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F4" w:rsidRDefault="00AC47E7">
      <w:pPr>
        <w:jc w:val="center"/>
        <w:rPr>
          <w:rFonts w:hint="eastAsia"/>
        </w:rPr>
      </w:pPr>
      <w:bookmarkStart w:id="0" w:name="_GoBack"/>
      <w:bookmarkEnd w:id="0"/>
      <w:r>
        <w:rPr>
          <w:rFonts w:cs="Times New Roman"/>
          <w:sz w:val="26"/>
          <w:szCs w:val="26"/>
        </w:rPr>
        <w:t>ПОЯСНИТЕЛЬНАЯ ЗАПИСКА</w:t>
      </w:r>
    </w:p>
    <w:p w:rsidR="00793AF4" w:rsidRDefault="00AC47E7">
      <w:pPr>
        <w:pStyle w:val="a4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 CYR" w:eastAsia="Times New Roman CYR" w:hAnsi="Times New Roman CYR" w:cs="Times New Roman CYR"/>
          <w:color w:val="000000"/>
          <w:sz w:val="26"/>
          <w:szCs w:val="26"/>
        </w:rPr>
        <w:t xml:space="preserve">к проекту решения Челябинской городской Думы  : «О внесении изменений в решение Челябинской городской Думы от 09.10.12 № 37/13 «Об утверждении Правил землепользования и застройки муниципального образования «Челябинский городской </w:t>
      </w:r>
      <w:r>
        <w:rPr>
          <w:rFonts w:ascii="Times New Roman CYR" w:eastAsia="Times New Roman CYR" w:hAnsi="Times New Roman CYR" w:cs="Times New Roman CYR"/>
          <w:color w:val="000000"/>
          <w:sz w:val="26"/>
          <w:szCs w:val="26"/>
        </w:rPr>
        <w:t>округ» и о признании утратившими силу отдельных решений Челябинской  городской Думы»</w:t>
      </w:r>
      <w:r>
        <w:rPr>
          <w:rFonts w:ascii="Times New Roman CYR" w:eastAsia="Times New Roman" w:hAnsi="Times New Roman CYR" w:cs="Times New Roman CYR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spacing w:val="-8"/>
          <w:kern w:val="2"/>
          <w:sz w:val="26"/>
          <w:szCs w:val="26"/>
          <w:lang w:bidi="ar-SA"/>
        </w:rPr>
        <w:t xml:space="preserve">в части </w:t>
      </w:r>
      <w:r>
        <w:rPr>
          <w:rFonts w:ascii="Times New Roman" w:eastAsia="Lucida Sans Unicode" w:hAnsi="Times New Roman" w:cs="Times New Roman"/>
          <w:kern w:val="2"/>
          <w:sz w:val="26"/>
          <w:szCs w:val="26"/>
        </w:rPr>
        <w:t>градостроительной зоны 05 12 в Центральном</w:t>
      </w:r>
      <w:r>
        <w:rPr>
          <w:rFonts w:ascii="Times New Roman" w:eastAsia="Times New Roman" w:hAnsi="Times New Roman" w:cs="Times New Roman"/>
          <w:kern w:val="2"/>
          <w:sz w:val="26"/>
          <w:szCs w:val="26"/>
          <w:lang w:bidi="ar-SA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bidi="ar-SA"/>
        </w:rPr>
        <w:t xml:space="preserve">айоне </w:t>
      </w:r>
      <w:r>
        <w:rPr>
          <w:rFonts w:ascii="Times New Roman CYR" w:eastAsia="Times New Roman CYR" w:hAnsi="Times New Roman CYR" w:cs="Times New Roman CYR"/>
          <w:color w:val="000000"/>
          <w:sz w:val="26"/>
          <w:szCs w:val="26"/>
        </w:rPr>
        <w:t>города  Челябинска»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>1. Инициатором внесения изменений является АО «Челябинский радиозавод «Полет»;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Основание для внесения изменений:</w:t>
      </w:r>
    </w:p>
    <w:p w:rsidR="00793AF4" w:rsidRDefault="00AC47E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Распоряжение Администрации города №13818 от 10.12.2018г.</w:t>
      </w:r>
    </w:p>
    <w:p w:rsidR="00793AF4" w:rsidRDefault="00AC47E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Задание КГА города Челябинска №1/п от 11.01.2019 г.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>3.1 Настоящим проектом предлагается внести изменения в часть 2 «Карты градостроительного зонирования г. Челя</w:t>
      </w:r>
      <w:r>
        <w:rPr>
          <w:rFonts w:ascii="Times New Roman" w:hAnsi="Times New Roman"/>
          <w:sz w:val="26"/>
          <w:szCs w:val="26"/>
        </w:rPr>
        <w:t>бинска» Правил землепользования и застройки муниципального образования Челябинский городской округ, утвержденную решением Челябинской городской Думы № 37/13 от 09.10.2012 года.</w:t>
      </w: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>Цель внесения изменений:</w:t>
      </w: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>- устранение препятствий для полноценного использовани</w:t>
      </w:r>
      <w:r>
        <w:rPr>
          <w:rFonts w:ascii="Times New Roman" w:hAnsi="Times New Roman"/>
          <w:sz w:val="26"/>
          <w:szCs w:val="26"/>
        </w:rPr>
        <w:t>я земельных участков, принадлежащих гражданам и их объединениям;</w:t>
      </w: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>- приведение границ территориальных зон в соответствие с действующим на момент разработки проекта государственным кадастровым учетом с учетом требований пункта 4 статьи 30  Градостроительного</w:t>
      </w:r>
      <w:r>
        <w:rPr>
          <w:rFonts w:ascii="Times New Roman" w:hAnsi="Times New Roman"/>
          <w:sz w:val="26"/>
          <w:szCs w:val="26"/>
        </w:rPr>
        <w:t xml:space="preserve"> Кодекса РФ: «Границы территориальных зон должны отвечать требованию принадлежности каждого земельного участка только к одной территориальной зоне».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 xml:space="preserve">3.2 В настоящий момент на рассматриваемой территории отсутствует разработанная документация по планировке </w:t>
      </w:r>
      <w:r>
        <w:rPr>
          <w:rFonts w:ascii="Times New Roman" w:hAnsi="Times New Roman"/>
          <w:sz w:val="26"/>
          <w:szCs w:val="26"/>
        </w:rPr>
        <w:t xml:space="preserve">территории. 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3.3.Участки 74:36:0515001:2879, 74:36:0515001:2878, 74:36:0515001:2782, 74:36:0515001:2779, 74:36:0515001:2780, 74:36:0515001:2778 находятся в частной собственности и на настоящий момент заняты производственными зданиями (предполагается снос)</w:t>
      </w:r>
      <w:r>
        <w:rPr>
          <w:rFonts w:ascii="Times New Roman" w:hAnsi="Times New Roman"/>
          <w:sz w:val="26"/>
          <w:szCs w:val="26"/>
        </w:rPr>
        <w:t>. Участки предполагается привести к одной зоне для возможности их дальнейшей беспрепятственной эксплуатации. В настоящий момент большая часть участков расположены в границах территориальной зоны А14 (парки, в том числе специализированного назначения, сквер</w:t>
      </w:r>
      <w:r>
        <w:rPr>
          <w:rFonts w:ascii="Times New Roman" w:hAnsi="Times New Roman"/>
          <w:sz w:val="26"/>
          <w:szCs w:val="26"/>
        </w:rPr>
        <w:t>ы бульвары, набережные). При этом границы территориальной зоны пересекают границы ряда земельных участков. Предлагается в границах участков осуществить корректировку границ зоны В22 (зона многоквартирных домов в 5 этажей и выше), что приведет к изменению г</w:t>
      </w:r>
      <w:r>
        <w:rPr>
          <w:rFonts w:ascii="Times New Roman" w:hAnsi="Times New Roman"/>
          <w:sz w:val="26"/>
          <w:szCs w:val="26"/>
        </w:rPr>
        <w:t>раниц зоны А14 (парки, в том числе специализированного назначения, скверы бульвары, набережные).  Компенсация недостаточности природно-рекреационных зон на всей рассматриваемой территории в результате изменения границ зоны 05 12 05 А14 произойдет за счет ф</w:t>
      </w:r>
      <w:r>
        <w:rPr>
          <w:rFonts w:ascii="Times New Roman" w:hAnsi="Times New Roman"/>
          <w:sz w:val="26"/>
          <w:szCs w:val="26"/>
        </w:rPr>
        <w:t xml:space="preserve">ормирования новых природно-рекреационных зон в границах внесения изменений, в частности за счет земельного участка АО ЧРЗ «Полет» </w:t>
      </w:r>
      <w:r>
        <w:rPr>
          <w:rFonts w:ascii="Times New Roman" w:hAnsi="Times New Roman"/>
          <w:sz w:val="26"/>
          <w:szCs w:val="26"/>
        </w:rPr>
        <w:lastRenderedPageBreak/>
        <w:t>74:36:0515001:128 расположенном в зоне Б22 (зона торгово-развлекательных комплексов). Участок на настоящее время занят сквером</w:t>
      </w:r>
      <w:r>
        <w:rPr>
          <w:rFonts w:ascii="Times New Roman" w:hAnsi="Times New Roman"/>
          <w:sz w:val="26"/>
          <w:szCs w:val="26"/>
        </w:rPr>
        <w:t>. Что бы исключить его дальнейшую застройку, предлагается установить в границах участка зону А14 (парки, в том числе специализированного назначения, скверы бульвары, набережные) и в этой связи изменить границу исходной зоны Б22 (зона торгово-развлекательны</w:t>
      </w:r>
      <w:r>
        <w:rPr>
          <w:rFonts w:ascii="Times New Roman" w:hAnsi="Times New Roman"/>
          <w:sz w:val="26"/>
          <w:szCs w:val="26"/>
        </w:rPr>
        <w:t>х комплексов). В результате  произойдет изменение границ территориальных зон 05 12 01 В22,  05 12 02 Б22,  05 12 05 А14. Принимая во внимание границы  земельных участков, сведения о которых внесены в ЕГРН, а также требование пункта 4, статьи 30 Градостроит</w:t>
      </w:r>
      <w:r>
        <w:rPr>
          <w:rFonts w:ascii="Times New Roman" w:hAnsi="Times New Roman"/>
          <w:sz w:val="26"/>
          <w:szCs w:val="26"/>
        </w:rPr>
        <w:t>ельного Кодекса РФ: «Границы территориальных зон должны отвечать требованию принадлежности каждого земельного участка только к одной территориальной зоне» корректировка границ территориальных зон   05 12 01 В22,  05 12 02 Б22 повлечет за собой корректировк</w:t>
      </w:r>
      <w:r>
        <w:rPr>
          <w:rFonts w:ascii="Times New Roman" w:hAnsi="Times New Roman"/>
          <w:sz w:val="26"/>
          <w:szCs w:val="26"/>
        </w:rPr>
        <w:t>у границ зоны А14 (05 12 04 А14).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  <w:sz w:val="21"/>
          <w:szCs w:val="21"/>
        </w:rPr>
      </w:pPr>
      <w:r>
        <w:rPr>
          <w:rFonts w:ascii="Times New Roman" w:hAnsi="Times New Roman"/>
          <w:sz w:val="26"/>
          <w:szCs w:val="26"/>
        </w:rPr>
        <w:t xml:space="preserve">3.4. </w:t>
      </w:r>
      <w:bookmarkStart w:id="1" w:name="__DdeLink__1520_1356191415"/>
      <w:r>
        <w:rPr>
          <w:rFonts w:ascii="Times New Roman" w:hAnsi="Times New Roman"/>
          <w:sz w:val="26"/>
          <w:szCs w:val="26"/>
        </w:rPr>
        <w:t>АО ЧРЗ «Полет» является собственником земельного участка 74:36:0515001:255</w:t>
      </w:r>
      <w:bookmarkEnd w:id="1"/>
      <w:r>
        <w:rPr>
          <w:rFonts w:ascii="Times New Roman" w:hAnsi="Times New Roman"/>
          <w:sz w:val="26"/>
          <w:szCs w:val="26"/>
        </w:rPr>
        <w:t xml:space="preserve"> на праве собственности, частично расположенном в зоне В3 (зона общеобразовательных и дошкольных учреждений). Участок на настоящее время занят</w:t>
      </w:r>
      <w:r>
        <w:rPr>
          <w:rFonts w:ascii="Times New Roman" w:hAnsi="Times New Roman"/>
          <w:sz w:val="26"/>
          <w:szCs w:val="26"/>
        </w:rPr>
        <w:t xml:space="preserve"> производственными зданиями. На этой территории возможна реконструкция объектов капитального строительства и новое строительство, однако действующие Правила землепользования и застройки не соответствуют фактическому использованию земельного участка в качес</w:t>
      </w:r>
      <w:r>
        <w:rPr>
          <w:rFonts w:ascii="Times New Roman" w:hAnsi="Times New Roman"/>
          <w:sz w:val="26"/>
          <w:szCs w:val="26"/>
        </w:rPr>
        <w:t>тве производственного, что препятствует реконструкции объектов и дальнейшему строительству. Предлагается изменить действующий вид территориальной зоны В3 (зона общеобразовательных и дошкольных учреждений) на  зону Б3 (смешанная зона), что позволит реконстр</w:t>
      </w:r>
      <w:r>
        <w:rPr>
          <w:rFonts w:ascii="Times New Roman" w:hAnsi="Times New Roman"/>
          <w:sz w:val="26"/>
          <w:szCs w:val="26"/>
        </w:rPr>
        <w:t>уировать существующие здания, а так же предусмотреть новое строительство в перспективе. Кроме этого предлагается уточнить границы зоны в соответствии с требованием пункта 4 статьи 30  Градостроительного кодекса РФ о «принадлежности каждого земельного участ</w:t>
      </w:r>
      <w:r>
        <w:rPr>
          <w:rFonts w:ascii="Times New Roman" w:hAnsi="Times New Roman"/>
          <w:sz w:val="26"/>
          <w:szCs w:val="26"/>
        </w:rPr>
        <w:t>ка только к одной территориальной зоне». В результате произойдет изменение границ и вида исходной территориальной зоны 05 12 03 В3, зоне будет присвоен индекс  05 12 03 Б3.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3.5. Предлагается в рамках реконструкции квартала выполнить благоустройство и озел</w:t>
      </w:r>
      <w:r>
        <w:rPr>
          <w:rFonts w:ascii="Times New Roman" w:hAnsi="Times New Roman"/>
          <w:sz w:val="26"/>
          <w:szCs w:val="26"/>
        </w:rPr>
        <w:t>енение створа улицы Тернопольская, для чего предлагается изменить действующие границы территориальной зоны К32 (основные улицы в застройке), а в границах участков 74:36:0515001:2751, 74:36:0515001:2752   сформировать зону А14 (парки, в том числе специализи</w:t>
      </w:r>
      <w:r>
        <w:rPr>
          <w:rFonts w:ascii="Times New Roman" w:hAnsi="Times New Roman"/>
          <w:sz w:val="26"/>
          <w:szCs w:val="26"/>
        </w:rPr>
        <w:t xml:space="preserve">рованного назначения, скверы бульвары, набережные). В результате произойдет установление новых территориальной зоны 05 12 13 А14, 05 12 14 А14,  а так же будут изменены границы зоны 05 12 07 К32 (основные улицы в застройке) и 05 12 06 Б3 (смешанная зона), </w:t>
      </w:r>
      <w:r>
        <w:rPr>
          <w:rFonts w:ascii="Times New Roman" w:hAnsi="Times New Roman"/>
          <w:sz w:val="26"/>
          <w:szCs w:val="26"/>
        </w:rPr>
        <w:t>принимая во внимание границы земельных участков, сведения о которых внесены в ЕГРН, а также требование пункта 4, статьи 30  Градостроительного Кодекса РФ.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AC47E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Баланс территориальных зон в границах внесения изменений:</w:t>
      </w:r>
    </w:p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9645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"/>
        <w:gridCol w:w="3963"/>
        <w:gridCol w:w="1129"/>
        <w:gridCol w:w="1146"/>
        <w:gridCol w:w="1290"/>
        <w:gridCol w:w="1262"/>
      </w:tblGrid>
      <w:tr w:rsidR="00793AF4">
        <w:tc>
          <w:tcPr>
            <w:tcW w:w="4817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 территориальной</w:t>
            </w:r>
          </w:p>
          <w:p w:rsidR="00793AF4" w:rsidRDefault="00AC47E7">
            <w:pPr>
              <w:pStyle w:val="a8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зоны</w:t>
            </w:r>
          </w:p>
        </w:tc>
        <w:tc>
          <w:tcPr>
            <w:tcW w:w="2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Действующий документ</w:t>
            </w:r>
          </w:p>
        </w:tc>
        <w:tc>
          <w:tcPr>
            <w:tcW w:w="25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Предложения по внесению</w:t>
            </w:r>
          </w:p>
          <w:p w:rsidR="00793AF4" w:rsidRDefault="00AC47E7">
            <w:pPr>
              <w:pStyle w:val="a8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изменений</w:t>
            </w:r>
          </w:p>
        </w:tc>
      </w:tr>
      <w:tr w:rsidR="00793AF4">
        <w:tc>
          <w:tcPr>
            <w:tcW w:w="4817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Природно-рекреационная </w:t>
            </w:r>
          </w:p>
          <w:p w:rsidR="00793AF4" w:rsidRDefault="00AC47E7">
            <w:pPr>
              <w:pStyle w:val="a8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территориальная зона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1,24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 1.4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Зона зеленых насаждений </w:t>
            </w:r>
          </w:p>
          <w:p w:rsidR="00793AF4" w:rsidRDefault="00AC47E7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(парки, в том числе специализированного назначения, скверы, бульвары, набережные)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1,24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</w:t>
            </w: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Общественно-деловая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территориальная зона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15,34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16,74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 2.2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Специализированные  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(зона торгово-развлекательных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комплексов)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2,96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2,57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9,6</w:t>
            </w: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 3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Смешанная зона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12,38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46,4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14,17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53,1</w:t>
            </w: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Жилая территориальная зона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9,14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8,27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2.2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Зона многоквартирных домов 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(зона многоквартирных домов в 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этажей и выше)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7,58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8,27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31,0</w:t>
            </w: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3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Зона общеобразовательных и 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дошкольных учреждений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1,56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инженерной и транспортной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инфраструктур *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0,96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3.2.</w:t>
            </w: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Улично-дорожная сеть </w:t>
            </w:r>
          </w:p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(Основные улицы в застройке) *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0,96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</w:t>
            </w:r>
          </w:p>
        </w:tc>
      </w:tr>
      <w:tr w:rsidR="00793AF4">
        <w:tc>
          <w:tcPr>
            <w:tcW w:w="8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793AF4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26,68</w:t>
            </w:r>
          </w:p>
        </w:tc>
        <w:tc>
          <w:tcPr>
            <w:tcW w:w="1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26,68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793AF4" w:rsidRDefault="00AC47E7">
            <w:pPr>
              <w:pStyle w:val="a8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</w:tbl>
    <w:p w:rsidR="00793AF4" w:rsidRDefault="00793AF4">
      <w:pPr>
        <w:jc w:val="both"/>
        <w:rPr>
          <w:rFonts w:ascii="Times New Roman" w:hAnsi="Times New Roman"/>
          <w:sz w:val="26"/>
          <w:szCs w:val="26"/>
        </w:rPr>
      </w:pPr>
    </w:p>
    <w:p w:rsidR="00793AF4" w:rsidRDefault="00793AF4">
      <w:pPr>
        <w:tabs>
          <w:tab w:val="left" w:pos="0"/>
        </w:tabs>
        <w:rPr>
          <w:rFonts w:eastAsia="Times New Roman" w:cs="Times New Roman"/>
          <w:kern w:val="2"/>
          <w:sz w:val="26"/>
          <w:szCs w:val="26"/>
          <w:lang w:bidi="ar-SA"/>
        </w:rPr>
      </w:pPr>
    </w:p>
    <w:p w:rsidR="00793AF4" w:rsidRDefault="00AC47E7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  <w:lang w:bidi="ar-SA"/>
        </w:rPr>
        <w:t xml:space="preserve">Заместитель председателя комиссии                                                                                            по подготовке проекта Правил землепользования     </w:t>
      </w:r>
      <w:r>
        <w:rPr>
          <w:rFonts w:ascii="Times New Roman" w:eastAsia="Times New Roman" w:hAnsi="Times New Roman" w:cs="Times New Roman"/>
          <w:kern w:val="2"/>
          <w:sz w:val="26"/>
          <w:szCs w:val="26"/>
          <w:lang w:bidi="ar-SA"/>
        </w:rPr>
        <w:t xml:space="preserve">                                                                    и застройки в городе Челябинске,                                                                                     заместитель председателя Комитета                                      </w:t>
      </w:r>
      <w:r>
        <w:rPr>
          <w:rFonts w:ascii="Times New Roman" w:eastAsia="Times New Roman" w:hAnsi="Times New Roman" w:cs="Times New Roman"/>
          <w:kern w:val="2"/>
          <w:sz w:val="26"/>
          <w:szCs w:val="26"/>
          <w:lang w:bidi="ar-SA"/>
        </w:rPr>
        <w:t xml:space="preserve">                          градостроительства и архитектуры                                                                                         города Челябинск                                                                                           С.</w:t>
      </w:r>
      <w:r>
        <w:rPr>
          <w:rFonts w:ascii="Times New Roman" w:eastAsia="Times New Roman" w:hAnsi="Times New Roman" w:cs="Times New Roman"/>
          <w:kern w:val="2"/>
          <w:sz w:val="26"/>
          <w:szCs w:val="26"/>
          <w:lang w:bidi="ar-SA"/>
        </w:rPr>
        <w:t xml:space="preserve"> В. Самсонов</w:t>
      </w:r>
      <w:r>
        <w:br w:type="page"/>
      </w:r>
    </w:p>
    <w:p w:rsidR="00793AF4" w:rsidRDefault="00AC47E7">
      <w:pPr>
        <w:jc w:val="both"/>
        <w:rPr>
          <w:rFonts w:hint="eastAsia"/>
        </w:rPr>
      </w:pPr>
      <w:r>
        <w:rPr>
          <w:noProof/>
          <w:lang w:eastAsia="ru-RU" w:bidi="ar-SA"/>
        </w:rPr>
        <w:lastRenderedPageBreak/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86995</wp:posOffset>
                </wp:positionV>
                <wp:extent cx="2881630" cy="174625"/>
                <wp:effectExtent l="0" t="0" r="0" b="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0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93AF4" w:rsidRDefault="00793AF4">
                            <w:pPr>
                              <w:pStyle w:val="a9"/>
                              <w:overflowPunct w:val="0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1" stroked="f" style="position:absolute;margin-left:252.4pt;margin-top:6.85pt;width:226.8pt;height:13.65pt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overflowPunct w:val="false"/>
                        <w:bidi w:val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sectPr w:rsidR="00793AF4">
      <w:footerReference w:type="default" r:id="rId8"/>
      <w:pgSz w:w="11906" w:h="16838"/>
      <w:pgMar w:top="1134" w:right="567" w:bottom="1693" w:left="1701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E7" w:rsidRDefault="00AC47E7">
      <w:pPr>
        <w:rPr>
          <w:rFonts w:hint="eastAsia"/>
        </w:rPr>
      </w:pPr>
      <w:r>
        <w:separator/>
      </w:r>
    </w:p>
  </w:endnote>
  <w:endnote w:type="continuationSeparator" w:id="0">
    <w:p w:rsidR="00AC47E7" w:rsidRDefault="00AC47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4" w:rsidRDefault="00AC47E7">
    <w:pPr>
      <w:pStyle w:val="aa"/>
      <w:jc w:val="right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0800A2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E7" w:rsidRDefault="00AC47E7">
      <w:pPr>
        <w:rPr>
          <w:rFonts w:hint="eastAsia"/>
        </w:rPr>
      </w:pPr>
      <w:r>
        <w:separator/>
      </w:r>
    </w:p>
  </w:footnote>
  <w:footnote w:type="continuationSeparator" w:id="0">
    <w:p w:rsidR="00AC47E7" w:rsidRDefault="00AC47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F4"/>
    <w:rsid w:val="000800A2"/>
    <w:rsid w:val="00793AF4"/>
    <w:rsid w:val="00AC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qFormat/>
    <w:pPr>
      <w:spacing w:after="140" w:line="288" w:lineRule="auto"/>
    </w:pPr>
  </w:style>
  <w:style w:type="paragraph" w:styleId="a5">
    <w:name w:val="List"/>
    <w:basedOn w:val="a4"/>
    <w:qFormat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Содержимое врезки"/>
    <w:basedOn w:val="a"/>
    <w:qFormat/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A"/>
      <w:kern w:val="2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qFormat/>
    <w:pPr>
      <w:spacing w:after="140" w:line="288" w:lineRule="auto"/>
    </w:pPr>
  </w:style>
  <w:style w:type="paragraph" w:styleId="a5">
    <w:name w:val="List"/>
    <w:basedOn w:val="a4"/>
    <w:qFormat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Содержимое врезки"/>
    <w:basedOn w:val="a"/>
    <w:qFormat/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A"/>
      <w:kern w:val="2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IvanovaEN</dc:creator>
  <dc:description/>
  <cp:lastModifiedBy>Груненкова Нина Александровна</cp:lastModifiedBy>
  <cp:revision>2</cp:revision>
  <cp:lastPrinted>2019-05-20T16:12:00Z</cp:lastPrinted>
  <dcterms:created xsi:type="dcterms:W3CDTF">2019-06-04T11:47:00Z</dcterms:created>
  <dcterms:modified xsi:type="dcterms:W3CDTF">2019-06-04T11:47:00Z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