
<file path=[Content_Types].xml><?xml version="1.0" encoding="utf-8"?>
<Types xmlns="http://schemas.openxmlformats.org/package/2006/content-types">
  <Override PartName="/word/theme/themeOverride5.xml" ContentType="application/vnd.openxmlformats-officedocument.themeOverride+xml"/>
  <Override PartName="/word/charts/chart10.xml" ContentType="application/vnd.openxmlformats-officedocument.drawingml.chart+xml"/>
  <Override PartName="/word/theme/themeOverride15.xml" ContentType="application/vnd.openxmlformats-officedocument.themeOverride+xml"/>
  <Override PartName="/word/theme/themeOverride26.xml" ContentType="application/vnd.openxmlformats-officedocument.themeOverride+xml"/>
  <Override PartName="/word/theme/themeOverride22.xml" ContentType="application/vnd.openxmlformats-officedocument.themeOverride+xml"/>
  <Override PartName="/word/theme/themeOverride33.xml" ContentType="application/vnd.openxmlformats-officedocument.themeOverride+xml"/>
  <Override PartName="/word/theme/themeOverride1.xml" ContentType="application/vnd.openxmlformats-officedocument.themeOverride+xml"/>
  <Override PartName="/word/theme/themeOverride11.xml" ContentType="application/vnd.openxmlformats-officedocument.themeOverride+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drawings/drawing4.xml" ContentType="application/vnd.openxmlformats-officedocument.drawingml.chartshapes+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7.xml" ContentType="application/vnd.openxmlformats-officedocument.drawingml.chart+xml"/>
  <Override PartName="/word/drawings/drawing2.xml" ContentType="application/vnd.openxmlformats-officedocument.drawingml.chartshapes+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footer1.xml" ContentType="application/vnd.openxmlformats-officedocument.wordprocessingml.footer+xml"/>
  <Default Extension="xlsx" ContentType="application/vnd.openxmlformats-officedocument.spreadsheetml.sheet"/>
  <Override PartName="/word/charts/chart3.xml" ContentType="application/vnd.openxmlformats-officedocument.drawingml.chart+xml"/>
  <Override PartName="/word/theme/themeOverride8.xml" ContentType="application/vnd.openxmlformats-officedocument.themeOverride+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theme/themeOverride29.xml" ContentType="application/vnd.openxmlformats-officedocument.themeOverride+xml"/>
  <Override PartName="/word/charts/chart1.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charts/chart20.xml" ContentType="application/vnd.openxmlformats-officedocument.drawingml.chart+xml"/>
  <Override PartName="/word/theme/themeOverride18.xml" ContentType="application/vnd.openxmlformats-officedocument.themeOverride+xml"/>
  <Override PartName="/word/charts/chart40.xml" ContentType="application/vnd.openxmlformats-officedocument.drawingml.chart+xml"/>
  <Override PartName="/word/theme/themeOverride27.xml" ContentType="application/vnd.openxmlformats-officedocument.themeOverride+xml"/>
  <Default Extension="png" ContentType="image/png"/>
  <Override PartName="/word/theme/themeOverride4.xml" ContentType="application/vnd.openxmlformats-officedocument.themeOverride+xml"/>
  <Override PartName="/word/theme/themeOverride16.xml" ContentType="application/vnd.openxmlformats-officedocument.themeOverride+xml"/>
  <Override PartName="/word/theme/themeOverride25.xml" ContentType="application/vnd.openxmlformats-officedocument.themeOverride+xml"/>
  <Override PartName="/word/theme/themeOverride2.xml" ContentType="application/vnd.openxmlformats-officedocument.themeOverride+xml"/>
  <Override PartName="/word/theme/themeOverride14.xml" ContentType="application/vnd.openxmlformats-officedocument.themeOverride+xml"/>
  <Override PartName="/word/theme/themeOverride23.xml" ContentType="application/vnd.openxmlformats-officedocument.themeOverride+xml"/>
  <Override PartName="/word/theme/themeOverride32.xml" ContentType="application/vnd.openxmlformats-officedocument.themeOverride+xml"/>
  <Override PartName="/word/theme/themeOverride12.xml" ContentType="application/vnd.openxmlformats-officedocument.themeOverride+xml"/>
  <Override PartName="/word/theme/themeOverride21.xml" ContentType="application/vnd.openxmlformats-officedocument.themeOverride+xml"/>
  <Override PartName="/word/charts/chart49.xml" ContentType="application/vnd.openxmlformats-officedocument.drawingml.chart+xml"/>
  <Default Extension="jpeg" ContentType="image/jpeg"/>
  <Override PartName="/word/theme/themeOverride30.xml" ContentType="application/vnd.openxmlformats-officedocument.themeOverride+xml"/>
  <Override PartName="/word/numbering.xml" ContentType="application/vnd.openxmlformats-officedocument.wordprocessingml.numbering+xml"/>
  <Override PartName="/word/endnotes.xml" ContentType="application/vnd.openxmlformats-officedocument.wordprocessingml.endnotes+xml"/>
  <Override PartName="/word/charts/chart8.xml" ContentType="application/vnd.openxmlformats-officedocument.drawingml.chart+xml"/>
  <Override PartName="/word/theme/themeOverride10.xml" ContentType="application/vnd.openxmlformats-officedocument.themeOverride+xml"/>
  <Override PartName="/word/charts/chart29.xml" ContentType="application/vnd.openxmlformats-officedocument.drawingml.chart+xml"/>
  <Override PartName="/word/drawings/drawing3.xml" ContentType="application/vnd.openxmlformats-officedocument.drawingml.chartshapes+xml"/>
  <Override PartName="/word/charts/chart38.xml" ContentType="application/vnd.openxmlformats-officedocument.drawingml.chart+xml"/>
  <Override PartName="/word/charts/chart4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drawings/drawing1.xml" ContentType="application/vnd.openxmlformats-officedocument.drawingml.chartshapes+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theme/themeOverride9.xml" ContentType="application/vnd.openxmlformats-officedocument.themeOverride+xml"/>
  <Override PartName="/word/charts/chart14.xml" ContentType="application/vnd.openxmlformats-officedocument.drawingml.chart+xml"/>
  <Override PartName="/word/charts/chart23.xml" ContentType="application/vnd.openxmlformats-officedocument.drawingml.chart+xml"/>
  <Override PartName="/word/theme/themeOverride19.xml" ContentType="application/vnd.openxmlformats-officedocument.themeOverride+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theme/themeOverride7.xml" ContentType="application/vnd.openxmlformats-officedocument.themeOverride+xml"/>
  <Override PartName="/word/charts/chart12.xml" ContentType="application/vnd.openxmlformats-officedocument.drawingml.chart+xml"/>
  <Override PartName="/word/charts/chart21.xml" ContentType="application/vnd.openxmlformats-officedocument.drawingml.chart+xml"/>
  <Override PartName="/word/theme/themeOverride17.xml" ContentType="application/vnd.openxmlformats-officedocument.themeOverride+xml"/>
  <Override PartName="/word/charts/chart30.xml" ContentType="application/vnd.openxmlformats-officedocument.drawingml.chart+xml"/>
  <Override PartName="/word/header1.xml" ContentType="application/vnd.openxmlformats-officedocument.wordprocessingml.header+xml"/>
  <Override PartName="/word/theme/themeOverride28.xml" ContentType="application/vnd.openxmlformats-officedocument.themeOverride+xml"/>
  <Override PartName="/docProps/core.xml" ContentType="application/vnd.openxmlformats-package.core-properties+xml"/>
  <Override PartName="/word/footnotes.xml" ContentType="application/vnd.openxmlformats-officedocument.wordprocessingml.footnotes+xml"/>
  <Override PartName="/word/theme/themeOverride24.xml" ContentType="application/vnd.openxmlformats-officedocument.themeOverride+xml"/>
  <Override PartName="/word/theme/themeOverride3.xml" ContentType="application/vnd.openxmlformats-officedocument.themeOverride+xml"/>
  <Override PartName="/word/theme/themeOverride13.xml" ContentType="application/vnd.openxmlformats-officedocument.themeOverride+xml"/>
  <Override PartName="/word/theme/themeOverride20.xml" ContentType="application/vnd.openxmlformats-officedocument.themeOverride+xml"/>
  <Override PartName="/word/theme/themeOverride31.xml" ContentType="application/vnd.openxmlformats-officedocument.themeOverride+xml"/>
  <Default Extension="rels" ContentType="application/vnd.openxmlformats-package.relationship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C64" w:rsidRPr="005729E3" w:rsidRDefault="00FC0C64" w:rsidP="009752FD">
      <w:pPr>
        <w:spacing w:after="0" w:line="360" w:lineRule="auto"/>
        <w:jc w:val="center"/>
        <w:rPr>
          <w:rFonts w:ascii="Times New Roman" w:hAnsi="Times New Roman"/>
          <w:sz w:val="28"/>
          <w:szCs w:val="28"/>
        </w:rPr>
      </w:pPr>
      <w:r w:rsidRPr="002577B1">
        <w:rPr>
          <w:rFonts w:ascii="Times New Roman" w:hAnsi="Times New Roman"/>
          <w:sz w:val="28"/>
          <w:szCs w:val="28"/>
        </w:rPr>
        <w:t>СОДЕРЖАНИЕ</w:t>
      </w:r>
    </w:p>
    <w:p w:rsidR="00FC0C64" w:rsidRPr="005729E3" w:rsidRDefault="00FC0C64" w:rsidP="009752FD">
      <w:pPr>
        <w:spacing w:after="0" w:line="360" w:lineRule="auto"/>
        <w:jc w:val="center"/>
        <w:rPr>
          <w:rFonts w:ascii="Times New Roman" w:hAnsi="Times New Roman"/>
          <w:sz w:val="28"/>
          <w:szCs w:val="28"/>
        </w:rPr>
      </w:pPr>
    </w:p>
    <w:p w:rsidR="00FC0C64" w:rsidRPr="002577B1" w:rsidRDefault="00FC0C64" w:rsidP="009752FD">
      <w:pPr>
        <w:spacing w:after="0" w:line="240" w:lineRule="auto"/>
        <w:jc w:val="both"/>
        <w:rPr>
          <w:rFonts w:ascii="Times New Roman" w:hAnsi="Times New Roman"/>
          <w:sz w:val="28"/>
          <w:szCs w:val="28"/>
        </w:rPr>
      </w:pPr>
      <w:r w:rsidRPr="002577B1">
        <w:rPr>
          <w:rFonts w:ascii="Times New Roman" w:hAnsi="Times New Roman"/>
          <w:sz w:val="28"/>
          <w:szCs w:val="28"/>
        </w:rPr>
        <w:t>ВВЕДЕНИЕ</w:t>
      </w:r>
    </w:p>
    <w:p w:rsidR="00FC0C64" w:rsidRPr="002577B1" w:rsidRDefault="00FC0C64" w:rsidP="009752FD">
      <w:pPr>
        <w:spacing w:after="0" w:line="240" w:lineRule="auto"/>
        <w:jc w:val="both"/>
        <w:rPr>
          <w:rFonts w:ascii="Times New Roman" w:hAnsi="Times New Roman"/>
          <w:sz w:val="28"/>
          <w:szCs w:val="28"/>
        </w:rPr>
      </w:pPr>
    </w:p>
    <w:p w:rsidR="00FC0C64" w:rsidRPr="002577B1" w:rsidRDefault="00FC0C64" w:rsidP="009752FD">
      <w:pPr>
        <w:spacing w:after="0" w:line="240" w:lineRule="auto"/>
        <w:jc w:val="both"/>
        <w:rPr>
          <w:rFonts w:ascii="Times New Roman" w:hAnsi="Times New Roman"/>
          <w:sz w:val="28"/>
          <w:szCs w:val="28"/>
        </w:rPr>
      </w:pPr>
      <w:r w:rsidRPr="002577B1">
        <w:rPr>
          <w:rFonts w:ascii="Times New Roman" w:hAnsi="Times New Roman"/>
          <w:sz w:val="28"/>
          <w:szCs w:val="28"/>
        </w:rPr>
        <w:t>Раздел 1. ОБЩИЕ ПОЛОЖЕНИЯ И ОБЛАСТЬ ПРИМЕНЕНИЯ ИНВЕСТИЦИОННОЙ СТРАТЕГИИ ЧЕЛЯБИНСКОЙ ОБЛАСТИ</w:t>
      </w:r>
      <w:r w:rsidR="00400A6C">
        <w:rPr>
          <w:rFonts w:ascii="Times New Roman" w:hAnsi="Times New Roman"/>
          <w:sz w:val="28"/>
          <w:szCs w:val="28"/>
        </w:rPr>
        <w:t xml:space="preserve"> </w:t>
      </w:r>
      <w:r w:rsidR="00400A6C">
        <w:rPr>
          <w:rFonts w:ascii="Times New Roman" w:hAnsi="Times New Roman"/>
          <w:sz w:val="28"/>
          <w:szCs w:val="28"/>
        </w:rPr>
        <w:br/>
        <w:t>ДО 2020 ГОДА</w:t>
      </w:r>
    </w:p>
    <w:p w:rsidR="00FC0C64" w:rsidRPr="002577B1" w:rsidRDefault="00FC0C64" w:rsidP="009752FD">
      <w:pPr>
        <w:pStyle w:val="1"/>
        <w:spacing w:after="0" w:line="240" w:lineRule="auto"/>
        <w:ind w:left="0"/>
        <w:jc w:val="both"/>
        <w:rPr>
          <w:rFonts w:ascii="Times New Roman" w:hAnsi="Times New Roman"/>
          <w:sz w:val="28"/>
          <w:szCs w:val="28"/>
        </w:rPr>
      </w:pPr>
    </w:p>
    <w:p w:rsidR="00FC0C64" w:rsidRPr="002577B1" w:rsidRDefault="00FC0C64" w:rsidP="009752FD">
      <w:pPr>
        <w:pStyle w:val="1"/>
        <w:spacing w:after="0" w:line="240" w:lineRule="auto"/>
        <w:ind w:left="0"/>
        <w:jc w:val="both"/>
        <w:rPr>
          <w:rFonts w:ascii="Times New Roman" w:hAnsi="Times New Roman"/>
          <w:sz w:val="28"/>
          <w:szCs w:val="28"/>
        </w:rPr>
      </w:pPr>
      <w:r w:rsidRPr="002577B1">
        <w:rPr>
          <w:rFonts w:ascii="Times New Roman" w:hAnsi="Times New Roman"/>
          <w:sz w:val="28"/>
          <w:szCs w:val="28"/>
        </w:rPr>
        <w:t>Глава 1. Миссия, цель и задачи Инвестиционной стратегии Челябинской области</w:t>
      </w:r>
    </w:p>
    <w:p w:rsidR="00FC0C64" w:rsidRPr="002577B1" w:rsidRDefault="00FC0C64" w:rsidP="009752FD">
      <w:pPr>
        <w:pStyle w:val="1"/>
        <w:spacing w:after="0" w:line="240" w:lineRule="auto"/>
        <w:ind w:left="0"/>
        <w:jc w:val="both"/>
        <w:rPr>
          <w:rFonts w:ascii="Times New Roman" w:hAnsi="Times New Roman"/>
          <w:sz w:val="28"/>
          <w:szCs w:val="28"/>
        </w:rPr>
      </w:pPr>
      <w:r w:rsidRPr="002577B1">
        <w:rPr>
          <w:rFonts w:ascii="Times New Roman" w:hAnsi="Times New Roman"/>
          <w:sz w:val="28"/>
          <w:szCs w:val="28"/>
        </w:rPr>
        <w:t>Глава 2. Область применения Инвестиционной стратегии Челябинской области</w:t>
      </w:r>
    </w:p>
    <w:p w:rsidR="00FC0C64" w:rsidRPr="002577B1" w:rsidRDefault="00FC0C64" w:rsidP="009752FD">
      <w:pPr>
        <w:tabs>
          <w:tab w:val="left" w:pos="0"/>
        </w:tabs>
        <w:autoSpaceDE w:val="0"/>
        <w:autoSpaceDN w:val="0"/>
        <w:adjustRightInd w:val="0"/>
        <w:spacing w:after="0" w:line="240" w:lineRule="auto"/>
        <w:rPr>
          <w:rFonts w:ascii="Times New Roman" w:hAnsi="Times New Roman"/>
          <w:color w:val="000000"/>
          <w:sz w:val="28"/>
          <w:szCs w:val="28"/>
          <w:lang w:eastAsia="ru-RU"/>
        </w:rPr>
      </w:pPr>
      <w:r w:rsidRPr="002577B1">
        <w:rPr>
          <w:rFonts w:ascii="Times New Roman" w:hAnsi="Times New Roman"/>
          <w:bCs/>
          <w:color w:val="000000"/>
          <w:sz w:val="28"/>
          <w:szCs w:val="28"/>
          <w:lang w:eastAsia="ru-RU"/>
        </w:rPr>
        <w:t>Глава 3. Прогнозный сценарий развития российской экономики до 2020 года</w:t>
      </w:r>
    </w:p>
    <w:p w:rsidR="00FC0C64" w:rsidRPr="00500501" w:rsidRDefault="00FC0C64" w:rsidP="009752FD">
      <w:pPr>
        <w:pStyle w:val="1"/>
        <w:spacing w:after="0" w:line="240" w:lineRule="auto"/>
        <w:ind w:left="0"/>
        <w:rPr>
          <w:rFonts w:ascii="Times New Roman" w:hAnsi="Times New Roman"/>
          <w:sz w:val="28"/>
          <w:szCs w:val="28"/>
        </w:rPr>
      </w:pPr>
      <w:r w:rsidRPr="002577B1">
        <w:rPr>
          <w:rFonts w:ascii="Times New Roman" w:hAnsi="Times New Roman"/>
          <w:sz w:val="28"/>
          <w:szCs w:val="28"/>
        </w:rPr>
        <w:t xml:space="preserve">Глава 4. Прогнозный сценарий реализации </w:t>
      </w:r>
      <w:r>
        <w:rPr>
          <w:rFonts w:ascii="Times New Roman" w:hAnsi="Times New Roman"/>
          <w:sz w:val="28"/>
          <w:szCs w:val="28"/>
        </w:rPr>
        <w:t>И</w:t>
      </w:r>
      <w:r w:rsidRPr="002577B1">
        <w:rPr>
          <w:rFonts w:ascii="Times New Roman" w:hAnsi="Times New Roman"/>
          <w:sz w:val="28"/>
          <w:szCs w:val="28"/>
        </w:rPr>
        <w:t>нвестиционной стратегии Челябинской области</w:t>
      </w:r>
    </w:p>
    <w:p w:rsidR="00FC0C64" w:rsidRPr="002577B1" w:rsidRDefault="00FC0C64" w:rsidP="009752FD">
      <w:pPr>
        <w:pStyle w:val="1"/>
        <w:spacing w:after="0" w:line="240" w:lineRule="auto"/>
        <w:ind w:left="0"/>
        <w:jc w:val="both"/>
        <w:rPr>
          <w:rFonts w:ascii="Times New Roman" w:hAnsi="Times New Roman"/>
          <w:sz w:val="28"/>
          <w:szCs w:val="28"/>
        </w:rPr>
      </w:pPr>
    </w:p>
    <w:p w:rsidR="00FC0C64" w:rsidRPr="002577B1" w:rsidRDefault="00FC0C64" w:rsidP="009752FD">
      <w:pPr>
        <w:spacing w:after="0" w:line="240" w:lineRule="auto"/>
        <w:jc w:val="both"/>
        <w:rPr>
          <w:rFonts w:ascii="Times New Roman" w:hAnsi="Times New Roman"/>
          <w:sz w:val="28"/>
          <w:szCs w:val="28"/>
        </w:rPr>
      </w:pPr>
      <w:r w:rsidRPr="002577B1">
        <w:rPr>
          <w:rFonts w:ascii="Times New Roman" w:hAnsi="Times New Roman"/>
          <w:sz w:val="28"/>
          <w:szCs w:val="28"/>
        </w:rPr>
        <w:t>Раздел 2. КОНКУРЕНТОСПОСОБНОСТЬ ЧЕЛЯБИНСКОЙ ОБЛАСТИ НА РЫНКЕ ПРИВЛЕЧЕНИЯ ИНВЕСТИЦИЙ</w:t>
      </w:r>
    </w:p>
    <w:p w:rsidR="00FC0C64" w:rsidRPr="002577B1" w:rsidRDefault="00FC0C64" w:rsidP="009752FD">
      <w:pPr>
        <w:spacing w:after="0" w:line="240" w:lineRule="auto"/>
        <w:rPr>
          <w:rFonts w:ascii="Times New Roman" w:hAnsi="Times New Roman"/>
          <w:sz w:val="28"/>
          <w:szCs w:val="28"/>
        </w:rPr>
      </w:pPr>
    </w:p>
    <w:p w:rsidR="00FC0C64" w:rsidRPr="002577B1" w:rsidRDefault="00FC0C64" w:rsidP="009752FD">
      <w:pPr>
        <w:spacing w:after="0" w:line="240" w:lineRule="auto"/>
        <w:jc w:val="both"/>
        <w:rPr>
          <w:rFonts w:ascii="Times New Roman" w:hAnsi="Times New Roman"/>
          <w:sz w:val="28"/>
          <w:szCs w:val="28"/>
        </w:rPr>
      </w:pPr>
      <w:r w:rsidRPr="002577B1">
        <w:rPr>
          <w:rFonts w:ascii="Times New Roman" w:hAnsi="Times New Roman"/>
          <w:sz w:val="28"/>
          <w:szCs w:val="28"/>
        </w:rPr>
        <w:t>Глава 5. Экономический потенциал и конкурентоспособность экономики Челябинской области по сравнению с другими регионами России</w:t>
      </w:r>
    </w:p>
    <w:p w:rsidR="00FC0C64" w:rsidRPr="002577B1" w:rsidRDefault="00FC0C64" w:rsidP="009752FD">
      <w:pPr>
        <w:spacing w:after="0" w:line="240" w:lineRule="auto"/>
        <w:jc w:val="both"/>
        <w:rPr>
          <w:rFonts w:ascii="Times New Roman" w:hAnsi="Times New Roman"/>
          <w:sz w:val="28"/>
          <w:szCs w:val="28"/>
        </w:rPr>
      </w:pPr>
      <w:r w:rsidRPr="002577B1">
        <w:rPr>
          <w:rFonts w:ascii="Times New Roman" w:hAnsi="Times New Roman"/>
          <w:sz w:val="28"/>
          <w:szCs w:val="28"/>
        </w:rPr>
        <w:t>Глава 6. Ключевые факторы, определяющие инвестиционную привлекательность Челябинской области</w:t>
      </w:r>
    </w:p>
    <w:p w:rsidR="00FC0C64" w:rsidRPr="002577B1" w:rsidRDefault="00FC0C64" w:rsidP="009752FD">
      <w:pPr>
        <w:pStyle w:val="1"/>
        <w:spacing w:after="0" w:line="240" w:lineRule="auto"/>
        <w:ind w:left="0"/>
        <w:jc w:val="both"/>
        <w:rPr>
          <w:rFonts w:ascii="Times New Roman" w:hAnsi="Times New Roman"/>
          <w:sz w:val="28"/>
          <w:szCs w:val="28"/>
        </w:rPr>
      </w:pPr>
      <w:r w:rsidRPr="002577B1">
        <w:rPr>
          <w:rFonts w:ascii="Times New Roman" w:hAnsi="Times New Roman"/>
          <w:iCs/>
          <w:sz w:val="28"/>
          <w:szCs w:val="28"/>
        </w:rPr>
        <w:t xml:space="preserve">Глава 7. </w:t>
      </w:r>
      <w:r w:rsidRPr="002577B1">
        <w:rPr>
          <w:rFonts w:ascii="Times New Roman" w:hAnsi="Times New Roman"/>
          <w:sz w:val="28"/>
          <w:szCs w:val="28"/>
        </w:rPr>
        <w:t>Основные показатели инвестиционной деятельности</w:t>
      </w:r>
    </w:p>
    <w:p w:rsidR="00FC0C64" w:rsidRPr="002577B1" w:rsidRDefault="00FC0C64" w:rsidP="009752FD">
      <w:pPr>
        <w:pStyle w:val="1"/>
        <w:spacing w:after="0" w:line="240" w:lineRule="auto"/>
        <w:ind w:left="0"/>
        <w:jc w:val="both"/>
        <w:rPr>
          <w:rFonts w:ascii="Times New Roman" w:hAnsi="Times New Roman"/>
          <w:sz w:val="28"/>
          <w:szCs w:val="28"/>
        </w:rPr>
      </w:pPr>
      <w:r w:rsidRPr="002577B1">
        <w:rPr>
          <w:rFonts w:ascii="Times New Roman" w:hAnsi="Times New Roman"/>
          <w:iCs/>
          <w:sz w:val="28"/>
          <w:szCs w:val="28"/>
        </w:rPr>
        <w:t xml:space="preserve">Глава 8. </w:t>
      </w:r>
      <w:r w:rsidRPr="002577B1">
        <w:rPr>
          <w:rFonts w:ascii="Times New Roman" w:hAnsi="Times New Roman"/>
          <w:iCs/>
          <w:sz w:val="28"/>
          <w:szCs w:val="28"/>
          <w:lang w:val="en-US"/>
        </w:rPr>
        <w:t>SWOT</w:t>
      </w:r>
      <w:r w:rsidRPr="002577B1">
        <w:rPr>
          <w:rFonts w:ascii="Times New Roman" w:hAnsi="Times New Roman"/>
          <w:iCs/>
          <w:sz w:val="28"/>
          <w:szCs w:val="28"/>
        </w:rPr>
        <w:t xml:space="preserve">-анализ долгосрочного развития Челябинской области и </w:t>
      </w:r>
      <w:r w:rsidRPr="002577B1">
        <w:rPr>
          <w:rFonts w:ascii="Times New Roman" w:hAnsi="Times New Roman"/>
          <w:sz w:val="28"/>
          <w:szCs w:val="28"/>
        </w:rPr>
        <w:t xml:space="preserve">стратегические направления активизации инвестиционной деятельности </w:t>
      </w:r>
    </w:p>
    <w:p w:rsidR="00FC0C64" w:rsidRPr="002577B1" w:rsidRDefault="00FC0C64" w:rsidP="009752FD">
      <w:pPr>
        <w:pStyle w:val="1"/>
        <w:spacing w:after="0" w:line="240" w:lineRule="auto"/>
        <w:ind w:left="0"/>
        <w:jc w:val="both"/>
        <w:rPr>
          <w:rFonts w:ascii="Times New Roman" w:hAnsi="Times New Roman"/>
          <w:sz w:val="28"/>
          <w:szCs w:val="28"/>
        </w:rPr>
      </w:pPr>
    </w:p>
    <w:p w:rsidR="00FC0C64" w:rsidRPr="002577B1" w:rsidRDefault="00FC0C64" w:rsidP="009752FD">
      <w:pPr>
        <w:spacing w:after="0" w:line="240" w:lineRule="auto"/>
        <w:jc w:val="both"/>
        <w:rPr>
          <w:rFonts w:ascii="Times New Roman" w:hAnsi="Times New Roman"/>
          <w:sz w:val="28"/>
          <w:szCs w:val="28"/>
        </w:rPr>
      </w:pPr>
      <w:r w:rsidRPr="002577B1">
        <w:rPr>
          <w:rFonts w:ascii="Times New Roman" w:hAnsi="Times New Roman"/>
          <w:sz w:val="28"/>
          <w:szCs w:val="28"/>
        </w:rPr>
        <w:t>Раздел 3. СТРАТЕГИЧЕСКИЕ ПРИОРИТЕТЫ ИНВЕСТИЦИ</w:t>
      </w:r>
      <w:r w:rsidR="007D0588">
        <w:rPr>
          <w:rFonts w:ascii="Times New Roman" w:hAnsi="Times New Roman"/>
          <w:sz w:val="28"/>
          <w:szCs w:val="28"/>
        </w:rPr>
        <w:t>О</w:t>
      </w:r>
      <w:r w:rsidRPr="002577B1">
        <w:rPr>
          <w:rFonts w:ascii="Times New Roman" w:hAnsi="Times New Roman"/>
          <w:sz w:val="28"/>
          <w:szCs w:val="28"/>
        </w:rPr>
        <w:t>ННОЙ ПОЛИТИКИ ЧЕЛЯБИНСКОЙ ОБЛАСТИ</w:t>
      </w:r>
    </w:p>
    <w:p w:rsidR="00FC0C64" w:rsidRPr="002577B1" w:rsidRDefault="00FC0C64" w:rsidP="009752FD">
      <w:pPr>
        <w:spacing w:after="0" w:line="240" w:lineRule="auto"/>
        <w:jc w:val="both"/>
        <w:rPr>
          <w:rFonts w:ascii="Times New Roman" w:hAnsi="Times New Roman"/>
          <w:sz w:val="28"/>
          <w:szCs w:val="28"/>
        </w:rPr>
      </w:pPr>
    </w:p>
    <w:p w:rsidR="00FC0C64" w:rsidRPr="002577B1" w:rsidRDefault="00FC0C64" w:rsidP="009752FD">
      <w:pPr>
        <w:spacing w:after="0" w:line="240" w:lineRule="auto"/>
        <w:jc w:val="both"/>
        <w:rPr>
          <w:rFonts w:ascii="Times New Roman" w:hAnsi="Times New Roman"/>
          <w:sz w:val="28"/>
          <w:szCs w:val="28"/>
        </w:rPr>
      </w:pPr>
      <w:r w:rsidRPr="002577B1">
        <w:rPr>
          <w:rFonts w:ascii="Times New Roman" w:hAnsi="Times New Roman"/>
          <w:sz w:val="28"/>
          <w:szCs w:val="28"/>
        </w:rPr>
        <w:t>Глава 9. Отраслевые приоритеты инвестиционного развития области</w:t>
      </w:r>
    </w:p>
    <w:p w:rsidR="00FC0C64" w:rsidRPr="002577B1" w:rsidRDefault="00FC0C64" w:rsidP="009752FD">
      <w:pPr>
        <w:pStyle w:val="1"/>
        <w:spacing w:after="0" w:line="240" w:lineRule="auto"/>
        <w:ind w:left="0"/>
        <w:jc w:val="both"/>
        <w:rPr>
          <w:rFonts w:ascii="Times New Roman" w:hAnsi="Times New Roman"/>
          <w:sz w:val="28"/>
          <w:szCs w:val="28"/>
        </w:rPr>
      </w:pPr>
      <w:r w:rsidRPr="002577B1">
        <w:rPr>
          <w:rFonts w:ascii="Times New Roman" w:hAnsi="Times New Roman"/>
          <w:sz w:val="28"/>
          <w:szCs w:val="28"/>
        </w:rPr>
        <w:t>Глава 10. Развитие приоритетных отраслей инвестиционного развития области</w:t>
      </w:r>
    </w:p>
    <w:p w:rsidR="00FC0C64" w:rsidRPr="002577B1" w:rsidRDefault="00FC0C64" w:rsidP="009752FD">
      <w:pPr>
        <w:pStyle w:val="1"/>
        <w:spacing w:after="0" w:line="240" w:lineRule="auto"/>
        <w:ind w:left="0"/>
        <w:jc w:val="both"/>
        <w:rPr>
          <w:rFonts w:ascii="Times New Roman" w:hAnsi="Times New Roman"/>
          <w:sz w:val="28"/>
          <w:szCs w:val="28"/>
        </w:rPr>
      </w:pPr>
      <w:r w:rsidRPr="002577B1">
        <w:rPr>
          <w:rFonts w:ascii="Times New Roman" w:hAnsi="Times New Roman"/>
          <w:sz w:val="28"/>
          <w:szCs w:val="28"/>
        </w:rPr>
        <w:t xml:space="preserve">Глава 11. Территориальные приоритеты инвестиционного развития Челябинской области </w:t>
      </w:r>
    </w:p>
    <w:p w:rsidR="00FC0C64" w:rsidRPr="002577B1" w:rsidRDefault="00FC0C64" w:rsidP="009752FD">
      <w:pPr>
        <w:pStyle w:val="1"/>
        <w:spacing w:after="0" w:line="240" w:lineRule="auto"/>
        <w:ind w:left="0"/>
        <w:jc w:val="both"/>
        <w:rPr>
          <w:rFonts w:ascii="Times New Roman" w:hAnsi="Times New Roman"/>
          <w:sz w:val="28"/>
          <w:szCs w:val="28"/>
        </w:rPr>
      </w:pPr>
    </w:p>
    <w:p w:rsidR="00FC0C64" w:rsidRPr="002577B1" w:rsidRDefault="00FC0C64" w:rsidP="009752FD">
      <w:pPr>
        <w:spacing w:after="0" w:line="240" w:lineRule="auto"/>
        <w:jc w:val="both"/>
        <w:rPr>
          <w:rFonts w:ascii="Times New Roman" w:hAnsi="Times New Roman"/>
          <w:sz w:val="28"/>
          <w:szCs w:val="28"/>
        </w:rPr>
      </w:pPr>
      <w:r w:rsidRPr="002577B1">
        <w:rPr>
          <w:rFonts w:ascii="Times New Roman" w:hAnsi="Times New Roman"/>
          <w:sz w:val="28"/>
          <w:szCs w:val="28"/>
        </w:rPr>
        <w:t>Раздел 4. РЕАЛИЗАЦИЯ ИНВЕСТИЦИОННОЙ СТРАТЕГИИ</w:t>
      </w:r>
    </w:p>
    <w:p w:rsidR="00FC0C64" w:rsidRPr="002577B1" w:rsidRDefault="00FC0C64" w:rsidP="009752FD">
      <w:pPr>
        <w:pStyle w:val="1"/>
        <w:spacing w:after="0" w:line="240" w:lineRule="auto"/>
        <w:ind w:left="0"/>
        <w:jc w:val="both"/>
        <w:rPr>
          <w:rFonts w:ascii="Times New Roman" w:hAnsi="Times New Roman"/>
          <w:sz w:val="28"/>
          <w:szCs w:val="28"/>
        </w:rPr>
      </w:pPr>
    </w:p>
    <w:p w:rsidR="00FC0C64" w:rsidRPr="002577B1" w:rsidRDefault="00FC0C64" w:rsidP="009752FD">
      <w:pPr>
        <w:pStyle w:val="1"/>
        <w:spacing w:after="0" w:line="240" w:lineRule="auto"/>
        <w:ind w:left="0"/>
        <w:jc w:val="both"/>
        <w:rPr>
          <w:rFonts w:ascii="Times New Roman" w:hAnsi="Times New Roman"/>
          <w:sz w:val="28"/>
          <w:szCs w:val="28"/>
        </w:rPr>
      </w:pPr>
      <w:r w:rsidRPr="002577B1">
        <w:rPr>
          <w:rFonts w:ascii="Times New Roman" w:hAnsi="Times New Roman"/>
          <w:sz w:val="28"/>
          <w:szCs w:val="28"/>
        </w:rPr>
        <w:t>Глава 12. Мероприятия по формированию привлекательного инвестиционного климата Челябинской области</w:t>
      </w:r>
    </w:p>
    <w:p w:rsidR="00FC0C64" w:rsidRPr="002577B1" w:rsidRDefault="00FC0C64" w:rsidP="009752FD">
      <w:pPr>
        <w:pStyle w:val="1"/>
        <w:spacing w:after="0" w:line="240" w:lineRule="auto"/>
        <w:ind w:left="0"/>
        <w:jc w:val="both"/>
        <w:rPr>
          <w:rFonts w:ascii="Times New Roman" w:hAnsi="Times New Roman"/>
          <w:sz w:val="28"/>
          <w:szCs w:val="28"/>
        </w:rPr>
      </w:pPr>
      <w:r w:rsidRPr="002577B1">
        <w:rPr>
          <w:rFonts w:ascii="Times New Roman" w:hAnsi="Times New Roman"/>
          <w:sz w:val="28"/>
          <w:szCs w:val="28"/>
        </w:rPr>
        <w:t xml:space="preserve">Глава 13. Ожидаемые результаты реализации </w:t>
      </w:r>
      <w:r w:rsidRPr="002577B1">
        <w:rPr>
          <w:rStyle w:val="FontStyle11"/>
          <w:b w:val="0"/>
          <w:sz w:val="28"/>
          <w:szCs w:val="28"/>
        </w:rPr>
        <w:t>Инвестиционной стратегии</w:t>
      </w:r>
    </w:p>
    <w:p w:rsidR="00FC0C64" w:rsidRPr="002577B1" w:rsidRDefault="00FC0C64" w:rsidP="009752FD">
      <w:pPr>
        <w:pStyle w:val="1"/>
        <w:spacing w:after="0" w:line="240" w:lineRule="auto"/>
        <w:ind w:left="0"/>
        <w:jc w:val="both"/>
        <w:rPr>
          <w:rFonts w:ascii="Times New Roman" w:hAnsi="Times New Roman"/>
          <w:sz w:val="28"/>
          <w:szCs w:val="28"/>
        </w:rPr>
      </w:pPr>
      <w:r w:rsidRPr="002577B1">
        <w:rPr>
          <w:rFonts w:ascii="Times New Roman" w:hAnsi="Times New Roman"/>
          <w:sz w:val="28"/>
          <w:szCs w:val="28"/>
        </w:rPr>
        <w:t>Глава 14. Механизмы реализации Инвестиционной стратегии и управление изменениями</w:t>
      </w:r>
    </w:p>
    <w:p w:rsidR="00FC0C64" w:rsidRDefault="00FC0C64" w:rsidP="005768A0">
      <w:pPr>
        <w:pStyle w:val="a3"/>
        <w:shd w:val="clear" w:color="auto" w:fill="FFFFFF"/>
        <w:spacing w:before="0" w:beforeAutospacing="0" w:after="0" w:afterAutospacing="0"/>
        <w:jc w:val="center"/>
        <w:rPr>
          <w:sz w:val="28"/>
          <w:szCs w:val="28"/>
        </w:rPr>
      </w:pPr>
    </w:p>
    <w:p w:rsidR="00FC0C64" w:rsidRPr="002577B1" w:rsidRDefault="00FC0C64" w:rsidP="005768A0">
      <w:pPr>
        <w:pStyle w:val="a3"/>
        <w:shd w:val="clear" w:color="auto" w:fill="FFFFFF"/>
        <w:spacing w:before="0" w:beforeAutospacing="0" w:after="0" w:afterAutospacing="0"/>
        <w:jc w:val="center"/>
        <w:rPr>
          <w:sz w:val="28"/>
          <w:szCs w:val="28"/>
        </w:rPr>
      </w:pPr>
      <w:r>
        <w:rPr>
          <w:sz w:val="28"/>
          <w:szCs w:val="28"/>
        </w:rPr>
        <w:br w:type="page"/>
      </w:r>
      <w:r w:rsidRPr="002577B1">
        <w:rPr>
          <w:sz w:val="28"/>
          <w:szCs w:val="28"/>
        </w:rPr>
        <w:lastRenderedPageBreak/>
        <w:t>ВВЕДЕНИЕ</w:t>
      </w:r>
    </w:p>
    <w:p w:rsidR="00FC0C64" w:rsidRPr="002577B1" w:rsidRDefault="00FC0C64" w:rsidP="009752FD">
      <w:pPr>
        <w:pStyle w:val="a3"/>
        <w:shd w:val="clear" w:color="auto" w:fill="FFFFFF"/>
        <w:spacing w:before="0" w:beforeAutospacing="0" w:after="0" w:afterAutospacing="0"/>
        <w:ind w:left="360"/>
        <w:jc w:val="center"/>
        <w:rPr>
          <w:sz w:val="28"/>
          <w:szCs w:val="28"/>
        </w:rPr>
      </w:pPr>
    </w:p>
    <w:p w:rsidR="00FC0C64" w:rsidRDefault="00FC0C64" w:rsidP="005768A0">
      <w:pPr>
        <w:pStyle w:val="12"/>
        <w:spacing w:line="240" w:lineRule="auto"/>
        <w:ind w:firstLine="709"/>
        <w:rPr>
          <w:rFonts w:ascii="Times New Roman" w:hAnsi="Times New Roman"/>
          <w:szCs w:val="24"/>
        </w:rPr>
      </w:pPr>
      <w:r w:rsidRPr="002577B1">
        <w:rPr>
          <w:rFonts w:ascii="Times New Roman" w:hAnsi="Times New Roman"/>
          <w:sz w:val="28"/>
          <w:szCs w:val="28"/>
        </w:rPr>
        <w:t>Челябинская область находится на границе Европы и Азии, на южной части Уральских гор и прилегающей равнине. Челябинская область обладает значительным производственным, трудовым и научным потенциалом, разнообразной ресурсной базой, уникальными природно-климатическими условиями, развитой инфраструктурой и выгодным транспортно-географическим положением.</w:t>
      </w:r>
    </w:p>
    <w:p w:rsidR="00FC0C64" w:rsidRPr="00D8085D" w:rsidRDefault="00FC0C64" w:rsidP="005768A0">
      <w:pPr>
        <w:pStyle w:val="12"/>
        <w:spacing w:line="240" w:lineRule="auto"/>
        <w:ind w:firstLine="709"/>
        <w:rPr>
          <w:rFonts w:ascii="Times New Roman" w:hAnsi="Times New Roman"/>
          <w:sz w:val="28"/>
          <w:szCs w:val="28"/>
        </w:rPr>
      </w:pPr>
    </w:p>
    <w:p w:rsidR="00FC0C64" w:rsidRPr="00D8085D" w:rsidRDefault="00FC0C64" w:rsidP="00D8085D">
      <w:pPr>
        <w:spacing w:after="0" w:line="240" w:lineRule="auto"/>
        <w:ind w:left="-142"/>
        <w:jc w:val="right"/>
        <w:rPr>
          <w:rFonts w:ascii="Times New Roman" w:hAnsi="Times New Roman"/>
          <w:sz w:val="28"/>
          <w:szCs w:val="28"/>
        </w:rPr>
      </w:pPr>
      <w:r>
        <w:rPr>
          <w:rFonts w:ascii="Times New Roman" w:hAnsi="Times New Roman"/>
          <w:sz w:val="28"/>
          <w:szCs w:val="28"/>
        </w:rPr>
        <w:t>Рисунок 1</w:t>
      </w:r>
    </w:p>
    <w:p w:rsidR="00FC0C64" w:rsidRPr="00D25B09" w:rsidRDefault="00804BB8" w:rsidP="009752FD">
      <w:pPr>
        <w:spacing w:after="0" w:line="240" w:lineRule="auto"/>
        <w:ind w:left="-142"/>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923915" cy="3315970"/>
            <wp:effectExtent l="19050" t="0" r="635" b="0"/>
            <wp:docPr id="1" name="Рисунок 1" descr="ЧО в России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ЧО в России 1"/>
                    <pic:cNvPicPr>
                      <a:picLocks noChangeAspect="1" noChangeArrowheads="1"/>
                    </pic:cNvPicPr>
                  </pic:nvPicPr>
                  <pic:blipFill>
                    <a:blip r:embed="rId7" cstate="print"/>
                    <a:srcRect/>
                    <a:stretch>
                      <a:fillRect/>
                    </a:stretch>
                  </pic:blipFill>
                  <pic:spPr bwMode="auto">
                    <a:xfrm>
                      <a:off x="0" y="0"/>
                      <a:ext cx="5923915" cy="3315970"/>
                    </a:xfrm>
                    <a:prstGeom prst="rect">
                      <a:avLst/>
                    </a:prstGeom>
                    <a:noFill/>
                    <a:ln w="9525">
                      <a:noFill/>
                      <a:miter lim="800000"/>
                      <a:headEnd/>
                      <a:tailEnd/>
                    </a:ln>
                  </pic:spPr>
                </pic:pic>
              </a:graphicData>
            </a:graphic>
          </wp:inline>
        </w:drawing>
      </w:r>
    </w:p>
    <w:p w:rsidR="00FC0C64" w:rsidRDefault="00FC0C64" w:rsidP="002577B1">
      <w:pPr>
        <w:pStyle w:val="12"/>
        <w:spacing w:line="240" w:lineRule="auto"/>
        <w:ind w:firstLine="709"/>
        <w:rPr>
          <w:rFonts w:ascii="Times New Roman" w:hAnsi="Times New Roman"/>
          <w:sz w:val="28"/>
          <w:szCs w:val="28"/>
        </w:rPr>
      </w:pPr>
    </w:p>
    <w:p w:rsidR="00FC0C64" w:rsidRDefault="00FC0C64" w:rsidP="002577B1">
      <w:pPr>
        <w:pStyle w:val="12"/>
        <w:spacing w:line="240" w:lineRule="auto"/>
        <w:ind w:firstLine="709"/>
        <w:rPr>
          <w:rFonts w:ascii="Times New Roman" w:hAnsi="Times New Roman"/>
          <w:sz w:val="28"/>
          <w:szCs w:val="28"/>
        </w:rPr>
      </w:pPr>
    </w:p>
    <w:p w:rsidR="00FC0C64" w:rsidRPr="002577B1" w:rsidRDefault="00FC0C64" w:rsidP="002577B1">
      <w:pPr>
        <w:pStyle w:val="12"/>
        <w:spacing w:line="240" w:lineRule="auto"/>
        <w:ind w:firstLine="709"/>
        <w:rPr>
          <w:rFonts w:ascii="Times New Roman" w:hAnsi="Times New Roman"/>
          <w:sz w:val="28"/>
          <w:szCs w:val="28"/>
        </w:rPr>
      </w:pPr>
      <w:r w:rsidRPr="002577B1">
        <w:rPr>
          <w:rFonts w:ascii="Times New Roman" w:hAnsi="Times New Roman"/>
          <w:sz w:val="28"/>
          <w:szCs w:val="28"/>
        </w:rPr>
        <w:t>По территории области проходят федеральные автотрассы и Южно-Уральская железная дорога, являющаяся веткой Транссибирской магистрали, действуют два международных аэропорта в городах Челябинске и Магнитогорске.</w:t>
      </w:r>
    </w:p>
    <w:p w:rsidR="00FC0C64" w:rsidRPr="002577B1" w:rsidRDefault="00FC0C64" w:rsidP="002577B1">
      <w:pPr>
        <w:pStyle w:val="12"/>
        <w:spacing w:line="240" w:lineRule="auto"/>
        <w:ind w:firstLine="709"/>
        <w:rPr>
          <w:rFonts w:ascii="Times New Roman" w:hAnsi="Times New Roman"/>
          <w:bCs/>
          <w:iCs/>
          <w:sz w:val="28"/>
          <w:szCs w:val="28"/>
        </w:rPr>
      </w:pPr>
      <w:r w:rsidRPr="002577B1">
        <w:rPr>
          <w:rFonts w:ascii="Times New Roman" w:hAnsi="Times New Roman"/>
          <w:bCs/>
          <w:iCs/>
          <w:sz w:val="28"/>
          <w:szCs w:val="28"/>
        </w:rPr>
        <w:t xml:space="preserve">Население – 3,5 млн. человек (9-е место среди регионов России). Крупнейшие города и промышленные центры: Челябинск, Магнитогорск, Миасс, </w:t>
      </w:r>
      <w:proofErr w:type="spellStart"/>
      <w:r w:rsidRPr="002577B1">
        <w:rPr>
          <w:rFonts w:ascii="Times New Roman" w:hAnsi="Times New Roman"/>
          <w:bCs/>
          <w:iCs/>
          <w:sz w:val="28"/>
          <w:szCs w:val="28"/>
        </w:rPr>
        <w:t>Южноуральск</w:t>
      </w:r>
      <w:proofErr w:type="spellEnd"/>
      <w:r w:rsidRPr="002577B1">
        <w:rPr>
          <w:rFonts w:ascii="Times New Roman" w:hAnsi="Times New Roman"/>
          <w:bCs/>
          <w:iCs/>
          <w:sz w:val="28"/>
          <w:szCs w:val="28"/>
        </w:rPr>
        <w:t>, Златоуст, Копейск.</w:t>
      </w:r>
    </w:p>
    <w:p w:rsidR="00FC0C64" w:rsidRPr="002577B1" w:rsidRDefault="00FC0C64" w:rsidP="002577B1">
      <w:pPr>
        <w:pStyle w:val="12"/>
        <w:spacing w:line="240" w:lineRule="auto"/>
        <w:ind w:firstLine="709"/>
        <w:rPr>
          <w:rFonts w:ascii="Times New Roman" w:hAnsi="Times New Roman"/>
          <w:bCs/>
          <w:iCs/>
          <w:sz w:val="28"/>
          <w:szCs w:val="28"/>
        </w:rPr>
      </w:pPr>
      <w:r w:rsidRPr="002577B1">
        <w:rPr>
          <w:rFonts w:ascii="Times New Roman" w:hAnsi="Times New Roman"/>
          <w:bCs/>
          <w:iCs/>
          <w:sz w:val="28"/>
          <w:szCs w:val="28"/>
        </w:rPr>
        <w:t xml:space="preserve">Челябинская область находится в центре одного из крупнейших промышленных комплексов в стране. В радиусе 200 - </w:t>
      </w:r>
      <w:smartTag w:uri="urn:schemas-microsoft-com:office:smarttags" w:element="metricconverter">
        <w:smartTagPr>
          <w:attr w:name="ProductID" w:val="500 километров"/>
        </w:smartTagPr>
        <w:r w:rsidRPr="002577B1">
          <w:rPr>
            <w:rFonts w:ascii="Times New Roman" w:hAnsi="Times New Roman"/>
            <w:bCs/>
            <w:iCs/>
            <w:sz w:val="28"/>
            <w:szCs w:val="28"/>
          </w:rPr>
          <w:t>500 километров</w:t>
        </w:r>
      </w:smartTag>
      <w:r w:rsidRPr="002577B1">
        <w:rPr>
          <w:rFonts w:ascii="Times New Roman" w:hAnsi="Times New Roman"/>
          <w:bCs/>
          <w:iCs/>
          <w:sz w:val="28"/>
          <w:szCs w:val="28"/>
        </w:rPr>
        <w:t>, экономически выгодном для транспортировки большинства видов продукции с высокой долей транспортных издержек, находятся четыре субъекта Российской Федерации (Республика Башкортостан, Свердловская, Курганская и Оренбургская области). Челябинская область граничит с Республикой Казахстан.</w:t>
      </w:r>
    </w:p>
    <w:p w:rsidR="00FC0C64" w:rsidRPr="002577B1" w:rsidRDefault="00FC0C64" w:rsidP="002577B1">
      <w:pPr>
        <w:spacing w:after="0" w:line="240" w:lineRule="auto"/>
        <w:ind w:firstLine="709"/>
        <w:jc w:val="both"/>
        <w:rPr>
          <w:rFonts w:ascii="Times New Roman" w:hAnsi="Times New Roman"/>
          <w:sz w:val="28"/>
          <w:szCs w:val="28"/>
        </w:rPr>
      </w:pPr>
      <w:r w:rsidRPr="002577B1">
        <w:rPr>
          <w:rFonts w:ascii="Times New Roman" w:hAnsi="Times New Roman"/>
          <w:sz w:val="28"/>
          <w:szCs w:val="28"/>
        </w:rPr>
        <w:t>Челябинская область является одним из наиболее крупных в экономическом отношении субъектов Российской Федерации.</w:t>
      </w:r>
    </w:p>
    <w:p w:rsidR="00FC0C64" w:rsidRDefault="00FC0C64" w:rsidP="00E665B7">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1</w:t>
      </w:r>
    </w:p>
    <w:p w:rsidR="00FC0C64" w:rsidRPr="00764ED5" w:rsidRDefault="00FC0C64" w:rsidP="00E665B7">
      <w:pPr>
        <w:spacing w:after="0" w:line="240" w:lineRule="auto"/>
        <w:jc w:val="right"/>
        <w:rPr>
          <w:rFonts w:ascii="Times New Roman" w:hAnsi="Times New Roman"/>
          <w:sz w:val="24"/>
          <w:szCs w:val="24"/>
        </w:rPr>
      </w:pPr>
    </w:p>
    <w:p w:rsidR="00FC0C64" w:rsidRDefault="00FC0C64" w:rsidP="002577B1">
      <w:pPr>
        <w:spacing w:after="0" w:line="240" w:lineRule="auto"/>
        <w:jc w:val="center"/>
        <w:rPr>
          <w:rFonts w:ascii="Times New Roman" w:hAnsi="Times New Roman"/>
          <w:sz w:val="24"/>
          <w:szCs w:val="24"/>
        </w:rPr>
      </w:pPr>
      <w:r w:rsidRPr="00E665B7">
        <w:rPr>
          <w:rFonts w:ascii="Times New Roman" w:hAnsi="Times New Roman"/>
          <w:sz w:val="24"/>
          <w:szCs w:val="24"/>
        </w:rPr>
        <w:t>Место Челябинской области</w:t>
      </w:r>
    </w:p>
    <w:p w:rsidR="00400A6C" w:rsidRPr="00E665B7" w:rsidRDefault="00400A6C" w:rsidP="002577B1">
      <w:pPr>
        <w:spacing w:after="0" w:line="240" w:lineRule="auto"/>
        <w:jc w:val="center"/>
        <w:rPr>
          <w:rFonts w:ascii="Times New Roman" w:hAnsi="Times New Roman"/>
          <w:sz w:val="24"/>
          <w:szCs w:val="24"/>
        </w:rPr>
      </w:pPr>
    </w:p>
    <w:p w:rsidR="00FC0C64" w:rsidRPr="00E665B7" w:rsidRDefault="00FC0C64" w:rsidP="002577B1">
      <w:pPr>
        <w:spacing w:after="0" w:line="240" w:lineRule="auto"/>
        <w:ind w:firstLine="709"/>
        <w:jc w:val="right"/>
        <w:rPr>
          <w:rFonts w:ascii="Times New Roman" w:hAnsi="Times New Roman"/>
          <w:sz w:val="24"/>
          <w:szCs w:val="24"/>
        </w:rPr>
      </w:pPr>
      <w:r w:rsidRPr="00E665B7">
        <w:rPr>
          <w:rFonts w:ascii="Times New Roman" w:hAnsi="Times New Roman"/>
          <w:sz w:val="24"/>
          <w:szCs w:val="24"/>
        </w:rPr>
        <w:t>на 01.01.2012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28"/>
        <w:gridCol w:w="1543"/>
      </w:tblGrid>
      <w:tr w:rsidR="00FC0C64" w:rsidRPr="00E665B7" w:rsidTr="00130205">
        <w:tc>
          <w:tcPr>
            <w:tcW w:w="8028" w:type="dxa"/>
          </w:tcPr>
          <w:p w:rsidR="00FC0C64" w:rsidRPr="00E665B7" w:rsidRDefault="00FC0C64" w:rsidP="002577B1">
            <w:pPr>
              <w:spacing w:after="0" w:line="240" w:lineRule="auto"/>
              <w:ind w:firstLine="709"/>
              <w:jc w:val="center"/>
              <w:rPr>
                <w:rFonts w:ascii="Times New Roman" w:hAnsi="Times New Roman"/>
                <w:sz w:val="24"/>
                <w:szCs w:val="24"/>
              </w:rPr>
            </w:pPr>
            <w:r w:rsidRPr="00E665B7">
              <w:rPr>
                <w:rFonts w:ascii="Times New Roman" w:hAnsi="Times New Roman"/>
                <w:sz w:val="24"/>
                <w:szCs w:val="24"/>
              </w:rPr>
              <w:t>Наименование показателя</w:t>
            </w:r>
          </w:p>
        </w:tc>
        <w:tc>
          <w:tcPr>
            <w:tcW w:w="1543" w:type="dxa"/>
          </w:tcPr>
          <w:p w:rsidR="00FC0C64" w:rsidRPr="00E665B7" w:rsidRDefault="00FC0C64" w:rsidP="002577B1">
            <w:pPr>
              <w:spacing w:after="0" w:line="240" w:lineRule="auto"/>
              <w:jc w:val="center"/>
              <w:rPr>
                <w:rFonts w:ascii="Times New Roman" w:hAnsi="Times New Roman"/>
                <w:sz w:val="24"/>
                <w:szCs w:val="24"/>
              </w:rPr>
            </w:pPr>
            <w:r w:rsidRPr="00E665B7">
              <w:rPr>
                <w:rFonts w:ascii="Times New Roman" w:hAnsi="Times New Roman"/>
                <w:sz w:val="24"/>
                <w:szCs w:val="24"/>
              </w:rPr>
              <w:t>Место</w:t>
            </w:r>
          </w:p>
        </w:tc>
      </w:tr>
      <w:tr w:rsidR="00FC0C64" w:rsidRPr="00E665B7" w:rsidTr="00130205">
        <w:tc>
          <w:tcPr>
            <w:tcW w:w="8028" w:type="dxa"/>
          </w:tcPr>
          <w:p w:rsidR="00FC0C64" w:rsidRPr="00E665B7" w:rsidRDefault="00FC0C64" w:rsidP="002577B1">
            <w:pPr>
              <w:spacing w:after="0" w:line="240" w:lineRule="auto"/>
              <w:rPr>
                <w:rFonts w:ascii="Times New Roman" w:hAnsi="Times New Roman"/>
                <w:bCs/>
                <w:iCs/>
                <w:sz w:val="24"/>
                <w:szCs w:val="24"/>
              </w:rPr>
            </w:pPr>
            <w:r w:rsidRPr="00E665B7">
              <w:rPr>
                <w:rFonts w:ascii="Times New Roman" w:hAnsi="Times New Roman"/>
                <w:bCs/>
                <w:iCs/>
                <w:sz w:val="24"/>
                <w:szCs w:val="24"/>
              </w:rPr>
              <w:t>Производство макаронных изделий</w:t>
            </w:r>
          </w:p>
        </w:tc>
        <w:tc>
          <w:tcPr>
            <w:tcW w:w="1543" w:type="dxa"/>
          </w:tcPr>
          <w:p w:rsidR="00FC0C64" w:rsidRPr="00E665B7" w:rsidRDefault="00FC0C64" w:rsidP="002577B1">
            <w:pPr>
              <w:spacing w:after="0" w:line="240" w:lineRule="auto"/>
              <w:jc w:val="center"/>
              <w:rPr>
                <w:rFonts w:ascii="Times New Roman" w:hAnsi="Times New Roman"/>
                <w:sz w:val="24"/>
                <w:szCs w:val="24"/>
              </w:rPr>
            </w:pPr>
            <w:r w:rsidRPr="00E665B7">
              <w:rPr>
                <w:rFonts w:ascii="Times New Roman" w:hAnsi="Times New Roman"/>
                <w:sz w:val="24"/>
                <w:szCs w:val="24"/>
              </w:rPr>
              <w:t>1</w:t>
            </w:r>
          </w:p>
        </w:tc>
      </w:tr>
      <w:tr w:rsidR="00FC0C64" w:rsidRPr="00E665B7" w:rsidTr="00130205">
        <w:tc>
          <w:tcPr>
            <w:tcW w:w="8028" w:type="dxa"/>
          </w:tcPr>
          <w:p w:rsidR="00FC0C64" w:rsidRPr="00E665B7" w:rsidRDefault="00FC0C64" w:rsidP="002577B1">
            <w:pPr>
              <w:spacing w:after="0" w:line="240" w:lineRule="auto"/>
              <w:rPr>
                <w:rFonts w:ascii="Times New Roman" w:hAnsi="Times New Roman"/>
                <w:sz w:val="24"/>
                <w:szCs w:val="24"/>
              </w:rPr>
            </w:pPr>
            <w:r w:rsidRPr="00E665B7">
              <w:rPr>
                <w:rFonts w:ascii="Times New Roman" w:hAnsi="Times New Roman"/>
                <w:bCs/>
                <w:iCs/>
                <w:sz w:val="24"/>
                <w:szCs w:val="24"/>
              </w:rPr>
              <w:t>Производство мяса птицы в сельскохозяйственных организациях</w:t>
            </w:r>
          </w:p>
        </w:tc>
        <w:tc>
          <w:tcPr>
            <w:tcW w:w="1543" w:type="dxa"/>
          </w:tcPr>
          <w:p w:rsidR="00FC0C64" w:rsidRPr="00E665B7" w:rsidRDefault="00FC0C64" w:rsidP="002577B1">
            <w:pPr>
              <w:spacing w:after="0" w:line="240" w:lineRule="auto"/>
              <w:jc w:val="center"/>
              <w:rPr>
                <w:rFonts w:ascii="Times New Roman" w:hAnsi="Times New Roman"/>
                <w:sz w:val="24"/>
                <w:szCs w:val="24"/>
              </w:rPr>
            </w:pPr>
            <w:r w:rsidRPr="00E665B7">
              <w:rPr>
                <w:rFonts w:ascii="Times New Roman" w:hAnsi="Times New Roman"/>
                <w:sz w:val="24"/>
                <w:szCs w:val="24"/>
              </w:rPr>
              <w:t>3</w:t>
            </w:r>
          </w:p>
        </w:tc>
      </w:tr>
      <w:tr w:rsidR="00FC0C64" w:rsidRPr="00E665B7" w:rsidTr="00130205">
        <w:tc>
          <w:tcPr>
            <w:tcW w:w="8028" w:type="dxa"/>
          </w:tcPr>
          <w:p w:rsidR="00FC0C64" w:rsidRPr="00E665B7" w:rsidRDefault="00FC0C64" w:rsidP="002577B1">
            <w:pPr>
              <w:spacing w:after="0" w:line="240" w:lineRule="auto"/>
              <w:rPr>
                <w:rFonts w:ascii="Times New Roman" w:hAnsi="Times New Roman"/>
                <w:sz w:val="24"/>
                <w:szCs w:val="24"/>
              </w:rPr>
            </w:pPr>
            <w:r w:rsidRPr="00E665B7">
              <w:rPr>
                <w:rFonts w:ascii="Times New Roman" w:hAnsi="Times New Roman"/>
                <w:bCs/>
                <w:iCs/>
                <w:sz w:val="24"/>
                <w:szCs w:val="24"/>
              </w:rPr>
              <w:t>Объем продукции в обрабатывающих производствах</w:t>
            </w:r>
          </w:p>
        </w:tc>
        <w:tc>
          <w:tcPr>
            <w:tcW w:w="1543" w:type="dxa"/>
          </w:tcPr>
          <w:p w:rsidR="00FC0C64" w:rsidRPr="00E665B7" w:rsidRDefault="00FC0C64" w:rsidP="002577B1">
            <w:pPr>
              <w:spacing w:after="0" w:line="240" w:lineRule="auto"/>
              <w:jc w:val="center"/>
              <w:rPr>
                <w:rFonts w:ascii="Times New Roman" w:hAnsi="Times New Roman"/>
                <w:sz w:val="24"/>
                <w:szCs w:val="24"/>
              </w:rPr>
            </w:pPr>
            <w:r w:rsidRPr="00E665B7">
              <w:rPr>
                <w:rFonts w:ascii="Times New Roman" w:hAnsi="Times New Roman"/>
                <w:sz w:val="24"/>
                <w:szCs w:val="24"/>
              </w:rPr>
              <w:t>5</w:t>
            </w:r>
          </w:p>
        </w:tc>
      </w:tr>
      <w:tr w:rsidR="00FC0C64" w:rsidRPr="00E665B7" w:rsidTr="00130205">
        <w:tc>
          <w:tcPr>
            <w:tcW w:w="8028" w:type="dxa"/>
          </w:tcPr>
          <w:p w:rsidR="00FC0C64" w:rsidRPr="00E665B7" w:rsidRDefault="00FC0C64" w:rsidP="002577B1">
            <w:pPr>
              <w:spacing w:after="0" w:line="240" w:lineRule="auto"/>
              <w:rPr>
                <w:rFonts w:ascii="Times New Roman" w:hAnsi="Times New Roman"/>
                <w:b/>
                <w:sz w:val="24"/>
                <w:szCs w:val="24"/>
              </w:rPr>
            </w:pPr>
            <w:r w:rsidRPr="00E665B7">
              <w:rPr>
                <w:rFonts w:ascii="Times New Roman" w:hAnsi="Times New Roman"/>
                <w:bCs/>
                <w:iCs/>
                <w:sz w:val="24"/>
                <w:szCs w:val="24"/>
              </w:rPr>
              <w:t>Объем иностранных инвестиций</w:t>
            </w:r>
          </w:p>
        </w:tc>
        <w:tc>
          <w:tcPr>
            <w:tcW w:w="1543" w:type="dxa"/>
          </w:tcPr>
          <w:p w:rsidR="00FC0C64" w:rsidRPr="00E665B7" w:rsidRDefault="00FC0C64" w:rsidP="002577B1">
            <w:pPr>
              <w:spacing w:after="0" w:line="240" w:lineRule="auto"/>
              <w:jc w:val="center"/>
              <w:rPr>
                <w:rFonts w:ascii="Times New Roman" w:hAnsi="Times New Roman"/>
                <w:sz w:val="24"/>
                <w:szCs w:val="24"/>
              </w:rPr>
            </w:pPr>
            <w:r w:rsidRPr="00E665B7">
              <w:rPr>
                <w:rFonts w:ascii="Times New Roman" w:hAnsi="Times New Roman"/>
                <w:sz w:val="24"/>
                <w:szCs w:val="24"/>
              </w:rPr>
              <w:t>6</w:t>
            </w:r>
          </w:p>
        </w:tc>
      </w:tr>
      <w:tr w:rsidR="00FC0C64" w:rsidRPr="00E665B7" w:rsidTr="00130205">
        <w:tc>
          <w:tcPr>
            <w:tcW w:w="8028" w:type="dxa"/>
          </w:tcPr>
          <w:p w:rsidR="00FC0C64" w:rsidRPr="00E665B7" w:rsidRDefault="00FC0C64" w:rsidP="002577B1">
            <w:pPr>
              <w:spacing w:after="0" w:line="240" w:lineRule="auto"/>
              <w:rPr>
                <w:rFonts w:ascii="Times New Roman" w:hAnsi="Times New Roman"/>
                <w:sz w:val="24"/>
                <w:szCs w:val="24"/>
              </w:rPr>
            </w:pPr>
            <w:r w:rsidRPr="00E665B7">
              <w:rPr>
                <w:rFonts w:ascii="Times New Roman" w:hAnsi="Times New Roman"/>
                <w:sz w:val="24"/>
                <w:szCs w:val="24"/>
              </w:rPr>
              <w:t>Производство яиц</w:t>
            </w:r>
          </w:p>
        </w:tc>
        <w:tc>
          <w:tcPr>
            <w:tcW w:w="1543" w:type="dxa"/>
          </w:tcPr>
          <w:p w:rsidR="00FC0C64" w:rsidRPr="00E665B7" w:rsidRDefault="00FC0C64" w:rsidP="002577B1">
            <w:pPr>
              <w:spacing w:after="0" w:line="240" w:lineRule="auto"/>
              <w:jc w:val="center"/>
              <w:rPr>
                <w:rFonts w:ascii="Times New Roman" w:hAnsi="Times New Roman"/>
                <w:sz w:val="24"/>
                <w:szCs w:val="24"/>
              </w:rPr>
            </w:pPr>
            <w:r w:rsidRPr="00E665B7">
              <w:rPr>
                <w:rFonts w:ascii="Times New Roman" w:hAnsi="Times New Roman"/>
                <w:sz w:val="24"/>
                <w:szCs w:val="24"/>
              </w:rPr>
              <w:t>7</w:t>
            </w:r>
          </w:p>
        </w:tc>
      </w:tr>
      <w:tr w:rsidR="00FC0C64" w:rsidRPr="00E665B7" w:rsidTr="00130205">
        <w:tc>
          <w:tcPr>
            <w:tcW w:w="8028" w:type="dxa"/>
          </w:tcPr>
          <w:p w:rsidR="00FC0C64" w:rsidRPr="00E665B7" w:rsidRDefault="00FC0C64" w:rsidP="002577B1">
            <w:pPr>
              <w:spacing w:after="0" w:line="240" w:lineRule="auto"/>
              <w:rPr>
                <w:rFonts w:ascii="Times New Roman" w:hAnsi="Times New Roman"/>
                <w:sz w:val="24"/>
                <w:szCs w:val="24"/>
              </w:rPr>
            </w:pPr>
            <w:r w:rsidRPr="00E665B7">
              <w:rPr>
                <w:rFonts w:ascii="Times New Roman" w:hAnsi="Times New Roman"/>
                <w:bCs/>
                <w:iCs/>
                <w:sz w:val="24"/>
                <w:szCs w:val="24"/>
              </w:rPr>
              <w:t>Объем продукции сельского хозяйства</w:t>
            </w:r>
          </w:p>
        </w:tc>
        <w:tc>
          <w:tcPr>
            <w:tcW w:w="1543" w:type="dxa"/>
          </w:tcPr>
          <w:p w:rsidR="00FC0C64" w:rsidRPr="00E665B7" w:rsidRDefault="00FC0C64" w:rsidP="002577B1">
            <w:pPr>
              <w:spacing w:after="0" w:line="240" w:lineRule="auto"/>
              <w:jc w:val="center"/>
              <w:rPr>
                <w:rFonts w:ascii="Times New Roman" w:hAnsi="Times New Roman"/>
                <w:sz w:val="24"/>
                <w:szCs w:val="24"/>
              </w:rPr>
            </w:pPr>
            <w:r w:rsidRPr="00E665B7">
              <w:rPr>
                <w:rFonts w:ascii="Times New Roman" w:hAnsi="Times New Roman"/>
                <w:sz w:val="24"/>
                <w:szCs w:val="24"/>
              </w:rPr>
              <w:t>11</w:t>
            </w:r>
          </w:p>
        </w:tc>
      </w:tr>
      <w:tr w:rsidR="00FC0C64" w:rsidRPr="00E665B7" w:rsidTr="00130205">
        <w:tc>
          <w:tcPr>
            <w:tcW w:w="8028" w:type="dxa"/>
          </w:tcPr>
          <w:p w:rsidR="00FC0C64" w:rsidRPr="00E665B7" w:rsidRDefault="00FC0C64" w:rsidP="002577B1">
            <w:pPr>
              <w:spacing w:after="0" w:line="240" w:lineRule="auto"/>
              <w:rPr>
                <w:rFonts w:ascii="Times New Roman" w:hAnsi="Times New Roman"/>
                <w:sz w:val="24"/>
                <w:szCs w:val="24"/>
              </w:rPr>
            </w:pPr>
            <w:r w:rsidRPr="00E665B7">
              <w:rPr>
                <w:rFonts w:ascii="Times New Roman" w:hAnsi="Times New Roman"/>
                <w:bCs/>
                <w:iCs/>
                <w:sz w:val="24"/>
                <w:szCs w:val="24"/>
              </w:rPr>
              <w:t>Оборот розничной торговли</w:t>
            </w:r>
          </w:p>
        </w:tc>
        <w:tc>
          <w:tcPr>
            <w:tcW w:w="1543" w:type="dxa"/>
          </w:tcPr>
          <w:p w:rsidR="00FC0C64" w:rsidRPr="00E665B7" w:rsidRDefault="00FC0C64" w:rsidP="002577B1">
            <w:pPr>
              <w:spacing w:after="0" w:line="240" w:lineRule="auto"/>
              <w:jc w:val="center"/>
              <w:rPr>
                <w:rFonts w:ascii="Times New Roman" w:hAnsi="Times New Roman"/>
                <w:sz w:val="24"/>
                <w:szCs w:val="24"/>
              </w:rPr>
            </w:pPr>
            <w:r w:rsidRPr="00E665B7">
              <w:rPr>
                <w:rFonts w:ascii="Times New Roman" w:hAnsi="Times New Roman"/>
                <w:sz w:val="24"/>
                <w:szCs w:val="24"/>
              </w:rPr>
              <w:t>12</w:t>
            </w:r>
          </w:p>
        </w:tc>
      </w:tr>
      <w:tr w:rsidR="00FC0C64" w:rsidRPr="00E665B7" w:rsidTr="00130205">
        <w:tc>
          <w:tcPr>
            <w:tcW w:w="8028" w:type="dxa"/>
          </w:tcPr>
          <w:p w:rsidR="00FC0C64" w:rsidRPr="00E665B7" w:rsidRDefault="00FC0C64" w:rsidP="002577B1">
            <w:pPr>
              <w:spacing w:after="0" w:line="240" w:lineRule="auto"/>
              <w:rPr>
                <w:rFonts w:ascii="Times New Roman" w:hAnsi="Times New Roman"/>
                <w:sz w:val="24"/>
                <w:szCs w:val="24"/>
              </w:rPr>
            </w:pPr>
            <w:r w:rsidRPr="00E665B7">
              <w:rPr>
                <w:rFonts w:ascii="Times New Roman" w:hAnsi="Times New Roman"/>
                <w:bCs/>
                <w:iCs/>
                <w:sz w:val="24"/>
                <w:szCs w:val="24"/>
              </w:rPr>
              <w:t>Ввод жилья</w:t>
            </w:r>
          </w:p>
        </w:tc>
        <w:tc>
          <w:tcPr>
            <w:tcW w:w="1543" w:type="dxa"/>
          </w:tcPr>
          <w:p w:rsidR="00FC0C64" w:rsidRPr="00E665B7" w:rsidRDefault="00FC0C64" w:rsidP="002577B1">
            <w:pPr>
              <w:spacing w:after="0" w:line="240" w:lineRule="auto"/>
              <w:jc w:val="center"/>
              <w:rPr>
                <w:rFonts w:ascii="Times New Roman" w:hAnsi="Times New Roman"/>
                <w:sz w:val="24"/>
                <w:szCs w:val="24"/>
              </w:rPr>
            </w:pPr>
            <w:r w:rsidRPr="00E665B7">
              <w:rPr>
                <w:rFonts w:ascii="Times New Roman" w:hAnsi="Times New Roman"/>
                <w:sz w:val="24"/>
                <w:szCs w:val="24"/>
              </w:rPr>
              <w:t>13</w:t>
            </w:r>
          </w:p>
        </w:tc>
      </w:tr>
    </w:tbl>
    <w:p w:rsidR="00FC0C64" w:rsidRPr="00764ED5" w:rsidRDefault="00FC0C64" w:rsidP="00E665B7">
      <w:pPr>
        <w:spacing w:after="0" w:line="240" w:lineRule="auto"/>
        <w:jc w:val="center"/>
        <w:rPr>
          <w:rFonts w:ascii="Times New Roman" w:hAnsi="Times New Roman"/>
        </w:rPr>
      </w:pPr>
    </w:p>
    <w:p w:rsidR="00FC0C64" w:rsidRDefault="00FC0C64" w:rsidP="00E665B7">
      <w:pPr>
        <w:spacing w:after="0" w:line="240" w:lineRule="auto"/>
        <w:jc w:val="right"/>
        <w:rPr>
          <w:rFonts w:ascii="Times New Roman" w:hAnsi="Times New Roman"/>
          <w:sz w:val="28"/>
          <w:szCs w:val="28"/>
        </w:rPr>
      </w:pPr>
      <w:r>
        <w:rPr>
          <w:rFonts w:ascii="Times New Roman" w:hAnsi="Times New Roman"/>
          <w:sz w:val="28"/>
          <w:szCs w:val="28"/>
        </w:rPr>
        <w:t>Таблица 2</w:t>
      </w:r>
    </w:p>
    <w:p w:rsidR="00FC0C64" w:rsidRPr="002577B1" w:rsidRDefault="00FC0C64" w:rsidP="00E665B7">
      <w:pPr>
        <w:spacing w:after="0" w:line="240" w:lineRule="auto"/>
        <w:jc w:val="right"/>
        <w:rPr>
          <w:rFonts w:ascii="Times New Roman" w:hAnsi="Times New Roman"/>
          <w:sz w:val="28"/>
          <w:szCs w:val="28"/>
        </w:rPr>
      </w:pPr>
    </w:p>
    <w:p w:rsidR="00FC0C64" w:rsidRDefault="00FC0C64" w:rsidP="002577B1">
      <w:pPr>
        <w:spacing w:after="0" w:line="240" w:lineRule="auto"/>
        <w:jc w:val="center"/>
        <w:rPr>
          <w:rFonts w:ascii="Times New Roman" w:hAnsi="Times New Roman"/>
          <w:sz w:val="24"/>
          <w:szCs w:val="24"/>
        </w:rPr>
      </w:pPr>
      <w:r w:rsidRPr="00E665B7">
        <w:rPr>
          <w:rFonts w:ascii="Times New Roman" w:hAnsi="Times New Roman"/>
          <w:sz w:val="24"/>
          <w:szCs w:val="24"/>
        </w:rPr>
        <w:t>Доля Челябинской области в производстве некоторых видов продукции</w:t>
      </w:r>
    </w:p>
    <w:p w:rsidR="00400A6C" w:rsidRPr="00E665B7" w:rsidRDefault="00400A6C" w:rsidP="002577B1">
      <w:pPr>
        <w:spacing w:after="0" w:line="240" w:lineRule="auto"/>
        <w:jc w:val="center"/>
        <w:rPr>
          <w:rFonts w:ascii="Times New Roman" w:hAnsi="Times New Roman"/>
          <w:sz w:val="24"/>
          <w:szCs w:val="24"/>
        </w:rPr>
      </w:pPr>
    </w:p>
    <w:p w:rsidR="00FC0C64" w:rsidRPr="00E665B7" w:rsidRDefault="00FC0C64" w:rsidP="002577B1">
      <w:pPr>
        <w:spacing w:after="0" w:line="240" w:lineRule="auto"/>
        <w:ind w:firstLine="709"/>
        <w:jc w:val="right"/>
        <w:rPr>
          <w:rFonts w:ascii="Times New Roman" w:hAnsi="Times New Roman"/>
          <w:sz w:val="24"/>
          <w:szCs w:val="24"/>
        </w:rPr>
      </w:pPr>
      <w:r w:rsidRPr="00E665B7">
        <w:rPr>
          <w:rFonts w:ascii="Times New Roman" w:hAnsi="Times New Roman"/>
          <w:sz w:val="24"/>
          <w:szCs w:val="24"/>
        </w:rPr>
        <w:t>на 01.01.2012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28"/>
        <w:gridCol w:w="1543"/>
      </w:tblGrid>
      <w:tr w:rsidR="00FC0C64" w:rsidRPr="00E665B7" w:rsidTr="00500501">
        <w:tc>
          <w:tcPr>
            <w:tcW w:w="8028" w:type="dxa"/>
            <w:vAlign w:val="center"/>
          </w:tcPr>
          <w:p w:rsidR="00FC0C64" w:rsidRPr="00E665B7" w:rsidRDefault="00FC0C64" w:rsidP="00500501">
            <w:pPr>
              <w:spacing w:after="0" w:line="240" w:lineRule="auto"/>
              <w:jc w:val="center"/>
              <w:rPr>
                <w:rFonts w:ascii="Times New Roman" w:hAnsi="Times New Roman"/>
                <w:sz w:val="24"/>
                <w:szCs w:val="24"/>
              </w:rPr>
            </w:pPr>
            <w:r w:rsidRPr="00E665B7">
              <w:rPr>
                <w:rFonts w:ascii="Times New Roman" w:hAnsi="Times New Roman"/>
                <w:sz w:val="24"/>
                <w:szCs w:val="24"/>
              </w:rPr>
              <w:t>Наименование показателя</w:t>
            </w:r>
          </w:p>
        </w:tc>
        <w:tc>
          <w:tcPr>
            <w:tcW w:w="1543" w:type="dxa"/>
          </w:tcPr>
          <w:p w:rsidR="00FC0C64" w:rsidRPr="00E665B7" w:rsidRDefault="00FC0C64" w:rsidP="002577B1">
            <w:pPr>
              <w:spacing w:after="0" w:line="240" w:lineRule="auto"/>
              <w:jc w:val="center"/>
              <w:rPr>
                <w:rFonts w:ascii="Times New Roman" w:hAnsi="Times New Roman"/>
                <w:sz w:val="24"/>
                <w:szCs w:val="24"/>
              </w:rPr>
            </w:pPr>
            <w:r w:rsidRPr="00E665B7">
              <w:rPr>
                <w:rFonts w:ascii="Times New Roman" w:hAnsi="Times New Roman"/>
                <w:sz w:val="24"/>
                <w:szCs w:val="24"/>
              </w:rPr>
              <w:t>Доля, в процентах</w:t>
            </w:r>
          </w:p>
        </w:tc>
      </w:tr>
      <w:tr w:rsidR="00FC0C64" w:rsidRPr="00E665B7" w:rsidTr="009752FD">
        <w:tc>
          <w:tcPr>
            <w:tcW w:w="8028" w:type="dxa"/>
          </w:tcPr>
          <w:p w:rsidR="00FC0C64" w:rsidRPr="00E665B7" w:rsidRDefault="00FC0C64" w:rsidP="002577B1">
            <w:pPr>
              <w:spacing w:after="0" w:line="240" w:lineRule="auto"/>
              <w:rPr>
                <w:rFonts w:ascii="Times New Roman" w:hAnsi="Times New Roman"/>
                <w:sz w:val="24"/>
                <w:szCs w:val="24"/>
              </w:rPr>
            </w:pPr>
            <w:r w:rsidRPr="00E665B7">
              <w:rPr>
                <w:rFonts w:ascii="Times New Roman" w:hAnsi="Times New Roman"/>
                <w:sz w:val="24"/>
                <w:szCs w:val="24"/>
              </w:rPr>
              <w:t xml:space="preserve">Огнеупорные изделия </w:t>
            </w:r>
          </w:p>
        </w:tc>
        <w:tc>
          <w:tcPr>
            <w:tcW w:w="1543" w:type="dxa"/>
          </w:tcPr>
          <w:p w:rsidR="00FC0C64" w:rsidRPr="00E665B7" w:rsidRDefault="00FC0C64" w:rsidP="002577B1">
            <w:pPr>
              <w:spacing w:after="0" w:line="240" w:lineRule="auto"/>
              <w:jc w:val="center"/>
              <w:rPr>
                <w:rFonts w:ascii="Times New Roman" w:hAnsi="Times New Roman"/>
                <w:sz w:val="24"/>
                <w:szCs w:val="24"/>
              </w:rPr>
            </w:pPr>
            <w:r w:rsidRPr="00E665B7">
              <w:rPr>
                <w:rFonts w:ascii="Times New Roman" w:hAnsi="Times New Roman"/>
                <w:sz w:val="24"/>
                <w:szCs w:val="24"/>
              </w:rPr>
              <w:t>43</w:t>
            </w:r>
          </w:p>
        </w:tc>
      </w:tr>
      <w:tr w:rsidR="00FC0C64" w:rsidRPr="00E665B7" w:rsidTr="009752FD">
        <w:tc>
          <w:tcPr>
            <w:tcW w:w="8028" w:type="dxa"/>
          </w:tcPr>
          <w:p w:rsidR="00FC0C64" w:rsidRPr="00E665B7" w:rsidRDefault="00FC0C64" w:rsidP="002577B1">
            <w:pPr>
              <w:spacing w:after="0" w:line="240" w:lineRule="auto"/>
              <w:rPr>
                <w:rFonts w:ascii="Times New Roman" w:hAnsi="Times New Roman"/>
                <w:sz w:val="24"/>
                <w:szCs w:val="24"/>
              </w:rPr>
            </w:pPr>
            <w:r w:rsidRPr="00E665B7">
              <w:rPr>
                <w:rFonts w:ascii="Times New Roman" w:hAnsi="Times New Roman"/>
                <w:sz w:val="24"/>
                <w:szCs w:val="24"/>
              </w:rPr>
              <w:t>Готовый прокат</w:t>
            </w:r>
          </w:p>
        </w:tc>
        <w:tc>
          <w:tcPr>
            <w:tcW w:w="1543" w:type="dxa"/>
          </w:tcPr>
          <w:p w:rsidR="00FC0C64" w:rsidRPr="00E665B7" w:rsidRDefault="00FC0C64" w:rsidP="002577B1">
            <w:pPr>
              <w:spacing w:after="0" w:line="240" w:lineRule="auto"/>
              <w:jc w:val="center"/>
              <w:rPr>
                <w:rFonts w:ascii="Times New Roman" w:hAnsi="Times New Roman"/>
                <w:sz w:val="24"/>
                <w:szCs w:val="24"/>
              </w:rPr>
            </w:pPr>
            <w:r w:rsidRPr="00E665B7">
              <w:rPr>
                <w:rFonts w:ascii="Times New Roman" w:hAnsi="Times New Roman"/>
                <w:sz w:val="24"/>
                <w:szCs w:val="24"/>
              </w:rPr>
              <w:t>27</w:t>
            </w:r>
          </w:p>
        </w:tc>
      </w:tr>
      <w:tr w:rsidR="00FC0C64" w:rsidRPr="00E665B7" w:rsidTr="009752FD">
        <w:tc>
          <w:tcPr>
            <w:tcW w:w="8028" w:type="dxa"/>
          </w:tcPr>
          <w:p w:rsidR="00FC0C64" w:rsidRPr="00E665B7" w:rsidRDefault="00FC0C64" w:rsidP="002577B1">
            <w:pPr>
              <w:spacing w:after="0" w:line="240" w:lineRule="auto"/>
              <w:rPr>
                <w:rFonts w:ascii="Times New Roman" w:hAnsi="Times New Roman"/>
                <w:sz w:val="24"/>
                <w:szCs w:val="24"/>
              </w:rPr>
            </w:pPr>
            <w:r w:rsidRPr="00E665B7">
              <w:rPr>
                <w:rFonts w:ascii="Times New Roman" w:hAnsi="Times New Roman"/>
                <w:sz w:val="24"/>
                <w:szCs w:val="24"/>
              </w:rPr>
              <w:t>Чугун</w:t>
            </w:r>
          </w:p>
        </w:tc>
        <w:tc>
          <w:tcPr>
            <w:tcW w:w="1543" w:type="dxa"/>
          </w:tcPr>
          <w:p w:rsidR="00FC0C64" w:rsidRPr="00E665B7" w:rsidRDefault="00FC0C64" w:rsidP="002577B1">
            <w:pPr>
              <w:spacing w:after="0" w:line="240" w:lineRule="auto"/>
              <w:jc w:val="center"/>
              <w:rPr>
                <w:rFonts w:ascii="Times New Roman" w:hAnsi="Times New Roman"/>
                <w:sz w:val="24"/>
                <w:szCs w:val="24"/>
              </w:rPr>
            </w:pPr>
            <w:r w:rsidRPr="00E665B7">
              <w:rPr>
                <w:rFonts w:ascii="Times New Roman" w:hAnsi="Times New Roman"/>
                <w:sz w:val="24"/>
                <w:szCs w:val="24"/>
              </w:rPr>
              <w:t>27</w:t>
            </w:r>
          </w:p>
        </w:tc>
      </w:tr>
      <w:tr w:rsidR="00FC0C64" w:rsidRPr="00E665B7" w:rsidTr="009752FD">
        <w:tc>
          <w:tcPr>
            <w:tcW w:w="8028" w:type="dxa"/>
          </w:tcPr>
          <w:p w:rsidR="00FC0C64" w:rsidRPr="00E665B7" w:rsidRDefault="00FC0C64" w:rsidP="002577B1">
            <w:pPr>
              <w:spacing w:after="0" w:line="240" w:lineRule="auto"/>
              <w:rPr>
                <w:rFonts w:ascii="Times New Roman" w:hAnsi="Times New Roman"/>
                <w:sz w:val="24"/>
                <w:szCs w:val="24"/>
              </w:rPr>
            </w:pPr>
            <w:r w:rsidRPr="00E665B7">
              <w:rPr>
                <w:rFonts w:ascii="Times New Roman" w:hAnsi="Times New Roman"/>
                <w:sz w:val="24"/>
                <w:szCs w:val="24"/>
              </w:rPr>
              <w:t xml:space="preserve">Кокс </w:t>
            </w:r>
          </w:p>
        </w:tc>
        <w:tc>
          <w:tcPr>
            <w:tcW w:w="1543" w:type="dxa"/>
          </w:tcPr>
          <w:p w:rsidR="00FC0C64" w:rsidRPr="00E665B7" w:rsidRDefault="00FC0C64" w:rsidP="002577B1">
            <w:pPr>
              <w:spacing w:after="0" w:line="240" w:lineRule="auto"/>
              <w:jc w:val="center"/>
              <w:rPr>
                <w:rFonts w:ascii="Times New Roman" w:hAnsi="Times New Roman"/>
                <w:sz w:val="24"/>
                <w:szCs w:val="24"/>
              </w:rPr>
            </w:pPr>
            <w:r w:rsidRPr="00E665B7">
              <w:rPr>
                <w:rFonts w:ascii="Times New Roman" w:hAnsi="Times New Roman"/>
                <w:sz w:val="24"/>
                <w:szCs w:val="24"/>
              </w:rPr>
              <w:t>27</w:t>
            </w:r>
          </w:p>
        </w:tc>
      </w:tr>
      <w:tr w:rsidR="00FC0C64" w:rsidRPr="00E665B7" w:rsidTr="009752FD">
        <w:tc>
          <w:tcPr>
            <w:tcW w:w="8028" w:type="dxa"/>
          </w:tcPr>
          <w:p w:rsidR="00FC0C64" w:rsidRPr="00E665B7" w:rsidRDefault="00FC0C64" w:rsidP="002577B1">
            <w:pPr>
              <w:spacing w:after="0" w:line="240" w:lineRule="auto"/>
              <w:rPr>
                <w:rFonts w:ascii="Times New Roman" w:hAnsi="Times New Roman"/>
                <w:sz w:val="24"/>
                <w:szCs w:val="24"/>
              </w:rPr>
            </w:pPr>
            <w:r w:rsidRPr="00E665B7">
              <w:rPr>
                <w:rFonts w:ascii="Times New Roman" w:hAnsi="Times New Roman"/>
                <w:sz w:val="24"/>
                <w:szCs w:val="24"/>
              </w:rPr>
              <w:t>Сталь</w:t>
            </w:r>
          </w:p>
        </w:tc>
        <w:tc>
          <w:tcPr>
            <w:tcW w:w="1543" w:type="dxa"/>
          </w:tcPr>
          <w:p w:rsidR="00FC0C64" w:rsidRPr="00E665B7" w:rsidRDefault="00FC0C64" w:rsidP="002577B1">
            <w:pPr>
              <w:spacing w:after="0" w:line="240" w:lineRule="auto"/>
              <w:jc w:val="center"/>
              <w:rPr>
                <w:rFonts w:ascii="Times New Roman" w:hAnsi="Times New Roman"/>
                <w:sz w:val="24"/>
                <w:szCs w:val="24"/>
              </w:rPr>
            </w:pPr>
            <w:r w:rsidRPr="00E665B7">
              <w:rPr>
                <w:rFonts w:ascii="Times New Roman" w:hAnsi="Times New Roman"/>
                <w:sz w:val="24"/>
                <w:szCs w:val="24"/>
              </w:rPr>
              <w:t>26</w:t>
            </w:r>
          </w:p>
        </w:tc>
      </w:tr>
      <w:tr w:rsidR="00FC0C64" w:rsidRPr="00E665B7" w:rsidTr="009752FD">
        <w:tc>
          <w:tcPr>
            <w:tcW w:w="8028" w:type="dxa"/>
          </w:tcPr>
          <w:p w:rsidR="00FC0C64" w:rsidRPr="00E665B7" w:rsidRDefault="00FC0C64" w:rsidP="002577B1">
            <w:pPr>
              <w:spacing w:after="0" w:line="240" w:lineRule="auto"/>
              <w:rPr>
                <w:rFonts w:ascii="Times New Roman" w:hAnsi="Times New Roman"/>
                <w:sz w:val="24"/>
                <w:szCs w:val="24"/>
              </w:rPr>
            </w:pPr>
            <w:r w:rsidRPr="00E665B7">
              <w:rPr>
                <w:rFonts w:ascii="Times New Roman" w:hAnsi="Times New Roman"/>
                <w:sz w:val="24"/>
                <w:szCs w:val="24"/>
              </w:rPr>
              <w:t>Макаронные изделия</w:t>
            </w:r>
          </w:p>
        </w:tc>
        <w:tc>
          <w:tcPr>
            <w:tcW w:w="1543" w:type="dxa"/>
          </w:tcPr>
          <w:p w:rsidR="00FC0C64" w:rsidRPr="00E665B7" w:rsidRDefault="00FC0C64" w:rsidP="002577B1">
            <w:pPr>
              <w:spacing w:after="0" w:line="240" w:lineRule="auto"/>
              <w:jc w:val="center"/>
              <w:rPr>
                <w:rFonts w:ascii="Times New Roman" w:hAnsi="Times New Roman"/>
                <w:sz w:val="24"/>
                <w:szCs w:val="24"/>
              </w:rPr>
            </w:pPr>
            <w:r w:rsidRPr="00E665B7">
              <w:rPr>
                <w:rFonts w:ascii="Times New Roman" w:hAnsi="Times New Roman"/>
                <w:sz w:val="24"/>
                <w:szCs w:val="24"/>
              </w:rPr>
              <w:t>22</w:t>
            </w:r>
          </w:p>
        </w:tc>
      </w:tr>
      <w:tr w:rsidR="00FC0C64" w:rsidRPr="00E665B7" w:rsidTr="009752FD">
        <w:tc>
          <w:tcPr>
            <w:tcW w:w="8028" w:type="dxa"/>
          </w:tcPr>
          <w:p w:rsidR="00FC0C64" w:rsidRPr="00E665B7" w:rsidRDefault="00FC0C64" w:rsidP="002577B1">
            <w:pPr>
              <w:spacing w:after="0" w:line="240" w:lineRule="auto"/>
              <w:rPr>
                <w:rFonts w:ascii="Times New Roman" w:hAnsi="Times New Roman"/>
                <w:sz w:val="24"/>
                <w:szCs w:val="24"/>
              </w:rPr>
            </w:pPr>
            <w:r w:rsidRPr="00E665B7">
              <w:rPr>
                <w:rFonts w:ascii="Times New Roman" w:hAnsi="Times New Roman"/>
                <w:sz w:val="24"/>
                <w:szCs w:val="24"/>
              </w:rPr>
              <w:t>Стальные трубы</w:t>
            </w:r>
          </w:p>
        </w:tc>
        <w:tc>
          <w:tcPr>
            <w:tcW w:w="1543" w:type="dxa"/>
          </w:tcPr>
          <w:p w:rsidR="00FC0C64" w:rsidRPr="00E665B7" w:rsidRDefault="00FC0C64" w:rsidP="002577B1">
            <w:pPr>
              <w:spacing w:after="0" w:line="240" w:lineRule="auto"/>
              <w:jc w:val="center"/>
              <w:rPr>
                <w:rFonts w:ascii="Times New Roman" w:hAnsi="Times New Roman"/>
                <w:sz w:val="24"/>
                <w:szCs w:val="24"/>
              </w:rPr>
            </w:pPr>
            <w:r w:rsidRPr="00E665B7">
              <w:rPr>
                <w:rFonts w:ascii="Times New Roman" w:hAnsi="Times New Roman"/>
                <w:sz w:val="24"/>
                <w:szCs w:val="24"/>
              </w:rPr>
              <w:t>11</w:t>
            </w:r>
          </w:p>
        </w:tc>
      </w:tr>
    </w:tbl>
    <w:p w:rsidR="00FC0C64" w:rsidRDefault="00FC0C64" w:rsidP="002577B1">
      <w:pPr>
        <w:pStyle w:val="Default"/>
        <w:ind w:firstLine="709"/>
        <w:jc w:val="center"/>
        <w:rPr>
          <w:bCs/>
          <w:sz w:val="28"/>
          <w:szCs w:val="28"/>
        </w:rPr>
      </w:pPr>
    </w:p>
    <w:p w:rsidR="00FC0C64" w:rsidRDefault="00FC0C64" w:rsidP="002577B1">
      <w:pPr>
        <w:pStyle w:val="Default"/>
        <w:ind w:firstLine="709"/>
        <w:jc w:val="center"/>
        <w:rPr>
          <w:bCs/>
          <w:sz w:val="28"/>
          <w:szCs w:val="28"/>
        </w:rPr>
      </w:pPr>
      <w:r w:rsidRPr="002577B1">
        <w:rPr>
          <w:bCs/>
          <w:sz w:val="28"/>
          <w:szCs w:val="28"/>
        </w:rPr>
        <w:t>Раздел 1. ОБЩИЕ ПОЛОЖЕНИЯ И ОБЛАСТЬ ПРИМЕНЕНИЯ</w:t>
      </w:r>
    </w:p>
    <w:p w:rsidR="00FC0C64" w:rsidRDefault="00FC0C64" w:rsidP="002577B1">
      <w:pPr>
        <w:pStyle w:val="Default"/>
        <w:ind w:firstLine="709"/>
        <w:jc w:val="center"/>
        <w:rPr>
          <w:bCs/>
          <w:sz w:val="28"/>
          <w:szCs w:val="28"/>
        </w:rPr>
      </w:pPr>
      <w:r w:rsidRPr="002577B1">
        <w:rPr>
          <w:bCs/>
          <w:sz w:val="28"/>
          <w:szCs w:val="28"/>
        </w:rPr>
        <w:t>ИНВЕСТИЦИОННОЙ СТРАТЕГИИ ЧЕЛЯБИНСКОЙ ОБЛАСТИ</w:t>
      </w:r>
    </w:p>
    <w:p w:rsidR="00FC0C64" w:rsidRPr="002577B1" w:rsidRDefault="00FC0C64" w:rsidP="002577B1">
      <w:pPr>
        <w:pStyle w:val="Default"/>
        <w:ind w:firstLine="709"/>
        <w:jc w:val="center"/>
        <w:rPr>
          <w:bCs/>
          <w:sz w:val="28"/>
          <w:szCs w:val="28"/>
        </w:rPr>
      </w:pPr>
      <w:r w:rsidRPr="002577B1">
        <w:rPr>
          <w:bCs/>
          <w:sz w:val="28"/>
          <w:szCs w:val="28"/>
        </w:rPr>
        <w:t>ДО 2020 ГОДА</w:t>
      </w:r>
    </w:p>
    <w:p w:rsidR="00FC0C64" w:rsidRPr="00764ED5" w:rsidRDefault="00FC0C64" w:rsidP="002577B1">
      <w:pPr>
        <w:pStyle w:val="Default"/>
        <w:ind w:firstLine="709"/>
        <w:jc w:val="both"/>
        <w:rPr>
          <w:bCs/>
        </w:rPr>
      </w:pPr>
    </w:p>
    <w:p w:rsidR="00FC0C64" w:rsidRPr="002577B1" w:rsidRDefault="00FC0C64" w:rsidP="002577B1">
      <w:pPr>
        <w:spacing w:after="0" w:line="240" w:lineRule="auto"/>
        <w:ind w:firstLine="709"/>
        <w:jc w:val="both"/>
        <w:rPr>
          <w:rFonts w:ascii="Times New Roman" w:hAnsi="Times New Roman"/>
          <w:sz w:val="28"/>
          <w:szCs w:val="28"/>
        </w:rPr>
      </w:pPr>
      <w:r w:rsidRPr="002577B1">
        <w:rPr>
          <w:rFonts w:ascii="Times New Roman" w:hAnsi="Times New Roman"/>
          <w:sz w:val="28"/>
          <w:szCs w:val="28"/>
        </w:rPr>
        <w:t xml:space="preserve">Инвестиционная стратегия Челябинской области до 2020 года (далее именуется – Инвестиционная стратегия) представляет собой плановый документ, определяющий долгосрочные задачи и ожидаемые результаты деятельности органов государственной власти Челябинской области совместно с </w:t>
      </w:r>
      <w:proofErr w:type="spellStart"/>
      <w:r w:rsidRPr="002577B1">
        <w:rPr>
          <w:rFonts w:ascii="Times New Roman" w:hAnsi="Times New Roman"/>
          <w:sz w:val="28"/>
          <w:szCs w:val="28"/>
        </w:rPr>
        <w:t>бизнес-сообществом</w:t>
      </w:r>
      <w:proofErr w:type="spellEnd"/>
      <w:r w:rsidRPr="002577B1">
        <w:rPr>
          <w:rFonts w:ascii="Times New Roman" w:hAnsi="Times New Roman"/>
          <w:sz w:val="28"/>
          <w:szCs w:val="28"/>
        </w:rPr>
        <w:t xml:space="preserve"> по созданию благоприятного инвестиционного климата в Челябинской области.</w:t>
      </w:r>
    </w:p>
    <w:p w:rsidR="00FC0C64" w:rsidRPr="002577B1" w:rsidRDefault="00FC0C64" w:rsidP="002577B1">
      <w:pPr>
        <w:pStyle w:val="Default"/>
        <w:ind w:firstLine="709"/>
        <w:jc w:val="both"/>
        <w:rPr>
          <w:sz w:val="28"/>
          <w:szCs w:val="28"/>
        </w:rPr>
      </w:pPr>
      <w:r w:rsidRPr="002577B1">
        <w:rPr>
          <w:sz w:val="28"/>
          <w:szCs w:val="28"/>
        </w:rPr>
        <w:t xml:space="preserve">Инвестиционная стратегия разработана в развитие Стратегии социально-экономического развития Челябинской области на период до 2020 года, в которой степень инвестиционной активности </w:t>
      </w:r>
      <w:proofErr w:type="spellStart"/>
      <w:r w:rsidRPr="002577B1">
        <w:rPr>
          <w:sz w:val="28"/>
          <w:szCs w:val="28"/>
        </w:rPr>
        <w:t>южноуральских</w:t>
      </w:r>
      <w:proofErr w:type="spellEnd"/>
      <w:r w:rsidRPr="002577B1">
        <w:rPr>
          <w:sz w:val="28"/>
          <w:szCs w:val="28"/>
        </w:rPr>
        <w:t xml:space="preserve"> компаний заложена в качестве основного фактора, определяющего сценарные планы развития, и обуславливающая возможность реализации социальных задач, стоящих перед Челябинской областью. Принятие Инвестиционной стратегии акцентирует внимание на инвестициях как ключевом элементе в системе стратегических целей и задач Челябинской области.</w:t>
      </w:r>
    </w:p>
    <w:p w:rsidR="00FC0C64" w:rsidRDefault="00FC0C64" w:rsidP="002577B1">
      <w:pPr>
        <w:pStyle w:val="Default"/>
        <w:ind w:firstLine="709"/>
        <w:jc w:val="both"/>
        <w:rPr>
          <w:sz w:val="28"/>
          <w:szCs w:val="28"/>
        </w:rPr>
      </w:pPr>
      <w:r w:rsidRPr="002577B1">
        <w:rPr>
          <w:sz w:val="28"/>
          <w:szCs w:val="28"/>
        </w:rPr>
        <w:lastRenderedPageBreak/>
        <w:t>Координатором реализации Инвестиционной стратегии является Министерство экономического развития Челябинской области.</w:t>
      </w:r>
    </w:p>
    <w:p w:rsidR="00C357FA" w:rsidRPr="002577B1" w:rsidRDefault="00C357FA" w:rsidP="002577B1">
      <w:pPr>
        <w:pStyle w:val="Default"/>
        <w:ind w:firstLine="709"/>
        <w:jc w:val="both"/>
        <w:rPr>
          <w:sz w:val="28"/>
          <w:szCs w:val="28"/>
        </w:rPr>
      </w:pPr>
    </w:p>
    <w:p w:rsidR="00FC0C64" w:rsidRDefault="00FC0C64" w:rsidP="002577B1">
      <w:pPr>
        <w:pStyle w:val="Default"/>
        <w:ind w:firstLine="709"/>
        <w:jc w:val="right"/>
        <w:rPr>
          <w:sz w:val="28"/>
          <w:szCs w:val="28"/>
        </w:rPr>
      </w:pPr>
      <w:r w:rsidRPr="002577B1">
        <w:rPr>
          <w:sz w:val="28"/>
          <w:szCs w:val="28"/>
        </w:rPr>
        <w:t>Схема</w:t>
      </w:r>
      <w:r>
        <w:rPr>
          <w:sz w:val="28"/>
          <w:szCs w:val="28"/>
        </w:rPr>
        <w:t xml:space="preserve"> 1</w:t>
      </w:r>
    </w:p>
    <w:p w:rsidR="00400A6C" w:rsidRDefault="00400A6C" w:rsidP="002577B1">
      <w:pPr>
        <w:pStyle w:val="Default"/>
        <w:ind w:firstLine="709"/>
        <w:jc w:val="right"/>
        <w:rPr>
          <w:sz w:val="28"/>
          <w:szCs w:val="28"/>
        </w:rPr>
      </w:pPr>
    </w:p>
    <w:p w:rsidR="00400A6C" w:rsidRDefault="001B3C5C" w:rsidP="002577B1">
      <w:pPr>
        <w:pStyle w:val="Default"/>
        <w:ind w:firstLine="709"/>
        <w:jc w:val="right"/>
        <w:rPr>
          <w:sz w:val="28"/>
          <w:szCs w:val="28"/>
        </w:rPr>
      </w:pPr>
      <w:r w:rsidRPr="001B3C5C">
        <w:rPr>
          <w:noProof/>
        </w:rPr>
        <w:pict>
          <v:group id="_x0000_s3104" style="position:absolute;left:0;text-align:left;margin-left:11pt;margin-top:12pt;width:457.1pt;height:565.65pt;z-index:251670016" coordorigin="1783,2754" coordsize="9142,11313">
            <v:rect id="_x0000_s1028" style="position:absolute;left:1783;top:2754;width:9130;height:519" o:regroupid="9" strokeweight="1.5pt">
              <v:textbox style="mso-next-textbox:#_x0000_s1028">
                <w:txbxContent>
                  <w:p w:rsidR="00253038" w:rsidRPr="00054F81" w:rsidRDefault="00253038" w:rsidP="009752FD">
                    <w:pPr>
                      <w:pStyle w:val="Default"/>
                      <w:ind w:firstLine="708"/>
                      <w:jc w:val="center"/>
                    </w:pPr>
                    <w:r w:rsidRPr="00054F81">
                      <w:t>Основы разр</w:t>
                    </w:r>
                    <w:r>
                      <w:t>аботки Инвестиционной стратегии</w:t>
                    </w:r>
                  </w:p>
                </w:txbxContent>
              </v:textbox>
            </v:rect>
            <v:shapetype id="_x0000_t32" coordsize="21600,21600" o:spt="32" o:oned="t" path="m,l21600,21600e" filled="f">
              <v:path arrowok="t" fillok="f" o:connecttype="none"/>
              <o:lock v:ext="edit" shapetype="t"/>
            </v:shapetype>
            <v:shape id="_x0000_s1029" type="#_x0000_t32" style="position:absolute;left:1908;top:5911;width:283;height:0" o:connectortype="straight" o:regroupid="9" strokeweight="1.5pt"/>
            <v:shape id="_x0000_s1030" type="#_x0000_t32" style="position:absolute;left:1908;top:4799;width:283;height:0" o:connectortype="straight" o:regroupid="9" strokeweight="1.5pt"/>
            <v:shape id="_x0000_s1031" type="#_x0000_t32" style="position:absolute;left:1908;top:3786;width:283;height:0" o:connectortype="straight" o:regroupid="9" strokeweight="1.5pt"/>
            <v:rect id="_x0000_s1032" style="position:absolute;left:2188;top:3394;width:8737;height:783" o:regroupid="9" strokeweight="1.5pt">
              <v:textbox style="mso-next-textbox:#_x0000_s1032">
                <w:txbxContent>
                  <w:p w:rsidR="00253038" w:rsidRPr="00400A6C" w:rsidRDefault="00253038" w:rsidP="00C357FA">
                    <w:pPr>
                      <w:spacing w:after="0" w:line="260" w:lineRule="exact"/>
                      <w:rPr>
                        <w:rFonts w:ascii="Times New Roman" w:hAnsi="Times New Roman"/>
                        <w:color w:val="000000"/>
                        <w:sz w:val="24"/>
                        <w:szCs w:val="24"/>
                        <w:lang w:eastAsia="ru-RU"/>
                      </w:rPr>
                    </w:pPr>
                    <w:r w:rsidRPr="00400A6C">
                      <w:rPr>
                        <w:rFonts w:ascii="Times New Roman" w:hAnsi="Times New Roman"/>
                        <w:sz w:val="24"/>
                        <w:szCs w:val="24"/>
                      </w:rPr>
                      <w:t>Указ Президента Российской Федерации от 07.05.2012 г. № 596 «О долгосрочной государственной экономической политике»</w:t>
                    </w:r>
                  </w:p>
                </w:txbxContent>
              </v:textbox>
            </v:rect>
            <v:rect id="_x0000_s1033" style="position:absolute;left:2188;top:4311;width:8737;height:975;flip:y" o:regroupid="9" strokeweight="1.5pt">
              <v:textbox style="mso-next-textbox:#_x0000_s1033">
                <w:txbxContent>
                  <w:p w:rsidR="00253038" w:rsidRPr="00400A6C" w:rsidRDefault="00253038" w:rsidP="00C357FA">
                    <w:pPr>
                      <w:spacing w:after="0" w:line="260" w:lineRule="exact"/>
                      <w:rPr>
                        <w:rFonts w:ascii="Times New Roman" w:hAnsi="Times New Roman"/>
                        <w:color w:val="000000"/>
                        <w:sz w:val="24"/>
                        <w:szCs w:val="24"/>
                        <w:lang w:eastAsia="ru-RU"/>
                      </w:rPr>
                    </w:pPr>
                    <w:r w:rsidRPr="00400A6C">
                      <w:rPr>
                        <w:rFonts w:ascii="Times New Roman" w:hAnsi="Times New Roman"/>
                        <w:sz w:val="24"/>
                        <w:szCs w:val="24"/>
                      </w:rPr>
                      <w:t xml:space="preserve">Концепция долгосрочного социально-экономического развития Российской Федерации на период до 2020 года, </w:t>
                    </w:r>
                    <w:r w:rsidRPr="00400A6C">
                      <w:rPr>
                        <w:rFonts w:ascii="Times New Roman" w:hAnsi="Times New Roman"/>
                        <w:sz w:val="24"/>
                        <w:szCs w:val="24"/>
                        <w:lang w:eastAsia="ru-RU"/>
                      </w:rPr>
                      <w:t>утвержденная распоряжением</w:t>
                    </w:r>
                    <w:r w:rsidRPr="00400A6C">
                      <w:rPr>
                        <w:rFonts w:ascii="Times New Roman" w:hAnsi="Times New Roman"/>
                        <w:color w:val="000000"/>
                        <w:sz w:val="24"/>
                        <w:szCs w:val="24"/>
                        <w:lang w:eastAsia="ru-RU"/>
                      </w:rPr>
                      <w:t xml:space="preserve"> Правительства Российской Федерации от 17.11.2008 г. № 1662-р</w:t>
                    </w:r>
                  </w:p>
                </w:txbxContent>
              </v:textbox>
            </v:rect>
            <v:rect id="_x0000_s1034" style="position:absolute;left:2188;top:5421;width:8737;height:980;flip:y" o:regroupid="9" strokeweight="1.5pt">
              <v:textbox style="mso-next-textbox:#_x0000_s1034">
                <w:txbxContent>
                  <w:p w:rsidR="00253038" w:rsidRPr="00400A6C" w:rsidRDefault="00253038" w:rsidP="00C357FA">
                    <w:pPr>
                      <w:pStyle w:val="Default"/>
                      <w:spacing w:line="260" w:lineRule="exact"/>
                    </w:pPr>
                    <w:r w:rsidRPr="00400A6C">
                      <w:t>Стратегия социально-экономического развития Уральского федерального округа до 2020 года, утвержденная распоряжением Правительства Российской Федерации от 06.10.2011 г. № 1757-р</w:t>
                    </w:r>
                  </w:p>
                </w:txbxContent>
              </v:textbox>
            </v:rect>
            <v:shape id="_x0000_s1036" type="#_x0000_t32" style="position:absolute;left:1908;top:9504;width:283;height:1" o:connectortype="straight" o:regroupid="8" strokeweight="1.5pt"/>
            <v:shape id="_x0000_s1037" type="#_x0000_t32" style="position:absolute;left:1908;top:8610;width:283;height:1" o:connectortype="straight" o:regroupid="8" strokeweight="1.5pt"/>
            <v:rect id="_x0000_s1038" style="position:absolute;left:2188;top:8249;width:8737;height:722;flip:y" o:regroupid="8" strokeweight="1.5pt">
              <v:textbox style="mso-next-textbox:#_x0000_s1038">
                <w:txbxContent>
                  <w:p w:rsidR="00253038" w:rsidRPr="00400A6C" w:rsidRDefault="00253038" w:rsidP="00C357FA">
                    <w:pPr>
                      <w:pStyle w:val="a3"/>
                      <w:spacing w:before="0" w:beforeAutospacing="0" w:after="0" w:afterAutospacing="0" w:line="260" w:lineRule="exact"/>
                      <w:jc w:val="both"/>
                    </w:pPr>
                    <w:r w:rsidRPr="00400A6C">
                      <w:t>Закон Челябинской области от 28.08.2003 г. № 175-ЗО</w:t>
                    </w:r>
                    <w:r w:rsidRPr="00400A6C">
                      <w:rPr>
                        <w:rStyle w:val="apple-converted-space"/>
                      </w:rPr>
                      <w:t> </w:t>
                    </w:r>
                    <w:hyperlink r:id="rId8" w:history="1">
                      <w:r w:rsidRPr="00400A6C">
                        <w:rPr>
                          <w:rStyle w:val="a5"/>
                          <w:color w:val="000000"/>
                          <w:u w:val="none"/>
                        </w:rPr>
                        <w:t>«О стимулировании инвестиционной деятельности в Челябинской области»</w:t>
                      </w:r>
                    </w:hyperlink>
                  </w:p>
                  <w:p w:rsidR="00253038" w:rsidRPr="00400A6C" w:rsidRDefault="00253038" w:rsidP="00C357FA">
                    <w:pPr>
                      <w:spacing w:after="0" w:line="260" w:lineRule="exact"/>
                      <w:rPr>
                        <w:rFonts w:ascii="Times New Roman" w:hAnsi="Times New Roman"/>
                        <w:sz w:val="24"/>
                        <w:szCs w:val="24"/>
                      </w:rPr>
                    </w:pPr>
                  </w:p>
                </w:txbxContent>
              </v:textbox>
            </v:rect>
            <v:rect id="_x0000_s1039" style="position:absolute;left:2188;top:9106;width:8737;height:796;flip:y" o:regroupid="8" strokeweight="1.5pt">
              <v:textbox style="mso-next-textbox:#_x0000_s1039">
                <w:txbxContent>
                  <w:p w:rsidR="00253038" w:rsidRPr="00400A6C" w:rsidRDefault="00253038" w:rsidP="00C357FA">
                    <w:pPr>
                      <w:pStyle w:val="a3"/>
                      <w:spacing w:before="0" w:beforeAutospacing="0" w:after="0" w:afterAutospacing="0" w:line="260" w:lineRule="exact"/>
                      <w:jc w:val="both"/>
                    </w:pPr>
                    <w:r w:rsidRPr="00400A6C">
                      <w:t>Закон Челябинской области от 24.09.2009 г. № 475-ЗО «Об участии Челябинской области в государственно-частном партнерстве»</w:t>
                    </w:r>
                  </w:p>
                </w:txbxContent>
              </v:textbox>
            </v:rect>
            <v:rect id="_x0000_s1040" style="position:absolute;left:2188;top:6536;width:8737;height:1578;flip:y" o:regroupid="8" strokeweight="1.5pt">
              <v:textbox style="mso-next-textbox:#_x0000_s1040">
                <w:txbxContent>
                  <w:p w:rsidR="00253038" w:rsidRPr="00400A6C" w:rsidRDefault="00253038" w:rsidP="00C357FA">
                    <w:pPr>
                      <w:pStyle w:val="ConsPlusTitle"/>
                      <w:spacing w:line="260" w:lineRule="exact"/>
                      <w:jc w:val="both"/>
                      <w:rPr>
                        <w:rFonts w:ascii="Times New Roman" w:hAnsi="Times New Roman"/>
                        <w:sz w:val="24"/>
                        <w:szCs w:val="24"/>
                      </w:rPr>
                    </w:pPr>
                    <w:r w:rsidRPr="00400A6C">
                      <w:rPr>
                        <w:rFonts w:ascii="Times New Roman" w:hAnsi="Times New Roman" w:cs="Times New Roman"/>
                        <w:b w:val="0"/>
                        <w:sz w:val="24"/>
                        <w:szCs w:val="24"/>
                      </w:rPr>
                      <w:t>Стандарт деятельности органов исполнительной власти субъекта Российской Федерации по обеспечению благоприятного</w:t>
                    </w:r>
                    <w:r>
                      <w:rPr>
                        <w:rFonts w:ascii="Times New Roman" w:hAnsi="Times New Roman" w:cs="Times New Roman"/>
                        <w:b w:val="0"/>
                        <w:sz w:val="24"/>
                        <w:szCs w:val="24"/>
                      </w:rPr>
                      <w:t xml:space="preserve"> инвестиционного</w:t>
                    </w:r>
                    <w:r w:rsidRPr="00400A6C">
                      <w:rPr>
                        <w:rFonts w:ascii="Times New Roman" w:hAnsi="Times New Roman" w:cs="Times New Roman"/>
                        <w:b w:val="0"/>
                        <w:sz w:val="24"/>
                        <w:szCs w:val="24"/>
                      </w:rPr>
                      <w:t xml:space="preserve"> климата в регионе, утвержденный решением наблюдательного совета Автономной некоммерческой организации «Агентство стратегических инициатив по продвижению новых проектов» от 03 мая 2012 года</w:t>
                    </w:r>
                  </w:p>
                </w:txbxContent>
              </v:textbox>
            </v:rect>
            <v:shape id="_x0000_s1041" type="#_x0000_t32" style="position:absolute;left:1908;top:7325;width:283;height:1" o:connectortype="straight" o:regroupid="8" strokeweight="1.5pt"/>
            <v:shape id="_x0000_s1043" type="#_x0000_t32" style="position:absolute;left:1908;top:13554;width:283;height:0" o:connectortype="straight" o:regroupid="8" strokeweight="1.5pt"/>
            <v:shape id="_x0000_s1044" type="#_x0000_t32" style="position:absolute;left:1908;top:12175;width:283;height:0" o:connectortype="straight" o:regroupid="8" strokeweight="1.5pt"/>
            <v:shape id="_x0000_s1045" type="#_x0000_t32" style="position:absolute;left:1908;top:10642;width:283;height:0" o:connectortype="straight" o:regroupid="8" strokeweight="1.5pt"/>
            <v:rect id="_x0000_s1046" style="position:absolute;left:2188;top:10037;width:8737;height:1209;flip:y" o:regroupid="8" strokeweight="1.5pt">
              <v:textbox style="mso-next-textbox:#_x0000_s1046" inset="1.5mm,.3mm,1.5mm,.3mm">
                <w:txbxContent>
                  <w:p w:rsidR="00253038" w:rsidRPr="00400A6C" w:rsidRDefault="00253038" w:rsidP="00C357FA">
                    <w:pPr>
                      <w:widowControl w:val="0"/>
                      <w:autoSpaceDE w:val="0"/>
                      <w:autoSpaceDN w:val="0"/>
                      <w:adjustRightInd w:val="0"/>
                      <w:spacing w:after="0" w:line="260" w:lineRule="exact"/>
                      <w:rPr>
                        <w:rFonts w:ascii="Times New Roman" w:hAnsi="Times New Roman"/>
                        <w:b/>
                        <w:sz w:val="24"/>
                        <w:szCs w:val="24"/>
                      </w:rPr>
                    </w:pPr>
                    <w:r w:rsidRPr="00400A6C">
                      <w:rPr>
                        <w:rFonts w:ascii="Times New Roman" w:hAnsi="Times New Roman"/>
                        <w:sz w:val="24"/>
                        <w:szCs w:val="24"/>
                      </w:rPr>
                      <w:t xml:space="preserve">Стратегия социально-экономического развития Челябинской области до 2020 года, утвержденная постановлением Законодательного Собрания Челябинской области от    25 октября </w:t>
                    </w:r>
                    <w:smartTag w:uri="urn:schemas-microsoft-com:office:smarttags" w:element="metricconverter">
                      <w:smartTagPr>
                        <w:attr w:name="ProductID" w:val="2007 г"/>
                      </w:smartTagPr>
                      <w:r w:rsidRPr="00400A6C">
                        <w:rPr>
                          <w:rFonts w:ascii="Times New Roman" w:hAnsi="Times New Roman"/>
                          <w:sz w:val="24"/>
                          <w:szCs w:val="24"/>
                        </w:rPr>
                        <w:t>2007 г</w:t>
                      </w:r>
                    </w:smartTag>
                    <w:r w:rsidRPr="00400A6C">
                      <w:rPr>
                        <w:rFonts w:ascii="Times New Roman" w:hAnsi="Times New Roman"/>
                        <w:sz w:val="24"/>
                        <w:szCs w:val="24"/>
                      </w:rPr>
                      <w:t xml:space="preserve">. № 890 (в ред. Постановлений Законодательного Собрания Челябинской области от 28.08.2008 г. </w:t>
                    </w:r>
                    <w:hyperlink r:id="rId9" w:history="1">
                      <w:r w:rsidRPr="00400A6C">
                        <w:rPr>
                          <w:rFonts w:ascii="Times New Roman" w:hAnsi="Times New Roman"/>
                          <w:sz w:val="24"/>
                          <w:szCs w:val="24"/>
                        </w:rPr>
                        <w:t>№ 1325</w:t>
                      </w:r>
                    </w:hyperlink>
                    <w:r w:rsidRPr="00400A6C">
                      <w:rPr>
                        <w:rFonts w:ascii="Times New Roman" w:hAnsi="Times New Roman"/>
                        <w:sz w:val="24"/>
                        <w:szCs w:val="24"/>
                      </w:rPr>
                      <w:t xml:space="preserve">, от 27.09.2012 г. </w:t>
                    </w:r>
                    <w:hyperlink r:id="rId10" w:history="1">
                      <w:r w:rsidRPr="00400A6C">
                        <w:rPr>
                          <w:rFonts w:ascii="Times New Roman" w:hAnsi="Times New Roman"/>
                          <w:sz w:val="24"/>
                          <w:szCs w:val="24"/>
                        </w:rPr>
                        <w:t>№ 1149</w:t>
                      </w:r>
                    </w:hyperlink>
                    <w:r w:rsidRPr="00400A6C">
                      <w:rPr>
                        <w:rFonts w:ascii="Times New Roman" w:hAnsi="Times New Roman"/>
                        <w:sz w:val="24"/>
                        <w:szCs w:val="24"/>
                      </w:rPr>
                      <w:t>)</w:t>
                    </w:r>
                  </w:p>
                </w:txbxContent>
              </v:textbox>
            </v:rect>
            <v:rect id="_x0000_s1047" style="position:absolute;left:2188;top:11381;width:8737;height:1588;flip:y" o:regroupid="8" strokeweight="1.5pt">
              <v:textbox style="mso-next-textbox:#_x0000_s1047">
                <w:txbxContent>
                  <w:p w:rsidR="00253038" w:rsidRPr="00400A6C" w:rsidRDefault="00253038" w:rsidP="00C357FA">
                    <w:pPr>
                      <w:pStyle w:val="ConsPlusTitle"/>
                      <w:spacing w:line="260" w:lineRule="exact"/>
                      <w:jc w:val="both"/>
                      <w:rPr>
                        <w:rFonts w:ascii="Times New Roman" w:hAnsi="Times New Roman"/>
                        <w:sz w:val="24"/>
                        <w:szCs w:val="24"/>
                      </w:rPr>
                    </w:pPr>
                    <w:r w:rsidRPr="00400A6C">
                      <w:rPr>
                        <w:rFonts w:ascii="Times New Roman" w:hAnsi="Times New Roman" w:cs="Times New Roman"/>
                        <w:b w:val="0"/>
                        <w:sz w:val="24"/>
                        <w:szCs w:val="24"/>
                      </w:rPr>
                      <w:t xml:space="preserve">Основные направления деятельности Правительства Челябинской области на 2011-2015 годы по эффективной реализации Стратегии социально-экономического развития Челябинской области до 2020 года, утвержденные постановлением Правительства Челябинской области от 15 декабря </w:t>
                    </w:r>
                    <w:smartTag w:uri="urn:schemas-microsoft-com:office:smarttags" w:element="metricconverter">
                      <w:smartTagPr>
                        <w:attr w:name="ProductID" w:val="2010 г"/>
                      </w:smartTagPr>
                      <w:r w:rsidRPr="00400A6C">
                        <w:rPr>
                          <w:rFonts w:ascii="Times New Roman" w:hAnsi="Times New Roman" w:cs="Times New Roman"/>
                          <w:b w:val="0"/>
                          <w:sz w:val="24"/>
                          <w:szCs w:val="24"/>
                        </w:rPr>
                        <w:t>2010 г</w:t>
                      </w:r>
                    </w:smartTag>
                    <w:r w:rsidRPr="00400A6C">
                      <w:rPr>
                        <w:rFonts w:ascii="Times New Roman" w:hAnsi="Times New Roman" w:cs="Times New Roman"/>
                        <w:b w:val="0"/>
                        <w:sz w:val="24"/>
                        <w:szCs w:val="24"/>
                      </w:rPr>
                      <w:t xml:space="preserve">. </w:t>
                    </w:r>
                    <w:r>
                      <w:rPr>
                        <w:rFonts w:ascii="Times New Roman" w:hAnsi="Times New Roman" w:cs="Times New Roman"/>
                        <w:b w:val="0"/>
                        <w:sz w:val="24"/>
                        <w:szCs w:val="24"/>
                      </w:rPr>
                      <w:br/>
                    </w:r>
                    <w:r w:rsidRPr="00400A6C">
                      <w:rPr>
                        <w:rFonts w:ascii="Times New Roman" w:hAnsi="Times New Roman" w:cs="Times New Roman"/>
                        <w:b w:val="0"/>
                        <w:sz w:val="24"/>
                        <w:szCs w:val="24"/>
                      </w:rPr>
                      <w:t>№ 296-П</w:t>
                    </w:r>
                  </w:p>
                </w:txbxContent>
              </v:textbox>
            </v:rect>
            <v:rect id="_x0000_s1048" style="position:absolute;left:2188;top:13104;width:8737;height:963;flip:y" o:regroupid="8" strokeweight="1.5pt">
              <v:textbox style="mso-next-textbox:#_x0000_s1048">
                <w:txbxContent>
                  <w:p w:rsidR="00253038" w:rsidRPr="00400A6C" w:rsidRDefault="00253038" w:rsidP="00C357FA">
                    <w:pPr>
                      <w:pStyle w:val="a3"/>
                      <w:spacing w:before="0" w:beforeAutospacing="0" w:after="0" w:afterAutospacing="0" w:line="260" w:lineRule="exact"/>
                      <w:jc w:val="both"/>
                    </w:pPr>
                    <w:r w:rsidRPr="00400A6C">
                      <w:t>Распоряжение Правительства Челябинской области от 04.08.2010 г. № 176-рп</w:t>
                    </w:r>
                    <w:r w:rsidRPr="00400A6C">
                      <w:rPr>
                        <w:rStyle w:val="apple-converted-space"/>
                      </w:rPr>
                      <w:t> </w:t>
                    </w:r>
                    <w:hyperlink r:id="rId11" w:history="1">
                      <w:r w:rsidRPr="00400A6C">
                        <w:rPr>
                          <w:rStyle w:val="a5"/>
                          <w:color w:val="000000"/>
                          <w:u w:val="none"/>
                        </w:rPr>
                        <w:t>«О программе по привлечению инвестиций в экономику Челябинской области на         2010 – 2012 годы»</w:t>
                      </w:r>
                    </w:hyperlink>
                  </w:p>
                </w:txbxContent>
              </v:textbox>
            </v:rect>
            <v:line id="_x0000_s3103" style="position:absolute;flip:y" from="1923,3264" to="1923,13554" strokeweight="1.5pt"/>
          </v:group>
        </w:pict>
      </w:r>
    </w:p>
    <w:p w:rsidR="00400A6C" w:rsidRDefault="00400A6C" w:rsidP="002577B1">
      <w:pPr>
        <w:pStyle w:val="Default"/>
        <w:ind w:firstLine="709"/>
        <w:jc w:val="right"/>
        <w:rPr>
          <w:sz w:val="28"/>
          <w:szCs w:val="28"/>
        </w:rPr>
      </w:pPr>
    </w:p>
    <w:p w:rsidR="00400A6C" w:rsidRDefault="00400A6C" w:rsidP="002577B1">
      <w:pPr>
        <w:pStyle w:val="Default"/>
        <w:ind w:firstLine="709"/>
        <w:jc w:val="right"/>
        <w:rPr>
          <w:sz w:val="28"/>
          <w:szCs w:val="28"/>
        </w:rPr>
      </w:pPr>
    </w:p>
    <w:p w:rsidR="00400A6C" w:rsidRDefault="00400A6C" w:rsidP="002577B1">
      <w:pPr>
        <w:pStyle w:val="Default"/>
        <w:ind w:firstLine="709"/>
        <w:jc w:val="right"/>
        <w:rPr>
          <w:sz w:val="28"/>
          <w:szCs w:val="28"/>
        </w:rPr>
      </w:pPr>
    </w:p>
    <w:p w:rsidR="00400A6C" w:rsidRDefault="00400A6C" w:rsidP="002577B1">
      <w:pPr>
        <w:pStyle w:val="Default"/>
        <w:ind w:firstLine="709"/>
        <w:jc w:val="right"/>
        <w:rPr>
          <w:sz w:val="28"/>
          <w:szCs w:val="28"/>
        </w:rPr>
      </w:pPr>
    </w:p>
    <w:p w:rsidR="00400A6C" w:rsidRDefault="00400A6C" w:rsidP="002577B1">
      <w:pPr>
        <w:pStyle w:val="Default"/>
        <w:ind w:firstLine="709"/>
        <w:jc w:val="right"/>
        <w:rPr>
          <w:sz w:val="28"/>
          <w:szCs w:val="28"/>
        </w:rPr>
      </w:pPr>
    </w:p>
    <w:p w:rsidR="00400A6C" w:rsidRDefault="00400A6C" w:rsidP="002577B1">
      <w:pPr>
        <w:pStyle w:val="Default"/>
        <w:ind w:firstLine="709"/>
        <w:jc w:val="right"/>
        <w:rPr>
          <w:sz w:val="28"/>
          <w:szCs w:val="28"/>
        </w:rPr>
      </w:pPr>
    </w:p>
    <w:p w:rsidR="00400A6C" w:rsidRDefault="00400A6C" w:rsidP="002577B1">
      <w:pPr>
        <w:pStyle w:val="Default"/>
        <w:ind w:firstLine="709"/>
        <w:jc w:val="right"/>
        <w:rPr>
          <w:sz w:val="28"/>
          <w:szCs w:val="28"/>
        </w:rPr>
      </w:pPr>
    </w:p>
    <w:p w:rsidR="00400A6C" w:rsidRDefault="00400A6C" w:rsidP="002577B1">
      <w:pPr>
        <w:pStyle w:val="Default"/>
        <w:ind w:firstLine="709"/>
        <w:jc w:val="right"/>
        <w:rPr>
          <w:sz w:val="28"/>
          <w:szCs w:val="28"/>
        </w:rPr>
      </w:pPr>
    </w:p>
    <w:p w:rsidR="00400A6C" w:rsidRDefault="00400A6C" w:rsidP="002577B1">
      <w:pPr>
        <w:pStyle w:val="Default"/>
        <w:ind w:firstLine="709"/>
        <w:jc w:val="right"/>
        <w:rPr>
          <w:sz w:val="28"/>
          <w:szCs w:val="28"/>
        </w:rPr>
      </w:pPr>
    </w:p>
    <w:p w:rsidR="00400A6C" w:rsidRDefault="00400A6C" w:rsidP="002577B1">
      <w:pPr>
        <w:pStyle w:val="Default"/>
        <w:ind w:firstLine="709"/>
        <w:jc w:val="right"/>
        <w:rPr>
          <w:sz w:val="28"/>
          <w:szCs w:val="28"/>
        </w:rPr>
      </w:pPr>
    </w:p>
    <w:p w:rsidR="00400A6C" w:rsidRDefault="00400A6C" w:rsidP="002577B1">
      <w:pPr>
        <w:pStyle w:val="Default"/>
        <w:ind w:firstLine="709"/>
        <w:jc w:val="right"/>
        <w:rPr>
          <w:sz w:val="28"/>
          <w:szCs w:val="28"/>
        </w:rPr>
      </w:pPr>
    </w:p>
    <w:p w:rsidR="00400A6C" w:rsidRDefault="00400A6C" w:rsidP="002577B1">
      <w:pPr>
        <w:pStyle w:val="Default"/>
        <w:ind w:firstLine="709"/>
        <w:jc w:val="right"/>
        <w:rPr>
          <w:sz w:val="28"/>
          <w:szCs w:val="28"/>
        </w:rPr>
      </w:pPr>
    </w:p>
    <w:p w:rsidR="00400A6C" w:rsidRDefault="00400A6C" w:rsidP="002577B1">
      <w:pPr>
        <w:pStyle w:val="Default"/>
        <w:ind w:firstLine="709"/>
        <w:jc w:val="right"/>
        <w:rPr>
          <w:sz w:val="28"/>
          <w:szCs w:val="28"/>
        </w:rPr>
      </w:pPr>
    </w:p>
    <w:p w:rsidR="00400A6C" w:rsidRDefault="00400A6C" w:rsidP="002577B1">
      <w:pPr>
        <w:pStyle w:val="Default"/>
        <w:ind w:firstLine="709"/>
        <w:jc w:val="right"/>
        <w:rPr>
          <w:sz w:val="28"/>
          <w:szCs w:val="28"/>
        </w:rPr>
      </w:pPr>
    </w:p>
    <w:p w:rsidR="00400A6C" w:rsidRDefault="00400A6C" w:rsidP="002577B1">
      <w:pPr>
        <w:pStyle w:val="Default"/>
        <w:ind w:firstLine="709"/>
        <w:jc w:val="right"/>
        <w:rPr>
          <w:sz w:val="28"/>
          <w:szCs w:val="28"/>
        </w:rPr>
      </w:pPr>
    </w:p>
    <w:p w:rsidR="00400A6C" w:rsidRDefault="00400A6C" w:rsidP="002577B1">
      <w:pPr>
        <w:pStyle w:val="Default"/>
        <w:ind w:firstLine="709"/>
        <w:jc w:val="right"/>
        <w:rPr>
          <w:sz w:val="28"/>
          <w:szCs w:val="28"/>
        </w:rPr>
      </w:pPr>
    </w:p>
    <w:p w:rsidR="00400A6C" w:rsidRDefault="00400A6C" w:rsidP="002577B1">
      <w:pPr>
        <w:pStyle w:val="Default"/>
        <w:ind w:firstLine="709"/>
        <w:jc w:val="right"/>
        <w:rPr>
          <w:sz w:val="28"/>
          <w:szCs w:val="28"/>
        </w:rPr>
      </w:pPr>
    </w:p>
    <w:p w:rsidR="00400A6C" w:rsidRDefault="00400A6C" w:rsidP="002577B1">
      <w:pPr>
        <w:pStyle w:val="Default"/>
        <w:ind w:firstLine="709"/>
        <w:jc w:val="right"/>
        <w:rPr>
          <w:sz w:val="28"/>
          <w:szCs w:val="28"/>
        </w:rPr>
      </w:pPr>
    </w:p>
    <w:p w:rsidR="00400A6C" w:rsidRDefault="00400A6C" w:rsidP="002577B1">
      <w:pPr>
        <w:pStyle w:val="Default"/>
        <w:ind w:firstLine="709"/>
        <w:jc w:val="right"/>
        <w:rPr>
          <w:sz w:val="28"/>
          <w:szCs w:val="28"/>
        </w:rPr>
      </w:pPr>
    </w:p>
    <w:p w:rsidR="00400A6C" w:rsidRDefault="00400A6C" w:rsidP="002577B1">
      <w:pPr>
        <w:pStyle w:val="Default"/>
        <w:ind w:firstLine="709"/>
        <w:jc w:val="right"/>
        <w:rPr>
          <w:sz w:val="28"/>
          <w:szCs w:val="28"/>
        </w:rPr>
      </w:pPr>
    </w:p>
    <w:p w:rsidR="00400A6C" w:rsidRDefault="00400A6C" w:rsidP="002577B1">
      <w:pPr>
        <w:pStyle w:val="Default"/>
        <w:ind w:firstLine="709"/>
        <w:jc w:val="right"/>
        <w:rPr>
          <w:sz w:val="28"/>
          <w:szCs w:val="28"/>
        </w:rPr>
      </w:pPr>
    </w:p>
    <w:p w:rsidR="00400A6C" w:rsidRDefault="00400A6C" w:rsidP="002577B1">
      <w:pPr>
        <w:pStyle w:val="Default"/>
        <w:ind w:firstLine="709"/>
        <w:jc w:val="right"/>
        <w:rPr>
          <w:sz w:val="28"/>
          <w:szCs w:val="28"/>
        </w:rPr>
      </w:pPr>
    </w:p>
    <w:p w:rsidR="00400A6C" w:rsidRDefault="00400A6C" w:rsidP="002577B1">
      <w:pPr>
        <w:pStyle w:val="Default"/>
        <w:ind w:firstLine="709"/>
        <w:jc w:val="right"/>
        <w:rPr>
          <w:sz w:val="28"/>
          <w:szCs w:val="28"/>
        </w:rPr>
      </w:pPr>
    </w:p>
    <w:p w:rsidR="00400A6C" w:rsidRDefault="00400A6C" w:rsidP="002577B1">
      <w:pPr>
        <w:pStyle w:val="Default"/>
        <w:ind w:firstLine="709"/>
        <w:jc w:val="right"/>
        <w:rPr>
          <w:sz w:val="28"/>
          <w:szCs w:val="28"/>
        </w:rPr>
      </w:pPr>
    </w:p>
    <w:p w:rsidR="00400A6C" w:rsidRDefault="00400A6C" w:rsidP="002577B1">
      <w:pPr>
        <w:pStyle w:val="Default"/>
        <w:ind w:firstLine="709"/>
        <w:jc w:val="right"/>
        <w:rPr>
          <w:sz w:val="28"/>
          <w:szCs w:val="28"/>
        </w:rPr>
      </w:pPr>
    </w:p>
    <w:p w:rsidR="00400A6C" w:rsidRDefault="00400A6C" w:rsidP="002577B1">
      <w:pPr>
        <w:pStyle w:val="Default"/>
        <w:ind w:firstLine="709"/>
        <w:jc w:val="right"/>
        <w:rPr>
          <w:sz w:val="28"/>
          <w:szCs w:val="28"/>
        </w:rPr>
      </w:pPr>
    </w:p>
    <w:p w:rsidR="00400A6C" w:rsidRDefault="00400A6C" w:rsidP="002577B1">
      <w:pPr>
        <w:pStyle w:val="Default"/>
        <w:ind w:firstLine="709"/>
        <w:jc w:val="right"/>
        <w:rPr>
          <w:sz w:val="28"/>
          <w:szCs w:val="28"/>
        </w:rPr>
      </w:pPr>
    </w:p>
    <w:p w:rsidR="00400A6C" w:rsidRDefault="00400A6C" w:rsidP="002577B1">
      <w:pPr>
        <w:pStyle w:val="Default"/>
        <w:ind w:firstLine="709"/>
        <w:jc w:val="right"/>
        <w:rPr>
          <w:sz w:val="28"/>
          <w:szCs w:val="28"/>
        </w:rPr>
      </w:pPr>
    </w:p>
    <w:p w:rsidR="00400A6C" w:rsidRDefault="00400A6C" w:rsidP="002577B1">
      <w:pPr>
        <w:pStyle w:val="Default"/>
        <w:ind w:firstLine="709"/>
        <w:jc w:val="right"/>
        <w:rPr>
          <w:sz w:val="28"/>
          <w:szCs w:val="28"/>
        </w:rPr>
      </w:pPr>
    </w:p>
    <w:p w:rsidR="00400A6C" w:rsidRDefault="00400A6C" w:rsidP="002577B1">
      <w:pPr>
        <w:pStyle w:val="Default"/>
        <w:ind w:firstLine="709"/>
        <w:jc w:val="right"/>
        <w:rPr>
          <w:sz w:val="28"/>
          <w:szCs w:val="28"/>
        </w:rPr>
      </w:pPr>
    </w:p>
    <w:p w:rsidR="00400A6C" w:rsidRDefault="00400A6C" w:rsidP="002577B1">
      <w:pPr>
        <w:pStyle w:val="Default"/>
        <w:ind w:firstLine="709"/>
        <w:jc w:val="right"/>
        <w:rPr>
          <w:sz w:val="28"/>
          <w:szCs w:val="28"/>
        </w:rPr>
      </w:pPr>
    </w:p>
    <w:p w:rsidR="00400A6C" w:rsidRDefault="00400A6C" w:rsidP="002577B1">
      <w:pPr>
        <w:pStyle w:val="Default"/>
        <w:ind w:firstLine="709"/>
        <w:jc w:val="right"/>
        <w:rPr>
          <w:sz w:val="28"/>
          <w:szCs w:val="28"/>
        </w:rPr>
      </w:pPr>
    </w:p>
    <w:p w:rsidR="00400A6C" w:rsidRDefault="00400A6C" w:rsidP="002577B1">
      <w:pPr>
        <w:pStyle w:val="Default"/>
        <w:ind w:firstLine="709"/>
        <w:jc w:val="right"/>
        <w:rPr>
          <w:sz w:val="28"/>
          <w:szCs w:val="28"/>
        </w:rPr>
      </w:pPr>
    </w:p>
    <w:p w:rsidR="00400A6C" w:rsidRDefault="00400A6C" w:rsidP="002577B1">
      <w:pPr>
        <w:pStyle w:val="Default"/>
        <w:ind w:firstLine="709"/>
        <w:jc w:val="right"/>
        <w:rPr>
          <w:sz w:val="28"/>
          <w:szCs w:val="28"/>
        </w:rPr>
      </w:pPr>
    </w:p>
    <w:p w:rsidR="00400A6C" w:rsidRDefault="00400A6C" w:rsidP="002577B1">
      <w:pPr>
        <w:pStyle w:val="Default"/>
        <w:ind w:firstLine="709"/>
        <w:jc w:val="right"/>
        <w:rPr>
          <w:sz w:val="28"/>
          <w:szCs w:val="28"/>
        </w:rPr>
      </w:pPr>
    </w:p>
    <w:p w:rsidR="00C357FA" w:rsidRDefault="00C357FA" w:rsidP="002577B1">
      <w:pPr>
        <w:pStyle w:val="Default"/>
        <w:ind w:firstLine="709"/>
        <w:jc w:val="right"/>
        <w:rPr>
          <w:sz w:val="28"/>
          <w:szCs w:val="28"/>
        </w:rPr>
      </w:pPr>
    </w:p>
    <w:p w:rsidR="00C357FA" w:rsidRDefault="00C357FA" w:rsidP="002577B1">
      <w:pPr>
        <w:pStyle w:val="Default"/>
        <w:ind w:firstLine="709"/>
        <w:jc w:val="right"/>
        <w:rPr>
          <w:sz w:val="28"/>
          <w:szCs w:val="28"/>
        </w:rPr>
      </w:pPr>
    </w:p>
    <w:p w:rsidR="00C357FA" w:rsidRDefault="00C357FA" w:rsidP="002577B1">
      <w:pPr>
        <w:pStyle w:val="Default"/>
        <w:ind w:firstLine="709"/>
        <w:jc w:val="right"/>
        <w:rPr>
          <w:sz w:val="28"/>
          <w:szCs w:val="28"/>
        </w:rPr>
      </w:pPr>
    </w:p>
    <w:p w:rsidR="00FC0C64" w:rsidRPr="002577B1" w:rsidRDefault="00FC0C64" w:rsidP="009752FD">
      <w:pPr>
        <w:pStyle w:val="a3"/>
        <w:spacing w:before="0" w:beforeAutospacing="0" w:after="0" w:afterAutospacing="0"/>
        <w:jc w:val="center"/>
        <w:rPr>
          <w:sz w:val="28"/>
          <w:szCs w:val="28"/>
        </w:rPr>
      </w:pPr>
      <w:r w:rsidRPr="002577B1">
        <w:rPr>
          <w:sz w:val="28"/>
          <w:szCs w:val="28"/>
        </w:rPr>
        <w:lastRenderedPageBreak/>
        <w:t>Глава 1. Миссия, цель и задачи Инвестиционной стратегии</w:t>
      </w:r>
      <w:r w:rsidR="00C357FA">
        <w:rPr>
          <w:sz w:val="28"/>
          <w:szCs w:val="28"/>
        </w:rPr>
        <w:t xml:space="preserve"> </w:t>
      </w:r>
      <w:r w:rsidR="00400A6C">
        <w:rPr>
          <w:sz w:val="28"/>
          <w:szCs w:val="28"/>
        </w:rPr>
        <w:br/>
        <w:t>Челябинской области</w:t>
      </w:r>
    </w:p>
    <w:p w:rsidR="00FC0C64" w:rsidRPr="002577B1" w:rsidRDefault="00FC0C64" w:rsidP="009752FD">
      <w:pPr>
        <w:pStyle w:val="a3"/>
        <w:spacing w:before="0" w:beforeAutospacing="0" w:after="0" w:afterAutospacing="0"/>
        <w:contextualSpacing/>
        <w:jc w:val="center"/>
        <w:rPr>
          <w:sz w:val="28"/>
          <w:szCs w:val="28"/>
        </w:rPr>
      </w:pPr>
    </w:p>
    <w:p w:rsidR="00FC0C64" w:rsidRDefault="00FC0C64" w:rsidP="009752FD">
      <w:pPr>
        <w:pStyle w:val="Default"/>
        <w:widowControl/>
        <w:ind w:firstLine="709"/>
        <w:jc w:val="both"/>
        <w:rPr>
          <w:sz w:val="28"/>
          <w:szCs w:val="28"/>
        </w:rPr>
      </w:pPr>
      <w:r w:rsidRPr="002577B1">
        <w:rPr>
          <w:color w:val="auto"/>
          <w:sz w:val="28"/>
          <w:szCs w:val="28"/>
        </w:rPr>
        <w:t>Миссия Челябинской области в рамках реализации Инвестиционной стратегии заключается в создании новой системы привлечения инвестиций, способствующей внедрению достижений науки и инноваций в производство</w:t>
      </w:r>
      <w:r w:rsidRPr="002577B1">
        <w:rPr>
          <w:color w:val="333333"/>
          <w:sz w:val="28"/>
          <w:szCs w:val="28"/>
        </w:rPr>
        <w:t>,</w:t>
      </w:r>
      <w:r w:rsidRPr="002577B1">
        <w:rPr>
          <w:sz w:val="28"/>
          <w:szCs w:val="28"/>
        </w:rPr>
        <w:t xml:space="preserve"> сохранению роли региона в качестве «локомотива» развития России, преобразованию Челябинской области в регион устойчивого процветания.</w:t>
      </w:r>
    </w:p>
    <w:p w:rsidR="00FC0C64" w:rsidRDefault="00FC0C64" w:rsidP="009752FD">
      <w:pPr>
        <w:pStyle w:val="Default"/>
        <w:ind w:firstLine="708"/>
        <w:jc w:val="right"/>
        <w:rPr>
          <w:sz w:val="28"/>
          <w:szCs w:val="28"/>
        </w:rPr>
      </w:pPr>
      <w:r w:rsidRPr="005F51E4">
        <w:rPr>
          <w:sz w:val="28"/>
          <w:szCs w:val="28"/>
        </w:rPr>
        <w:t>Схема</w:t>
      </w:r>
      <w:r>
        <w:rPr>
          <w:sz w:val="28"/>
          <w:szCs w:val="28"/>
        </w:rPr>
        <w:t xml:space="preserve"> 2</w:t>
      </w:r>
    </w:p>
    <w:p w:rsidR="00FC0C64" w:rsidRPr="005F51E4" w:rsidRDefault="00FC0C64" w:rsidP="009752FD">
      <w:pPr>
        <w:pStyle w:val="Default"/>
        <w:ind w:firstLine="708"/>
        <w:jc w:val="right"/>
        <w:rPr>
          <w:sz w:val="28"/>
          <w:szCs w:val="28"/>
        </w:rPr>
      </w:pPr>
    </w:p>
    <w:p w:rsidR="00FC0C64" w:rsidRDefault="001B3C5C" w:rsidP="009752FD">
      <w:pPr>
        <w:pStyle w:val="Default"/>
        <w:widowControl/>
        <w:jc w:val="center"/>
      </w:pPr>
      <w:r>
        <w:pict>
          <v:rect id="_x0000_s3158" style="width:463.2pt;height:94.6pt;mso-left-percent:-10001;mso-top-percent:-10001;mso-position-horizontal:absolute;mso-position-horizontal-relative:char;mso-position-vertical:absolute;mso-position-vertical-relative:line;mso-left-percent:-10001;mso-top-percent:-10001" strokeweight="1.5pt">
            <v:textbox style="mso-next-textbox:#_x0000_s3158">
              <w:txbxContent>
                <w:p w:rsidR="00253038" w:rsidRPr="00054F81" w:rsidRDefault="00253038" w:rsidP="009752FD">
                  <w:pPr>
                    <w:pStyle w:val="Default"/>
                    <w:widowControl/>
                    <w:jc w:val="both"/>
                  </w:pPr>
                  <w:r w:rsidRPr="00054F81">
                    <w:t>Цель – создание благоприятного инвестиционного климата, повышение инвестиционной привлекательности области, формирование условий для мобилизации внутренних и увеличения притока внешних инвестиционных ресурсов и новых технологий в экономику области, расширение источников инвестирования и повышение их эффективности для обеспечения экономического роста, повышения уровня жизни населения</w:t>
                  </w:r>
                </w:p>
              </w:txbxContent>
            </v:textbox>
            <w10:wrap type="none"/>
            <w10:anchorlock/>
          </v:rect>
        </w:pict>
      </w:r>
    </w:p>
    <w:p w:rsidR="00400A6C" w:rsidRDefault="00400A6C" w:rsidP="009752FD">
      <w:pPr>
        <w:pStyle w:val="Default"/>
        <w:widowControl/>
        <w:jc w:val="center"/>
      </w:pPr>
    </w:p>
    <w:p w:rsidR="00400A6C" w:rsidRDefault="001B3C5C" w:rsidP="009752FD">
      <w:pPr>
        <w:pStyle w:val="Default"/>
        <w:widowControl/>
        <w:jc w:val="center"/>
      </w:pPr>
      <w:r>
        <w:pict>
          <v:group id="_x0000_s3135" style="position:absolute;left:0;text-align:left;margin-left:19.65pt;margin-top:.75pt;width:440.65pt;height:440.95pt;z-index:251687424" coordorigin="1845,6631" coordsize="8813,8819">
            <v:shape id="_x0000_s3136" type="#_x0000_t32" style="position:absolute;left:1971;top:14968;width:170;height:0;mso-position-horizontal:absolute;mso-position-vertical:absolute" o:connectortype="straight" strokeweight="1.5pt"/>
            <v:shape id="_x0000_s3137" type="#_x0000_t32" style="position:absolute;left:1971;top:14139;width:170;height:0;mso-position-horizontal:absolute;mso-position-vertical:absolute" o:connectortype="straight" strokeweight="1.5pt"/>
            <v:shape id="_x0000_s3138" type="#_x0000_t32" style="position:absolute;left:1971;top:13295;width:170;height:0;mso-position-horizontal:absolute;mso-position-vertical:absolute" o:connectortype="straight" strokeweight="1.5pt"/>
            <v:shape id="_x0000_s3139" type="#_x0000_t32" style="position:absolute;left:1971;top:12632;width:170;height:0;mso-position-horizontal:absolute;mso-position-vertical:absolute" o:connectortype="straight" strokeweight="1.5pt"/>
            <v:shape id="_x0000_s3140" type="#_x0000_t32" style="position:absolute;left:1971;top:11991;width:170;height:0;mso-position-horizontal:absolute;mso-position-vertical:absolute" o:connectortype="straight" strokeweight="1.5pt"/>
            <v:shape id="_x0000_s3141" type="#_x0000_t32" style="position:absolute;left:1971;top:11260;width:170;height:0;mso-position-horizontal:absolute;mso-position-vertical:absolute" o:connectortype="straight" strokeweight="1.5pt"/>
            <v:shape id="_x0000_s3142" type="#_x0000_t32" style="position:absolute;left:1971;top:10433;width:170;height:0;mso-position-horizontal:absolute;mso-position-vertical:absolute" o:connectortype="straight" strokeweight="1.5pt"/>
            <v:rect id="_x0000_s3143" style="position:absolute;left:1845;top:6631;width:8800;height:443" strokeweight="1.5pt">
              <v:textbox style="mso-next-textbox:#_x0000_s3143">
                <w:txbxContent>
                  <w:p w:rsidR="00253038" w:rsidRDefault="00253038" w:rsidP="00930D66">
                    <w:pPr>
                      <w:pStyle w:val="Default"/>
                      <w:widowControl/>
                      <w:jc w:val="center"/>
                    </w:pPr>
                    <w:r>
                      <w:t>Задачи</w:t>
                    </w:r>
                  </w:p>
                </w:txbxContent>
              </v:textbox>
            </v:rect>
            <v:rect id="_x0000_s3144" style="position:absolute;left:2154;top:10021;width:8504;height:825" strokeweight="1.5pt">
              <v:textbox style="mso-next-textbox:#_x0000_s3144" inset=",.3mm,,.3mm">
                <w:txbxContent>
                  <w:p w:rsidR="00253038" w:rsidRPr="00930D66" w:rsidRDefault="00253038" w:rsidP="00930D66">
                    <w:pPr>
                      <w:spacing w:line="240" w:lineRule="exact"/>
                      <w:rPr>
                        <w:rFonts w:ascii="Times New Roman Cyr" w:hAnsi="Times New Roman Cyr"/>
                        <w:color w:val="000000"/>
                        <w:sz w:val="24"/>
                        <w:szCs w:val="24"/>
                      </w:rPr>
                    </w:pPr>
                    <w:r w:rsidRPr="00930D66">
                      <w:rPr>
                        <w:rFonts w:ascii="Times New Roman Cyr" w:hAnsi="Times New Roman Cyr"/>
                        <w:sz w:val="24"/>
                        <w:szCs w:val="24"/>
                      </w:rPr>
                      <w:t xml:space="preserve">4. </w:t>
                    </w:r>
                    <w:r w:rsidRPr="00930D66">
                      <w:rPr>
                        <w:rFonts w:ascii="Times New Roman Cyr" w:hAnsi="Times New Roman Cyr"/>
                        <w:color w:val="000000"/>
                        <w:sz w:val="24"/>
                        <w:szCs w:val="24"/>
                      </w:rPr>
                      <w:t>Создание эффективных механизмов профессиональной подготовки и переподготовки по специальностям, соответствующим потребностям инвесторов</w:t>
                    </w:r>
                  </w:p>
                </w:txbxContent>
              </v:textbox>
            </v:rect>
            <v:rect id="_x0000_s3145" style="position:absolute;left:2154;top:10956;width:8504;height:608" strokeweight="1.5pt">
              <v:textbox style="mso-next-textbox:#_x0000_s3145" inset=",.3mm,,.3mm">
                <w:txbxContent>
                  <w:p w:rsidR="00253038" w:rsidRPr="00930D66" w:rsidRDefault="00253038" w:rsidP="00930D66">
                    <w:pPr>
                      <w:pStyle w:val="Default"/>
                      <w:widowControl/>
                      <w:spacing w:line="240" w:lineRule="exact"/>
                      <w:jc w:val="both"/>
                      <w:rPr>
                        <w:rFonts w:ascii="Times New Roman Cyr" w:hAnsi="Times New Roman Cyr"/>
                      </w:rPr>
                    </w:pPr>
                    <w:r w:rsidRPr="00930D66">
                      <w:rPr>
                        <w:rFonts w:ascii="Times New Roman Cyr" w:hAnsi="Times New Roman Cyr"/>
                      </w:rPr>
                      <w:t>5. Организация эффективной системы государственной поддержки инвестиционных проектов</w:t>
                    </w:r>
                  </w:p>
                </w:txbxContent>
              </v:textbox>
            </v:rect>
            <v:rect id="_x0000_s3146" style="position:absolute;left:2154;top:11674;width:8504;height:635" strokeweight="1.5pt">
              <v:textbox style="mso-next-textbox:#_x0000_s3146">
                <w:txbxContent>
                  <w:p w:rsidR="00253038" w:rsidRPr="00930D66" w:rsidRDefault="00253038" w:rsidP="00930D66">
                    <w:pPr>
                      <w:pStyle w:val="Default"/>
                      <w:widowControl/>
                      <w:spacing w:line="240" w:lineRule="exact"/>
                      <w:jc w:val="both"/>
                      <w:rPr>
                        <w:rFonts w:ascii="Times New Roman Cyr" w:hAnsi="Times New Roman Cyr"/>
                      </w:rPr>
                    </w:pPr>
                    <w:r w:rsidRPr="00930D66">
                      <w:rPr>
                        <w:rFonts w:ascii="Times New Roman Cyr" w:hAnsi="Times New Roman Cyr"/>
                        <w:lang w:val="en-US"/>
                      </w:rPr>
                      <w:t>6</w:t>
                    </w:r>
                    <w:r w:rsidRPr="00930D66">
                      <w:rPr>
                        <w:rFonts w:ascii="Times New Roman Cyr" w:hAnsi="Times New Roman Cyr"/>
                      </w:rPr>
                      <w:t>. Выравнивание инвестиционной привлекательности муниципальных образований</w:t>
                    </w:r>
                  </w:p>
                  <w:p w:rsidR="00253038" w:rsidRPr="00930D66" w:rsidRDefault="00253038" w:rsidP="00930D66">
                    <w:pPr>
                      <w:spacing w:line="240" w:lineRule="exact"/>
                      <w:rPr>
                        <w:rFonts w:ascii="Times New Roman Cyr" w:hAnsi="Times New Roman Cyr"/>
                        <w:sz w:val="24"/>
                        <w:szCs w:val="24"/>
                      </w:rPr>
                    </w:pPr>
                  </w:p>
                </w:txbxContent>
              </v:textbox>
            </v:rect>
            <v:rect id="_x0000_s3147" style="position:absolute;left:2154;top:12405;width:8504;height:454;mso-position-horizontal:absolute;mso-position-vertical:absolute" strokeweight="1.5pt">
              <v:textbox style="mso-next-textbox:#_x0000_s3147">
                <w:txbxContent>
                  <w:p w:rsidR="00253038" w:rsidRPr="00930D66" w:rsidRDefault="00253038" w:rsidP="00930D66">
                    <w:pPr>
                      <w:pStyle w:val="Default"/>
                      <w:widowControl/>
                      <w:spacing w:line="240" w:lineRule="exact"/>
                      <w:jc w:val="both"/>
                      <w:rPr>
                        <w:rFonts w:ascii="Times New Roman Cyr" w:hAnsi="Times New Roman Cyr"/>
                      </w:rPr>
                    </w:pPr>
                    <w:r w:rsidRPr="00930D66">
                      <w:rPr>
                        <w:rFonts w:ascii="Times New Roman Cyr" w:hAnsi="Times New Roman Cyr"/>
                        <w:lang w:val="en-US"/>
                      </w:rPr>
                      <w:t>7</w:t>
                    </w:r>
                    <w:r w:rsidRPr="00930D66">
                      <w:rPr>
                        <w:rFonts w:ascii="Times New Roman Cyr" w:hAnsi="Times New Roman Cyr"/>
                      </w:rPr>
                      <w:t>. Повышение конкурентоспособности действующих предприятий</w:t>
                    </w:r>
                  </w:p>
                </w:txbxContent>
              </v:textbox>
            </v:rect>
            <v:rect id="_x0000_s3148" style="position:absolute;left:2154;top:12983;width:8504;height:624;flip:y" strokeweight="1.5pt">
              <v:textbox style="mso-next-textbox:#_x0000_s3148" inset=",.3mm,,.3mm">
                <w:txbxContent>
                  <w:p w:rsidR="00253038" w:rsidRPr="00930D66" w:rsidRDefault="00253038" w:rsidP="00930D66">
                    <w:pPr>
                      <w:pStyle w:val="Default"/>
                      <w:widowControl/>
                      <w:spacing w:line="240" w:lineRule="exact"/>
                      <w:jc w:val="both"/>
                      <w:rPr>
                        <w:rFonts w:ascii="Times New Roman Cyr" w:hAnsi="Times New Roman Cyr"/>
                      </w:rPr>
                    </w:pPr>
                    <w:r w:rsidRPr="00930D66">
                      <w:rPr>
                        <w:rFonts w:ascii="Times New Roman Cyr" w:hAnsi="Times New Roman Cyr"/>
                      </w:rPr>
                      <w:t>8. Увеличение доли инновационных предприятий, развитие высокотехнологичных отраслей экономики</w:t>
                    </w:r>
                  </w:p>
                </w:txbxContent>
              </v:textbox>
            </v:rect>
            <v:rect id="_x0000_s3149" style="position:absolute;left:2154;top:13715;width:8504;height:559;flip:y;mso-position-horizontal:absolute;mso-position-vertical:absolute" strokeweight="1.5pt">
              <v:textbox style="mso-next-textbox:#_x0000_s3149" inset=",.3mm,,.3mm">
                <w:txbxContent>
                  <w:p w:rsidR="00253038" w:rsidRPr="00930D66" w:rsidRDefault="00253038" w:rsidP="00930D66">
                    <w:pPr>
                      <w:spacing w:line="240" w:lineRule="exact"/>
                      <w:rPr>
                        <w:rFonts w:ascii="Times New Roman Cyr" w:hAnsi="Times New Roman Cyr"/>
                        <w:color w:val="000000"/>
                        <w:sz w:val="24"/>
                        <w:szCs w:val="24"/>
                      </w:rPr>
                    </w:pPr>
                    <w:r w:rsidRPr="00930D66">
                      <w:rPr>
                        <w:rFonts w:ascii="Times New Roman Cyr" w:hAnsi="Times New Roman Cyr"/>
                        <w:sz w:val="24"/>
                        <w:szCs w:val="24"/>
                      </w:rPr>
                      <w:t xml:space="preserve">9. </w:t>
                    </w:r>
                    <w:r w:rsidRPr="00930D66">
                      <w:rPr>
                        <w:rFonts w:ascii="Times New Roman Cyr" w:hAnsi="Times New Roman Cyr"/>
                        <w:color w:val="000000"/>
                        <w:sz w:val="24"/>
                        <w:szCs w:val="24"/>
                      </w:rPr>
                      <w:t>Обеспечение благоприятного состояния окружающей среды, рационального природопользования и равноправного доступа к природным ресурсам</w:t>
                    </w:r>
                  </w:p>
                </w:txbxContent>
              </v:textbox>
            </v:rect>
            <v:rect id="_x0000_s3150" style="position:absolute;left:2154;top:14392;width:8504;height:1058;flip:y;mso-position-horizontal:absolute;mso-position-vertical:absolute" strokeweight="1.5pt">
              <v:textbox style="mso-next-textbox:#_x0000_s3150" inset=",.3mm,,.3mm">
                <w:txbxContent>
                  <w:p w:rsidR="00253038" w:rsidRPr="00930D66" w:rsidRDefault="00253038" w:rsidP="00930D66">
                    <w:pPr>
                      <w:pStyle w:val="Default"/>
                      <w:widowControl/>
                      <w:spacing w:line="240" w:lineRule="exact"/>
                      <w:jc w:val="both"/>
                      <w:rPr>
                        <w:rFonts w:ascii="Times New Roman Cyr" w:hAnsi="Times New Roman Cyr"/>
                      </w:rPr>
                    </w:pPr>
                    <w:r w:rsidRPr="00930D66">
                      <w:rPr>
                        <w:rFonts w:ascii="Times New Roman Cyr" w:hAnsi="Times New Roman Cyr"/>
                      </w:rPr>
                      <w:t>10. Создание условий для наиболее полного удовлетворения спроса населения Челябинской области на потребительские товары, услуги общественного питания и бытовые услуги по доступным ценам при обеспечении качества и безопасности их приобретения и потребления</w:t>
                    </w:r>
                  </w:p>
                </w:txbxContent>
              </v:textbox>
            </v:rect>
            <v:rect id="_x0000_s3151" style="position:absolute;left:2154;top:7254;width:8504;height:1134;flip:y" strokeweight="1.5pt">
              <v:textbox style="mso-next-textbox:#_x0000_s3151">
                <w:txbxContent>
                  <w:p w:rsidR="00253038" w:rsidRPr="00930D66" w:rsidRDefault="00253038" w:rsidP="00930D66">
                    <w:pPr>
                      <w:pStyle w:val="Default"/>
                      <w:widowControl/>
                      <w:spacing w:line="240" w:lineRule="exact"/>
                      <w:jc w:val="both"/>
                      <w:rPr>
                        <w:rFonts w:ascii="Times New Roman Cyr" w:hAnsi="Times New Roman Cyr"/>
                      </w:rPr>
                    </w:pPr>
                    <w:r w:rsidRPr="00930D66">
                      <w:rPr>
                        <w:rFonts w:ascii="Times New Roman Cyr" w:hAnsi="Times New Roman Cyr"/>
                      </w:rPr>
                      <w:t>1. Создание информационной инфраструктуры инвестиционной деятельности, формирование и продвижение имиджа (бренда) Челябинской области как открытого региона, благоприятного для осуществления инвестиционной деятельности</w:t>
                    </w:r>
                  </w:p>
                </w:txbxContent>
              </v:textbox>
            </v:rect>
            <v:rect id="_x0000_s3152" style="position:absolute;left:2154;top:8497;width:8504;height:680" strokeweight="1.5pt">
              <v:textbox style="mso-next-textbox:#_x0000_s3152">
                <w:txbxContent>
                  <w:p w:rsidR="00253038" w:rsidRPr="00930D66" w:rsidRDefault="00253038" w:rsidP="00930D66">
                    <w:pPr>
                      <w:spacing w:line="240" w:lineRule="exact"/>
                      <w:rPr>
                        <w:rFonts w:ascii="Times New Roman Cyr" w:hAnsi="Times New Roman Cyr"/>
                        <w:sz w:val="24"/>
                        <w:szCs w:val="24"/>
                      </w:rPr>
                    </w:pPr>
                    <w:r w:rsidRPr="00930D66">
                      <w:rPr>
                        <w:rFonts w:ascii="Times New Roman Cyr" w:hAnsi="Times New Roman Cyr"/>
                        <w:sz w:val="24"/>
                        <w:szCs w:val="24"/>
                      </w:rPr>
                      <w:t xml:space="preserve">2. </w:t>
                    </w:r>
                    <w:r w:rsidRPr="00930D66">
                      <w:rPr>
                        <w:rFonts w:ascii="Times New Roman Cyr" w:hAnsi="Times New Roman Cyr"/>
                        <w:color w:val="000000"/>
                        <w:sz w:val="24"/>
                        <w:szCs w:val="24"/>
                      </w:rPr>
                      <w:t>Обеспечение инвесторов доступной инфраструктурой для размещения производственных и иных объектов</w:t>
                    </w:r>
                  </w:p>
                </w:txbxContent>
              </v:textbox>
            </v:rect>
            <v:rect id="_x0000_s3153" style="position:absolute;left:2154;top:9287;width:8504;height:624" strokeweight="1.5pt">
              <v:textbox style="mso-next-textbox:#_x0000_s3153" inset=",.3mm,,.3mm">
                <w:txbxContent>
                  <w:p w:rsidR="00253038" w:rsidRPr="00930D66" w:rsidRDefault="00253038" w:rsidP="00930D66">
                    <w:pPr>
                      <w:pStyle w:val="Default"/>
                      <w:widowControl/>
                      <w:spacing w:line="240" w:lineRule="exact"/>
                      <w:jc w:val="both"/>
                      <w:rPr>
                        <w:rFonts w:ascii="Times New Roman Cyr" w:hAnsi="Times New Roman Cyr"/>
                      </w:rPr>
                    </w:pPr>
                    <w:r w:rsidRPr="00930D66">
                      <w:rPr>
                        <w:rFonts w:ascii="Times New Roman Cyr" w:hAnsi="Times New Roman Cyr"/>
                      </w:rPr>
                      <w:t>3. Упрощение процедур прохождения согласительных и разрешительных процедур при реализации инвестиционных проектов</w:t>
                    </w:r>
                  </w:p>
                </w:txbxContent>
              </v:textbox>
            </v:rect>
            <v:shape id="_x0000_s3154" type="#_x0000_t32" style="position:absolute;left:1971;top:9599;width:170;height:0;mso-position-horizontal:absolute;mso-position-vertical:absolute" o:connectortype="straight" strokeweight="1.5pt"/>
            <v:shape id="_x0000_s3155" type="#_x0000_t32" style="position:absolute;left:1971;top:8837;width:170;height:0;mso-position-horizontal:absolute;mso-position-vertical:absolute" o:connectortype="straight" strokeweight="1.5pt"/>
            <v:shape id="_x0000_s3156" type="#_x0000_t32" style="position:absolute;left:1971;top:7831;width:170;height:0" o:connectortype="straight" strokeweight="1.5pt"/>
            <v:line id="_x0000_s3157" style="position:absolute" from="1972,7074" to="1972,14994" strokeweight="1.5pt"/>
          </v:group>
        </w:pict>
      </w:r>
    </w:p>
    <w:p w:rsidR="00400A6C" w:rsidRDefault="00400A6C" w:rsidP="009752FD">
      <w:pPr>
        <w:pStyle w:val="Default"/>
        <w:widowControl/>
        <w:jc w:val="center"/>
      </w:pPr>
    </w:p>
    <w:p w:rsidR="00400A6C" w:rsidRDefault="00400A6C" w:rsidP="009752FD">
      <w:pPr>
        <w:pStyle w:val="Default"/>
        <w:widowControl/>
        <w:jc w:val="center"/>
      </w:pPr>
    </w:p>
    <w:p w:rsidR="00400A6C" w:rsidRPr="00D25B09" w:rsidRDefault="00400A6C" w:rsidP="009752FD">
      <w:pPr>
        <w:pStyle w:val="Default"/>
        <w:widowControl/>
        <w:jc w:val="center"/>
      </w:pPr>
    </w:p>
    <w:p w:rsidR="00FC0C64" w:rsidRDefault="00FC0C64" w:rsidP="009752FD">
      <w:pPr>
        <w:pStyle w:val="Default"/>
        <w:widowControl/>
        <w:jc w:val="center"/>
      </w:pPr>
    </w:p>
    <w:p w:rsidR="00FC0C64" w:rsidRPr="00D25B09" w:rsidRDefault="00FC0C64" w:rsidP="009752FD">
      <w:pPr>
        <w:pStyle w:val="Default"/>
        <w:widowControl/>
        <w:jc w:val="center"/>
      </w:pPr>
    </w:p>
    <w:p w:rsidR="00FC0C64" w:rsidRDefault="00FC0C64" w:rsidP="009752FD">
      <w:pPr>
        <w:pStyle w:val="Default"/>
        <w:widowControl/>
        <w:jc w:val="center"/>
      </w:pPr>
    </w:p>
    <w:p w:rsidR="00400A6C" w:rsidRDefault="00400A6C" w:rsidP="009752FD">
      <w:pPr>
        <w:pStyle w:val="Default"/>
        <w:widowControl/>
        <w:jc w:val="center"/>
      </w:pPr>
    </w:p>
    <w:p w:rsidR="00400A6C" w:rsidRDefault="00400A6C" w:rsidP="009752FD">
      <w:pPr>
        <w:pStyle w:val="Default"/>
        <w:widowControl/>
        <w:jc w:val="center"/>
      </w:pPr>
    </w:p>
    <w:p w:rsidR="00400A6C" w:rsidRDefault="00400A6C" w:rsidP="009752FD">
      <w:pPr>
        <w:pStyle w:val="Default"/>
        <w:widowControl/>
        <w:jc w:val="center"/>
      </w:pPr>
    </w:p>
    <w:p w:rsidR="00400A6C" w:rsidRDefault="00400A6C" w:rsidP="009752FD">
      <w:pPr>
        <w:pStyle w:val="Default"/>
        <w:widowControl/>
        <w:jc w:val="center"/>
      </w:pPr>
    </w:p>
    <w:p w:rsidR="00400A6C" w:rsidRDefault="00400A6C" w:rsidP="009752FD">
      <w:pPr>
        <w:pStyle w:val="Default"/>
        <w:widowControl/>
        <w:jc w:val="center"/>
      </w:pPr>
    </w:p>
    <w:p w:rsidR="00400A6C" w:rsidRDefault="00400A6C" w:rsidP="009752FD">
      <w:pPr>
        <w:pStyle w:val="Default"/>
        <w:widowControl/>
        <w:jc w:val="center"/>
      </w:pPr>
    </w:p>
    <w:p w:rsidR="00400A6C" w:rsidRDefault="00400A6C" w:rsidP="009752FD">
      <w:pPr>
        <w:pStyle w:val="Default"/>
        <w:widowControl/>
        <w:jc w:val="center"/>
      </w:pPr>
    </w:p>
    <w:p w:rsidR="00400A6C" w:rsidRDefault="00400A6C" w:rsidP="009752FD">
      <w:pPr>
        <w:pStyle w:val="Default"/>
        <w:widowControl/>
        <w:jc w:val="center"/>
      </w:pPr>
    </w:p>
    <w:p w:rsidR="00400A6C" w:rsidRDefault="00400A6C" w:rsidP="009752FD">
      <w:pPr>
        <w:pStyle w:val="Default"/>
        <w:widowControl/>
        <w:jc w:val="center"/>
      </w:pPr>
    </w:p>
    <w:p w:rsidR="00400A6C" w:rsidRDefault="00400A6C" w:rsidP="009752FD">
      <w:pPr>
        <w:pStyle w:val="Default"/>
        <w:widowControl/>
        <w:jc w:val="center"/>
      </w:pPr>
    </w:p>
    <w:p w:rsidR="00400A6C" w:rsidRDefault="00400A6C" w:rsidP="009752FD">
      <w:pPr>
        <w:pStyle w:val="Default"/>
        <w:widowControl/>
        <w:jc w:val="center"/>
      </w:pPr>
    </w:p>
    <w:p w:rsidR="00400A6C" w:rsidRDefault="00400A6C" w:rsidP="009752FD">
      <w:pPr>
        <w:pStyle w:val="Default"/>
        <w:widowControl/>
        <w:jc w:val="center"/>
      </w:pPr>
    </w:p>
    <w:p w:rsidR="00400A6C" w:rsidRDefault="00400A6C" w:rsidP="009752FD">
      <w:pPr>
        <w:pStyle w:val="Default"/>
        <w:widowControl/>
        <w:jc w:val="center"/>
      </w:pPr>
    </w:p>
    <w:p w:rsidR="00400A6C" w:rsidRDefault="00400A6C" w:rsidP="009752FD">
      <w:pPr>
        <w:pStyle w:val="Default"/>
        <w:widowControl/>
        <w:jc w:val="center"/>
      </w:pPr>
    </w:p>
    <w:p w:rsidR="00400A6C" w:rsidRDefault="00400A6C" w:rsidP="009752FD">
      <w:pPr>
        <w:pStyle w:val="Default"/>
        <w:widowControl/>
        <w:jc w:val="center"/>
      </w:pPr>
    </w:p>
    <w:p w:rsidR="00400A6C" w:rsidRDefault="00400A6C" w:rsidP="009752FD">
      <w:pPr>
        <w:pStyle w:val="Default"/>
        <w:widowControl/>
        <w:jc w:val="center"/>
      </w:pPr>
    </w:p>
    <w:p w:rsidR="00400A6C" w:rsidRDefault="00400A6C" w:rsidP="009752FD">
      <w:pPr>
        <w:pStyle w:val="Default"/>
        <w:widowControl/>
        <w:jc w:val="center"/>
      </w:pPr>
    </w:p>
    <w:p w:rsidR="00400A6C" w:rsidRDefault="00400A6C" w:rsidP="009752FD">
      <w:pPr>
        <w:pStyle w:val="Default"/>
        <w:widowControl/>
        <w:jc w:val="center"/>
      </w:pPr>
    </w:p>
    <w:p w:rsidR="00400A6C" w:rsidRDefault="00400A6C" w:rsidP="009752FD">
      <w:pPr>
        <w:pStyle w:val="Default"/>
        <w:widowControl/>
        <w:jc w:val="center"/>
      </w:pPr>
    </w:p>
    <w:p w:rsidR="00400A6C" w:rsidRDefault="00400A6C" w:rsidP="009752FD">
      <w:pPr>
        <w:pStyle w:val="Default"/>
        <w:widowControl/>
        <w:jc w:val="center"/>
      </w:pPr>
    </w:p>
    <w:p w:rsidR="00400A6C" w:rsidRDefault="00400A6C" w:rsidP="009752FD">
      <w:pPr>
        <w:pStyle w:val="Default"/>
        <w:widowControl/>
        <w:jc w:val="center"/>
      </w:pPr>
    </w:p>
    <w:p w:rsidR="00400A6C" w:rsidRDefault="00400A6C" w:rsidP="009752FD">
      <w:pPr>
        <w:pStyle w:val="Default"/>
        <w:widowControl/>
        <w:jc w:val="center"/>
      </w:pPr>
    </w:p>
    <w:p w:rsidR="00400A6C" w:rsidRDefault="00400A6C" w:rsidP="009752FD">
      <w:pPr>
        <w:pStyle w:val="Default"/>
        <w:widowControl/>
        <w:jc w:val="center"/>
      </w:pPr>
    </w:p>
    <w:p w:rsidR="00400A6C" w:rsidRDefault="00400A6C" w:rsidP="009752FD">
      <w:pPr>
        <w:pStyle w:val="Default"/>
        <w:widowControl/>
        <w:jc w:val="center"/>
      </w:pPr>
    </w:p>
    <w:p w:rsidR="00400A6C" w:rsidRDefault="00400A6C" w:rsidP="009752FD">
      <w:pPr>
        <w:pStyle w:val="Default"/>
        <w:widowControl/>
        <w:jc w:val="center"/>
      </w:pPr>
    </w:p>
    <w:p w:rsidR="00FC0C64" w:rsidRPr="002577B1" w:rsidRDefault="00FC0C64" w:rsidP="00931FFA">
      <w:pPr>
        <w:pStyle w:val="1"/>
        <w:spacing w:after="0" w:line="240" w:lineRule="auto"/>
        <w:ind w:left="0"/>
        <w:jc w:val="center"/>
        <w:rPr>
          <w:rFonts w:ascii="Times New Roman" w:hAnsi="Times New Roman"/>
          <w:sz w:val="28"/>
          <w:szCs w:val="28"/>
        </w:rPr>
      </w:pPr>
      <w:r w:rsidRPr="002577B1">
        <w:rPr>
          <w:rFonts w:ascii="Times New Roman" w:hAnsi="Times New Roman"/>
          <w:sz w:val="28"/>
          <w:szCs w:val="28"/>
        </w:rPr>
        <w:lastRenderedPageBreak/>
        <w:t>Глава 2. Область применения Инвестиционной стратегии Челябинской области</w:t>
      </w:r>
    </w:p>
    <w:p w:rsidR="00FC0C64" w:rsidRPr="005729E3" w:rsidRDefault="00FC0C64" w:rsidP="009752FD">
      <w:pPr>
        <w:pStyle w:val="Default"/>
        <w:ind w:firstLine="708"/>
        <w:jc w:val="right"/>
        <w:rPr>
          <w:sz w:val="28"/>
          <w:szCs w:val="28"/>
        </w:rPr>
      </w:pPr>
      <w:r w:rsidRPr="005729E3">
        <w:rPr>
          <w:sz w:val="28"/>
          <w:szCs w:val="28"/>
        </w:rPr>
        <w:t xml:space="preserve"> </w:t>
      </w:r>
    </w:p>
    <w:p w:rsidR="00FC0C64" w:rsidRDefault="00FC0C64" w:rsidP="009752FD">
      <w:pPr>
        <w:pStyle w:val="Default"/>
        <w:ind w:firstLine="708"/>
        <w:jc w:val="right"/>
        <w:rPr>
          <w:sz w:val="28"/>
          <w:szCs w:val="28"/>
        </w:rPr>
      </w:pPr>
      <w:r w:rsidRPr="002577B1">
        <w:rPr>
          <w:sz w:val="28"/>
          <w:szCs w:val="28"/>
        </w:rPr>
        <w:t>Схема</w:t>
      </w:r>
      <w:r>
        <w:rPr>
          <w:sz w:val="28"/>
          <w:szCs w:val="28"/>
        </w:rPr>
        <w:t xml:space="preserve"> 3</w:t>
      </w:r>
    </w:p>
    <w:p w:rsidR="00FC0C64" w:rsidRDefault="001B3C5C" w:rsidP="009B55D0">
      <w:pPr>
        <w:pStyle w:val="Default"/>
        <w:ind w:firstLine="708"/>
        <w:jc w:val="right"/>
      </w:pPr>
      <w:r>
        <w:rPr>
          <w:noProof/>
        </w:rPr>
        <w:pict>
          <v:group id="_x0000_s3109" style="position:absolute;left:0;text-align:left;margin-left:11pt;margin-top:10.7pt;width:462pt;height:296.4pt;z-index:251647488" coordorigin="1638,2406" coordsize="9240,5928">
            <v:shape id="_x0000_s1077" type="#_x0000_t32" style="position:absolute;left:1764;top:6583;width:283;height:0" o:connectortype="straight" o:regroupid="13" strokeweight="1.5pt"/>
            <v:shape id="_x0000_s1078" type="#_x0000_t32" style="position:absolute;left:1767;top:7812;width:283;height:0" o:connectortype="straight" o:regroupid="13" strokeweight="1.5pt"/>
            <v:shape id="_x0000_s1079" type="#_x0000_t32" style="position:absolute;left:1767;top:7087;width:283;height:0" o:connectortype="straight" o:regroupid="13" strokeweight="1.5pt"/>
            <v:shape id="_x0000_s1080" type="#_x0000_t32" style="position:absolute;left:1748;top:5798;width:283;height:1" o:connectortype="straight" o:regroupid="13" strokeweight="1.5pt"/>
            <v:shape id="_x0000_s1081" type="#_x0000_t32" style="position:absolute;left:1764;top:4247;width:283;height:0" o:connectortype="straight" o:regroupid="13" strokeweight="1.5pt"/>
            <v:rect id="_x0000_s1082" style="position:absolute;left:2051;top:4045;width:8824;height:403" o:regroupid="13" strokeweight="1.5pt">
              <v:textbox style="mso-next-textbox:#_x0000_s1082" inset=",.3mm,,.3mm">
                <w:txbxContent>
                  <w:p w:rsidR="00253038" w:rsidRPr="00420D35" w:rsidRDefault="00253038" w:rsidP="004B7EB6">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420D35">
                      <w:rPr>
                        <w:rFonts w:ascii="Times New Roman" w:hAnsi="Times New Roman"/>
                      </w:rPr>
                      <w:t>Р</w:t>
                    </w:r>
                    <w:r w:rsidRPr="00420D35">
                      <w:rPr>
                        <w:rFonts w:ascii="Times New Roman" w:hAnsi="Times New Roman"/>
                        <w:sz w:val="24"/>
                        <w:szCs w:val="24"/>
                      </w:rPr>
                      <w:t>асширение источников инвестирования и повышение их эффективности</w:t>
                    </w:r>
                  </w:p>
                </w:txbxContent>
              </v:textbox>
            </v:rect>
            <v:rect id="_x0000_s1083" style="position:absolute;left:2054;top:5329;width:8824;height:938" o:regroupid="13" strokeweight="1.5pt">
              <v:textbox style="mso-next-textbox:#_x0000_s1083" inset=",.3mm,,.3mm">
                <w:txbxContent>
                  <w:p w:rsidR="00253038" w:rsidRDefault="00253038" w:rsidP="009752FD">
                    <w:pPr>
                      <w:pStyle w:val="Default"/>
                      <w:jc w:val="both"/>
                    </w:pPr>
                    <w:r>
                      <w:t>П</w:t>
                    </w:r>
                    <w:r w:rsidRPr="00B65F97">
                      <w:t xml:space="preserve">овышение эффективности взаимодействия органов исполнительной власти, органов местного самоуправления с </w:t>
                    </w:r>
                    <w:proofErr w:type="spellStart"/>
                    <w:r>
                      <w:t>бизнес-</w:t>
                    </w:r>
                    <w:r w:rsidRPr="00B65F97">
                      <w:t>сообществом</w:t>
                    </w:r>
                    <w:proofErr w:type="spellEnd"/>
                    <w:r w:rsidRPr="00B65F97">
                      <w:t xml:space="preserve">, в том числе за счет полного </w:t>
                    </w:r>
                    <w:r>
                      <w:t>внедрения системы «Одного окна»</w:t>
                    </w:r>
                  </w:p>
                </w:txbxContent>
              </v:textbox>
            </v:rect>
            <v:rect id="_x0000_s1084" style="position:absolute;left:2054;top:6390;width:8824;height:387" o:regroupid="13" strokeweight="1.5pt">
              <v:textbox style="mso-next-textbox:#_x0000_s1084" inset=",.3mm,,.3mm">
                <w:txbxContent>
                  <w:p w:rsidR="00253038" w:rsidRDefault="00253038" w:rsidP="009752FD">
                    <w:pPr>
                      <w:pStyle w:val="Default"/>
                      <w:jc w:val="both"/>
                    </w:pPr>
                    <w:r>
                      <w:t>Р</w:t>
                    </w:r>
                    <w:r w:rsidRPr="002D29C6">
                      <w:t xml:space="preserve">азвитие системы государственной поддержки </w:t>
                    </w:r>
                    <w:r>
                      <w:t>инвесторов</w:t>
                    </w:r>
                  </w:p>
                </w:txbxContent>
              </v:textbox>
            </v:rect>
            <v:rect id="_x0000_s1085" style="position:absolute;left:2054;top:6899;width:8824;height:377" o:regroupid="13" strokeweight="1.5pt">
              <v:textbox style="mso-next-textbox:#_x0000_s1085" inset=",.3mm,,.3mm">
                <w:txbxContent>
                  <w:p w:rsidR="00253038" w:rsidRDefault="00253038" w:rsidP="009752FD">
                    <w:pPr>
                      <w:pStyle w:val="Default"/>
                      <w:jc w:val="both"/>
                    </w:pPr>
                    <w:r>
                      <w:t>Р</w:t>
                    </w:r>
                    <w:r w:rsidRPr="002D29C6">
                      <w:t>асширение инфраструктурных возможностей Челябинской области</w:t>
                    </w:r>
                  </w:p>
                </w:txbxContent>
              </v:textbox>
            </v:rect>
            <v:rect id="_x0000_s1086" style="position:absolute;left:2054;top:7399;width:8824;height:935" o:regroupid="13" strokeweight="1.5pt">
              <v:textbox style="mso-next-textbox:#_x0000_s1086" inset=",.3mm,,.3mm">
                <w:txbxContent>
                  <w:p w:rsidR="00253038" w:rsidRDefault="00253038" w:rsidP="009752FD">
                    <w:pPr>
                      <w:pStyle w:val="Default"/>
                      <w:jc w:val="both"/>
                    </w:pPr>
                    <w:r>
                      <w:t>Ф</w:t>
                    </w:r>
                    <w:r w:rsidRPr="002D29C6">
                      <w:t xml:space="preserve">ормирование кадрового потенциала, предполагающего развитие </w:t>
                    </w:r>
                    <w:r w:rsidRPr="004B1EF7">
                      <w:rPr>
                        <w:iCs/>
                      </w:rPr>
                      <w:t xml:space="preserve">региональной системы </w:t>
                    </w:r>
                    <w:r w:rsidRPr="002D29C6">
                      <w:t>профессиональной подготовки и переподготовки специалистов</w:t>
                    </w:r>
                    <w:r>
                      <w:t>, удовлетворяющих потребностям инвесторов</w:t>
                    </w:r>
                  </w:p>
                </w:txbxContent>
              </v:textbox>
            </v:rect>
            <v:rect id="_x0000_s1087" style="position:absolute;left:1638;top:2406;width:9240;height:460" o:regroupid="13" strokeweight="1.5pt">
              <v:textbox style="mso-next-textbox:#_x0000_s1087">
                <w:txbxContent>
                  <w:p w:rsidR="00253038" w:rsidRPr="002D29C6" w:rsidRDefault="00253038" w:rsidP="009752FD">
                    <w:pPr>
                      <w:pStyle w:val="Default"/>
                      <w:ind w:firstLine="708"/>
                      <w:jc w:val="center"/>
                    </w:pPr>
                    <w:r w:rsidRPr="00D90F2F">
                      <w:t>Основные направления Инвестиционной стратегии</w:t>
                    </w:r>
                  </w:p>
                  <w:p w:rsidR="00253038" w:rsidRDefault="00253038" w:rsidP="009752FD"/>
                </w:txbxContent>
              </v:textbox>
            </v:rect>
            <v:shape id="_x0000_s1088" type="#_x0000_t32" style="position:absolute;left:1762;top:2872;width:0;height:4932" o:connectortype="straight" o:regroupid="13" strokeweight="1.5pt"/>
            <v:rect id="_x0000_s1089" style="position:absolute;left:2051;top:2988;width:8824;height:935" o:regroupid="13" strokeweight="1.5pt">
              <v:textbox style="mso-next-textbox:#_x0000_s1089" inset=",.3mm,,.3mm">
                <w:txbxContent>
                  <w:p w:rsidR="00253038" w:rsidRPr="00420D35" w:rsidRDefault="00253038" w:rsidP="009752FD">
                    <w:pPr>
                      <w:widowControl w:val="0"/>
                      <w:autoSpaceDE w:val="0"/>
                      <w:autoSpaceDN w:val="0"/>
                      <w:adjustRightInd w:val="0"/>
                      <w:spacing w:after="0" w:line="240" w:lineRule="auto"/>
                      <w:jc w:val="both"/>
                      <w:rPr>
                        <w:rFonts w:ascii="Times New Roman" w:hAnsi="Times New Roman"/>
                        <w:sz w:val="24"/>
                        <w:szCs w:val="24"/>
                      </w:rPr>
                    </w:pPr>
                    <w:r w:rsidRPr="00420D35">
                      <w:rPr>
                        <w:rFonts w:ascii="Times New Roman" w:hAnsi="Times New Roman"/>
                      </w:rPr>
                      <w:t>П</w:t>
                    </w:r>
                    <w:r w:rsidRPr="00420D35">
                      <w:rPr>
                        <w:rFonts w:ascii="Times New Roman" w:hAnsi="Times New Roman"/>
                        <w:sz w:val="24"/>
                        <w:szCs w:val="24"/>
                      </w:rPr>
                      <w:t>овышение инвестиционной привлекательности Челябинской области, формирование условий для мобилизации внутренних и увеличения притока внешних инвестиционных ресурсов и новых технологий в экономику области</w:t>
                    </w:r>
                  </w:p>
                  <w:p w:rsidR="00253038" w:rsidRPr="00420D35" w:rsidRDefault="00253038" w:rsidP="009752FD">
                    <w:pPr>
                      <w:widowControl w:val="0"/>
                      <w:autoSpaceDE w:val="0"/>
                      <w:autoSpaceDN w:val="0"/>
                      <w:adjustRightInd w:val="0"/>
                      <w:spacing w:after="0" w:line="240" w:lineRule="auto"/>
                      <w:jc w:val="both"/>
                      <w:rPr>
                        <w:rFonts w:ascii="Times New Roman" w:hAnsi="Times New Roman"/>
                        <w:sz w:val="24"/>
                        <w:szCs w:val="24"/>
                      </w:rPr>
                    </w:pPr>
                  </w:p>
                  <w:p w:rsidR="00253038" w:rsidRPr="00420D35" w:rsidRDefault="00253038" w:rsidP="009752FD">
                    <w:pPr>
                      <w:rPr>
                        <w:rFonts w:ascii="Times New Roman" w:hAnsi="Times New Roman"/>
                        <w:color w:val="000000"/>
                        <w:sz w:val="24"/>
                        <w:szCs w:val="24"/>
                        <w:lang w:eastAsia="ru-RU"/>
                      </w:rPr>
                    </w:pPr>
                  </w:p>
                </w:txbxContent>
              </v:textbox>
            </v:rect>
            <v:rect id="_x0000_s1090" style="position:absolute;left:2051;top:4571;width:8824;height:636" o:regroupid="13" strokeweight="1.5pt">
              <v:textbox style="mso-next-textbox:#_x0000_s1090" inset=",.3mm,,.3mm">
                <w:txbxContent>
                  <w:p w:rsidR="00253038" w:rsidRPr="00420D35" w:rsidRDefault="00253038" w:rsidP="009752FD">
                    <w:pPr>
                      <w:widowControl w:val="0"/>
                      <w:autoSpaceDE w:val="0"/>
                      <w:autoSpaceDN w:val="0"/>
                      <w:adjustRightInd w:val="0"/>
                      <w:spacing w:after="0" w:line="240" w:lineRule="auto"/>
                      <w:jc w:val="both"/>
                      <w:rPr>
                        <w:rFonts w:ascii="Times New Roman" w:hAnsi="Times New Roman"/>
                      </w:rPr>
                    </w:pPr>
                    <w:r w:rsidRPr="00420D35">
                      <w:rPr>
                        <w:rFonts w:ascii="Times New Roman" w:hAnsi="Times New Roman"/>
                      </w:rPr>
                      <w:t>Р</w:t>
                    </w:r>
                    <w:r w:rsidRPr="00420D35">
                      <w:rPr>
                        <w:rFonts w:ascii="Times New Roman" w:hAnsi="Times New Roman"/>
                        <w:sz w:val="24"/>
                        <w:szCs w:val="24"/>
                      </w:rPr>
                      <w:t>азвитие региональной инфраструктуры с использованием механизмов государственно-частного партнерства</w:t>
                    </w:r>
                  </w:p>
                  <w:p w:rsidR="00253038" w:rsidRPr="00420D35" w:rsidRDefault="00253038" w:rsidP="009752FD">
                    <w:pPr>
                      <w:widowControl w:val="0"/>
                      <w:autoSpaceDE w:val="0"/>
                      <w:autoSpaceDN w:val="0"/>
                      <w:adjustRightInd w:val="0"/>
                      <w:spacing w:after="0" w:line="240" w:lineRule="auto"/>
                      <w:jc w:val="both"/>
                      <w:rPr>
                        <w:rFonts w:ascii="Times New Roman" w:hAnsi="Times New Roman"/>
                        <w:sz w:val="24"/>
                        <w:szCs w:val="24"/>
                      </w:rPr>
                    </w:pPr>
                  </w:p>
                  <w:p w:rsidR="00253038" w:rsidRPr="00420D35" w:rsidRDefault="00253038" w:rsidP="009752FD">
                    <w:pPr>
                      <w:widowControl w:val="0"/>
                      <w:autoSpaceDE w:val="0"/>
                      <w:autoSpaceDN w:val="0"/>
                      <w:adjustRightInd w:val="0"/>
                      <w:spacing w:after="0" w:line="240" w:lineRule="auto"/>
                      <w:jc w:val="both"/>
                      <w:rPr>
                        <w:rFonts w:ascii="Times New Roman" w:hAnsi="Times New Roman"/>
                        <w:sz w:val="24"/>
                        <w:szCs w:val="24"/>
                      </w:rPr>
                    </w:pPr>
                  </w:p>
                  <w:p w:rsidR="00253038" w:rsidRPr="00420D35" w:rsidRDefault="00253038" w:rsidP="009752FD">
                    <w:pPr>
                      <w:rPr>
                        <w:rFonts w:ascii="Times New Roman" w:hAnsi="Times New Roman"/>
                        <w:color w:val="000000"/>
                        <w:sz w:val="24"/>
                        <w:szCs w:val="24"/>
                        <w:lang w:eastAsia="ru-RU"/>
                      </w:rPr>
                    </w:pPr>
                  </w:p>
                </w:txbxContent>
              </v:textbox>
            </v:rect>
            <v:shape id="_x0000_s1091" type="#_x0000_t32" style="position:absolute;left:1764;top:4889;width:283;height:0" o:connectortype="straight" o:regroupid="13" strokeweight="1.5pt"/>
            <v:shape id="_x0000_s1092" type="#_x0000_t32" style="position:absolute;left:1764;top:3456;width:283;height:0" o:connectortype="straight" o:regroupid="13" strokeweight="1.5pt"/>
          </v:group>
        </w:pict>
      </w:r>
    </w:p>
    <w:p w:rsidR="00FC0C64" w:rsidRPr="00414F5B" w:rsidRDefault="00FC0C64" w:rsidP="002577B1">
      <w:pPr>
        <w:pStyle w:val="Default"/>
        <w:jc w:val="center"/>
        <w:rPr>
          <w:sz w:val="28"/>
          <w:szCs w:val="28"/>
        </w:rPr>
      </w:pPr>
      <w:r>
        <w:br w:type="page"/>
      </w:r>
      <w:r w:rsidRPr="00414F5B">
        <w:rPr>
          <w:bCs/>
          <w:sz w:val="28"/>
          <w:szCs w:val="28"/>
        </w:rPr>
        <w:lastRenderedPageBreak/>
        <w:t>Глава 3. Прогнозный сценарий развития российской экономики до 2020 года</w:t>
      </w:r>
    </w:p>
    <w:p w:rsidR="00FC0C64" w:rsidRPr="00414F5B" w:rsidRDefault="00FC0C64" w:rsidP="009752FD">
      <w:pPr>
        <w:autoSpaceDE w:val="0"/>
        <w:autoSpaceDN w:val="0"/>
        <w:adjustRightInd w:val="0"/>
        <w:spacing w:after="0" w:line="240" w:lineRule="auto"/>
        <w:jc w:val="center"/>
        <w:rPr>
          <w:rFonts w:ascii="Times New Roman" w:hAnsi="Times New Roman"/>
          <w:sz w:val="28"/>
          <w:szCs w:val="28"/>
        </w:rPr>
      </w:pPr>
    </w:p>
    <w:p w:rsidR="00FC0C64" w:rsidRDefault="00FC0C64" w:rsidP="009752FD">
      <w:pPr>
        <w:autoSpaceDE w:val="0"/>
        <w:autoSpaceDN w:val="0"/>
        <w:adjustRightInd w:val="0"/>
        <w:spacing w:after="0" w:line="240" w:lineRule="auto"/>
        <w:jc w:val="right"/>
        <w:rPr>
          <w:rFonts w:ascii="Times New Roman" w:hAnsi="Times New Roman"/>
          <w:sz w:val="28"/>
          <w:szCs w:val="28"/>
        </w:rPr>
      </w:pPr>
      <w:r w:rsidRPr="002577B1">
        <w:rPr>
          <w:rFonts w:ascii="Times New Roman" w:hAnsi="Times New Roman"/>
          <w:sz w:val="28"/>
          <w:szCs w:val="28"/>
        </w:rPr>
        <w:t>Схема</w:t>
      </w:r>
      <w:r>
        <w:rPr>
          <w:rFonts w:ascii="Times New Roman" w:hAnsi="Times New Roman"/>
          <w:sz w:val="28"/>
          <w:szCs w:val="28"/>
        </w:rPr>
        <w:t xml:space="preserve"> 4</w:t>
      </w:r>
    </w:p>
    <w:p w:rsidR="00FC0C64" w:rsidRPr="002577B1" w:rsidRDefault="00FC0C64" w:rsidP="009752FD">
      <w:pPr>
        <w:autoSpaceDE w:val="0"/>
        <w:autoSpaceDN w:val="0"/>
        <w:adjustRightInd w:val="0"/>
        <w:spacing w:after="0" w:line="240" w:lineRule="auto"/>
        <w:jc w:val="right"/>
        <w:rPr>
          <w:rFonts w:ascii="Times New Roman" w:hAnsi="Times New Roman"/>
          <w:sz w:val="28"/>
          <w:szCs w:val="28"/>
        </w:rPr>
      </w:pPr>
    </w:p>
    <w:p w:rsidR="00FC0C64" w:rsidRPr="00D25B09" w:rsidRDefault="001B3C5C" w:rsidP="009752FD">
      <w:pPr>
        <w:autoSpaceDE w:val="0"/>
        <w:autoSpaceDN w:val="0"/>
        <w:adjustRightInd w:val="0"/>
        <w:spacing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r>
      <w:r>
        <w:rPr>
          <w:rFonts w:ascii="Times New Roman" w:hAnsi="Times New Roman"/>
          <w:bCs/>
          <w:color w:val="000000"/>
          <w:sz w:val="24"/>
          <w:szCs w:val="24"/>
          <w:lang w:eastAsia="ru-RU"/>
        </w:rPr>
        <w:pict>
          <v:group id="_x0000_s1093" style="width:465.95pt;height:567.95pt;mso-position-horizontal-relative:char;mso-position-vertical-relative:line" coordorigin="1675,2535" coordsize="9319,11359">
            <v:rect id="_x0000_s1094" style="position:absolute;left:1675;top:2535;width:9319;height:819" strokeweight="1.5pt">
              <v:textbox style="mso-next-textbox:#_x0000_s1094">
                <w:txbxContent>
                  <w:p w:rsidR="00253038" w:rsidRPr="00AD585F" w:rsidRDefault="00253038" w:rsidP="000E161D">
                    <w:pPr>
                      <w:spacing w:after="0" w:line="240" w:lineRule="auto"/>
                      <w:jc w:val="center"/>
                      <w:rPr>
                        <w:rFonts w:ascii="Times New Roman" w:hAnsi="Times New Roman"/>
                        <w:sz w:val="24"/>
                        <w:szCs w:val="24"/>
                      </w:rPr>
                    </w:pPr>
                    <w:r w:rsidRPr="00AD585F">
                      <w:rPr>
                        <w:rFonts w:ascii="Times New Roman" w:hAnsi="Times New Roman"/>
                        <w:sz w:val="24"/>
                        <w:szCs w:val="24"/>
                      </w:rPr>
                      <w:t xml:space="preserve">Основные тенденции развития экономики и ключевые факторы, влияющие на сценарии долгосрочного социально-экономического развития Российской Федерации </w:t>
                    </w:r>
                  </w:p>
                </w:txbxContent>
              </v:textbox>
            </v:rect>
            <v:rect id="_x0000_s1095" style="position:absolute;left:1675;top:3676;width:4419;height:442" strokeweight="1.5pt">
              <v:textbox style="mso-next-textbox:#_x0000_s1095">
                <w:txbxContent>
                  <w:p w:rsidR="00253038" w:rsidRPr="00AD585F" w:rsidRDefault="00253038" w:rsidP="009752FD">
                    <w:pPr>
                      <w:spacing w:after="0" w:line="240" w:lineRule="auto"/>
                      <w:jc w:val="center"/>
                      <w:rPr>
                        <w:rFonts w:ascii="Times New Roman" w:hAnsi="Times New Roman"/>
                        <w:sz w:val="24"/>
                        <w:szCs w:val="24"/>
                      </w:rPr>
                    </w:pPr>
                    <w:r w:rsidRPr="00AD585F">
                      <w:rPr>
                        <w:rFonts w:ascii="Times New Roman" w:hAnsi="Times New Roman"/>
                        <w:sz w:val="24"/>
                        <w:szCs w:val="24"/>
                      </w:rPr>
                      <w:t xml:space="preserve">Основные тенденции </w:t>
                    </w:r>
                  </w:p>
                  <w:p w:rsidR="00253038" w:rsidRPr="00AD585F" w:rsidRDefault="00253038" w:rsidP="009752FD">
                    <w:pPr>
                      <w:spacing w:after="0" w:line="240" w:lineRule="auto"/>
                      <w:jc w:val="center"/>
                      <w:rPr>
                        <w:rFonts w:ascii="Times New Roman" w:hAnsi="Times New Roman"/>
                        <w:sz w:val="24"/>
                        <w:szCs w:val="24"/>
                      </w:rPr>
                    </w:pPr>
                  </w:p>
                </w:txbxContent>
              </v:textbox>
            </v:rect>
            <v:rect id="_x0000_s1096" style="position:absolute;left:6361;top:3676;width:4633;height:442" strokeweight="1.5pt">
              <v:textbox style="mso-next-textbox:#_x0000_s1096">
                <w:txbxContent>
                  <w:p w:rsidR="00253038" w:rsidRPr="00AD585F" w:rsidRDefault="00253038" w:rsidP="009752FD">
                    <w:pPr>
                      <w:spacing w:after="0" w:line="240" w:lineRule="auto"/>
                      <w:jc w:val="center"/>
                      <w:rPr>
                        <w:rFonts w:ascii="Times New Roman" w:hAnsi="Times New Roman"/>
                        <w:sz w:val="24"/>
                        <w:szCs w:val="24"/>
                      </w:rPr>
                    </w:pPr>
                    <w:r w:rsidRPr="00AD585F">
                      <w:rPr>
                        <w:rFonts w:ascii="Times New Roman" w:hAnsi="Times New Roman"/>
                        <w:sz w:val="24"/>
                        <w:szCs w:val="24"/>
                      </w:rPr>
                      <w:t>Ключевые факторы</w:t>
                    </w:r>
                  </w:p>
                  <w:p w:rsidR="00253038" w:rsidRPr="00AD585F" w:rsidRDefault="00253038" w:rsidP="009752FD">
                    <w:pPr>
                      <w:rPr>
                        <w:sz w:val="24"/>
                        <w:szCs w:val="24"/>
                      </w:rPr>
                    </w:pPr>
                  </w:p>
                </w:txbxContent>
              </v:textbox>
            </v:rect>
            <v:group id="_x0000_s1097" style="position:absolute;left:6569;top:4118;width:4425;height:9157" coordorigin="6569,4118" coordsize="4425,9157">
              <v:group id="_x0000_s1098" style="position:absolute;left:6569;top:4118;width:334;height:8872" coordorigin="6537,3606" coordsize="359,8697">
                <v:shape id="_x0000_s1099" type="#_x0000_t32" style="position:absolute;left:6537;top:3606;width:0;height:8697" o:connectortype="straight" strokeweight="1.5pt"/>
                <v:shape id="_x0000_s1100" type="#_x0000_t32" style="position:absolute;left:6537;top:12303;width:359;height:0" o:connectortype="straight" strokeweight="1.5pt"/>
                <v:shape id="_x0000_s1101" type="#_x0000_t32" style="position:absolute;left:6537;top:11140;width:359;height:0" o:connectortype="straight" strokeweight="1.5pt"/>
                <v:shape id="_x0000_s1102" type="#_x0000_t32" style="position:absolute;left:6537;top:9827;width:359;height:0" o:connectortype="straight" strokeweight="1.5pt"/>
                <v:shape id="_x0000_s1103" type="#_x0000_t32" style="position:absolute;left:6537;top:7135;width:359;height:0" o:connectortype="straight" strokeweight="1.5pt"/>
                <v:shape id="_x0000_s1104" type="#_x0000_t32" style="position:absolute;left:6537;top:6217;width:359;height:0" o:connectortype="straight" strokeweight="1.5pt"/>
                <v:shape id="_x0000_s1105" type="#_x0000_t32" style="position:absolute;left:6537;top:4666;width:359;height:0" o:connectortype="straight" strokeweight="1.5pt"/>
                <v:shape id="_x0000_s1106" type="#_x0000_t32" style="position:absolute;left:6537;top:8456;width:359;height:0" o:connectortype="straight" strokeweight="1.5pt"/>
              </v:group>
              <v:rect id="_x0000_s1107" style="position:absolute;left:6908;top:4254;width:4086;height:1595" strokeweight="1.5pt">
                <v:textbox style="mso-next-textbox:#_x0000_s1107">
                  <w:txbxContent>
                    <w:p w:rsidR="00253038" w:rsidRPr="00AD585F" w:rsidRDefault="00253038" w:rsidP="009752FD">
                      <w:pPr>
                        <w:spacing w:after="0" w:line="240" w:lineRule="auto"/>
                        <w:rPr>
                          <w:rFonts w:ascii="Times New Roman" w:hAnsi="Times New Roman"/>
                          <w:sz w:val="24"/>
                          <w:szCs w:val="24"/>
                        </w:rPr>
                      </w:pPr>
                      <w:r>
                        <w:rPr>
                          <w:rFonts w:ascii="Times New Roman" w:hAnsi="Times New Roman"/>
                          <w:sz w:val="24"/>
                          <w:szCs w:val="24"/>
                        </w:rPr>
                        <w:t>С</w:t>
                      </w:r>
                      <w:r w:rsidRPr="00AD585F">
                        <w:rPr>
                          <w:rFonts w:ascii="Times New Roman" w:hAnsi="Times New Roman"/>
                          <w:sz w:val="24"/>
                          <w:szCs w:val="24"/>
                        </w:rPr>
                        <w:t>тепень развития и реализации сравнительных преимуществ российской экономики в энергетике, науке и образовании, высоких технологиях и других сферах</w:t>
                      </w:r>
                    </w:p>
                    <w:p w:rsidR="00253038" w:rsidRPr="00AD585F" w:rsidRDefault="00253038" w:rsidP="009752FD">
                      <w:pPr>
                        <w:rPr>
                          <w:sz w:val="24"/>
                          <w:szCs w:val="24"/>
                        </w:rPr>
                      </w:pPr>
                    </w:p>
                  </w:txbxContent>
                </v:textbox>
              </v:rect>
              <v:rect id="_x0000_s1108" style="position:absolute;left:6908;top:5977;width:4086;height:1289" strokeweight="1.5pt">
                <v:textbox style="mso-next-textbox:#_x0000_s1108">
                  <w:txbxContent>
                    <w:p w:rsidR="00253038" w:rsidRPr="00AD585F" w:rsidRDefault="00253038" w:rsidP="009752FD">
                      <w:pPr>
                        <w:spacing w:after="0" w:line="240" w:lineRule="auto"/>
                        <w:rPr>
                          <w:rFonts w:ascii="Times New Roman" w:hAnsi="Times New Roman"/>
                          <w:sz w:val="24"/>
                          <w:szCs w:val="24"/>
                        </w:rPr>
                      </w:pPr>
                      <w:r>
                        <w:rPr>
                          <w:rFonts w:ascii="Times New Roman" w:hAnsi="Times New Roman"/>
                          <w:sz w:val="24"/>
                          <w:szCs w:val="24"/>
                        </w:rPr>
                        <w:t>И</w:t>
                      </w:r>
                      <w:r w:rsidRPr="00AD585F">
                        <w:rPr>
                          <w:rFonts w:ascii="Times New Roman" w:hAnsi="Times New Roman"/>
                          <w:sz w:val="24"/>
                          <w:szCs w:val="24"/>
                        </w:rPr>
                        <w:t>нтенсивность инновационного обновления обрабатывающих производств и динамика производительности труда</w:t>
                      </w:r>
                    </w:p>
                    <w:p w:rsidR="00253038" w:rsidRPr="00AD585F" w:rsidRDefault="00253038" w:rsidP="009752FD">
                      <w:pPr>
                        <w:spacing w:after="0" w:line="240" w:lineRule="auto"/>
                        <w:rPr>
                          <w:sz w:val="24"/>
                          <w:szCs w:val="24"/>
                        </w:rPr>
                      </w:pPr>
                    </w:p>
                  </w:txbxContent>
                </v:textbox>
              </v:rect>
              <v:rect id="_x0000_s1109" style="position:absolute;left:6903;top:10185;width:4091;height:994" strokeweight="1.5pt">
                <v:textbox style="mso-next-textbox:#_x0000_s1109">
                  <w:txbxContent>
                    <w:p w:rsidR="00253038" w:rsidRPr="00AD585F" w:rsidRDefault="00253038" w:rsidP="009752FD">
                      <w:pPr>
                        <w:spacing w:after="0" w:line="240" w:lineRule="auto"/>
                        <w:rPr>
                          <w:rFonts w:ascii="Times New Roman" w:hAnsi="Times New Roman"/>
                          <w:sz w:val="24"/>
                          <w:szCs w:val="24"/>
                        </w:rPr>
                      </w:pPr>
                      <w:r>
                        <w:rPr>
                          <w:rFonts w:ascii="Times New Roman" w:hAnsi="Times New Roman"/>
                          <w:sz w:val="24"/>
                          <w:szCs w:val="24"/>
                        </w:rPr>
                        <w:t>Д</w:t>
                      </w:r>
                      <w:r w:rsidRPr="00AD585F">
                        <w:rPr>
                          <w:rFonts w:ascii="Times New Roman" w:hAnsi="Times New Roman"/>
                          <w:sz w:val="24"/>
                          <w:szCs w:val="24"/>
                        </w:rPr>
                        <w:t>оверие в обществе и социальная справедливость, включая вопросы легитимности собственности</w:t>
                      </w:r>
                    </w:p>
                    <w:p w:rsidR="00253038" w:rsidRPr="00AD585F" w:rsidRDefault="00253038" w:rsidP="009752FD">
                      <w:pPr>
                        <w:rPr>
                          <w:sz w:val="24"/>
                          <w:szCs w:val="24"/>
                        </w:rPr>
                      </w:pPr>
                    </w:p>
                  </w:txbxContent>
                </v:textbox>
              </v:rect>
              <v:rect id="_x0000_s1110" style="position:absolute;left:6903;top:12531;width:4086;height:744" strokeweight="1.5pt">
                <v:textbox style="mso-next-textbox:#_x0000_s1110">
                  <w:txbxContent>
                    <w:p w:rsidR="00253038" w:rsidRPr="00AD585F" w:rsidRDefault="00253038" w:rsidP="009752FD">
                      <w:pPr>
                        <w:spacing w:after="0" w:line="240" w:lineRule="auto"/>
                        <w:rPr>
                          <w:rFonts w:ascii="Times New Roman" w:hAnsi="Times New Roman"/>
                          <w:sz w:val="24"/>
                          <w:szCs w:val="24"/>
                        </w:rPr>
                      </w:pPr>
                      <w:r>
                        <w:rPr>
                          <w:rFonts w:ascii="Times New Roman" w:hAnsi="Times New Roman"/>
                          <w:sz w:val="24"/>
                          <w:szCs w:val="24"/>
                        </w:rPr>
                        <w:t>И</w:t>
                      </w:r>
                      <w:r w:rsidRPr="00AD585F">
                        <w:rPr>
                          <w:rFonts w:ascii="Times New Roman" w:hAnsi="Times New Roman"/>
                          <w:sz w:val="24"/>
                          <w:szCs w:val="24"/>
                        </w:rPr>
                        <w:t>нтеграция евразийского экономического пространства</w:t>
                      </w:r>
                    </w:p>
                    <w:p w:rsidR="00253038" w:rsidRPr="00AD585F" w:rsidRDefault="00253038" w:rsidP="009752FD">
                      <w:pPr>
                        <w:rPr>
                          <w:sz w:val="24"/>
                          <w:szCs w:val="24"/>
                        </w:rPr>
                      </w:pPr>
                    </w:p>
                  </w:txbxContent>
                </v:textbox>
              </v:rect>
              <v:rect id="_x0000_s1111" style="position:absolute;left:6903;top:8262;width:4091;height:1817" strokeweight="1.5pt">
                <v:textbox style="mso-next-textbox:#_x0000_s1111">
                  <w:txbxContent>
                    <w:p w:rsidR="00253038" w:rsidRPr="00AD585F" w:rsidRDefault="00253038" w:rsidP="00E56667">
                      <w:pPr>
                        <w:spacing w:after="0" w:line="260" w:lineRule="exact"/>
                        <w:rPr>
                          <w:sz w:val="24"/>
                          <w:szCs w:val="24"/>
                        </w:rPr>
                      </w:pPr>
                      <w:r>
                        <w:rPr>
                          <w:rFonts w:ascii="Times New Roman" w:hAnsi="Times New Roman"/>
                          <w:sz w:val="24"/>
                          <w:szCs w:val="24"/>
                        </w:rPr>
                        <w:t>Р</w:t>
                      </w:r>
                      <w:r w:rsidRPr="00AD585F">
                        <w:rPr>
                          <w:rFonts w:ascii="Times New Roman" w:hAnsi="Times New Roman"/>
                          <w:sz w:val="24"/>
                          <w:szCs w:val="24"/>
                        </w:rPr>
                        <w:t>азвитие институтов, определяющих предпринимательскую и инвестиционную активность, эффективность государственных институтов</w:t>
                      </w:r>
                    </w:p>
                  </w:txbxContent>
                </v:textbox>
              </v:rect>
              <v:rect id="_x0000_s1112" style="position:absolute;left:6908;top:7380;width:4086;height:749" strokeweight="1.5pt">
                <v:textbox style="mso-next-textbox:#_x0000_s1112">
                  <w:txbxContent>
                    <w:p w:rsidR="00253038" w:rsidRPr="00AD585F" w:rsidRDefault="00253038" w:rsidP="009752FD">
                      <w:pPr>
                        <w:spacing w:after="0" w:line="240" w:lineRule="auto"/>
                        <w:rPr>
                          <w:rFonts w:ascii="Times New Roman" w:hAnsi="Times New Roman"/>
                          <w:sz w:val="24"/>
                          <w:szCs w:val="24"/>
                        </w:rPr>
                      </w:pPr>
                      <w:r>
                        <w:rPr>
                          <w:rFonts w:ascii="Times New Roman" w:hAnsi="Times New Roman"/>
                          <w:sz w:val="24"/>
                          <w:szCs w:val="24"/>
                        </w:rPr>
                        <w:t>М</w:t>
                      </w:r>
                      <w:r w:rsidRPr="00AD585F">
                        <w:rPr>
                          <w:rFonts w:ascii="Times New Roman" w:hAnsi="Times New Roman"/>
                          <w:sz w:val="24"/>
                          <w:szCs w:val="24"/>
                        </w:rPr>
                        <w:t>одернизация транспортной и энергетической инфраструктуры</w:t>
                      </w:r>
                    </w:p>
                    <w:p w:rsidR="00253038" w:rsidRPr="00AD585F" w:rsidRDefault="00253038" w:rsidP="009752FD">
                      <w:pPr>
                        <w:rPr>
                          <w:sz w:val="24"/>
                          <w:szCs w:val="24"/>
                        </w:rPr>
                      </w:pPr>
                    </w:p>
                  </w:txbxContent>
                </v:textbox>
              </v:rect>
              <v:rect id="_x0000_s1113" style="position:absolute;left:6903;top:11366;width:4086;height:1015" strokeweight="1.5pt">
                <v:textbox style="mso-next-textbox:#_x0000_s1113">
                  <w:txbxContent>
                    <w:p w:rsidR="00253038" w:rsidRPr="00AD585F" w:rsidRDefault="00253038" w:rsidP="009752FD">
                      <w:pPr>
                        <w:spacing w:after="0" w:line="240" w:lineRule="auto"/>
                        <w:rPr>
                          <w:sz w:val="24"/>
                          <w:szCs w:val="24"/>
                        </w:rPr>
                      </w:pPr>
                      <w:r>
                        <w:rPr>
                          <w:rFonts w:ascii="Times New Roman" w:hAnsi="Times New Roman"/>
                          <w:sz w:val="24"/>
                          <w:szCs w:val="24"/>
                        </w:rPr>
                        <w:t>И</w:t>
                      </w:r>
                      <w:r w:rsidRPr="00AD585F">
                        <w:rPr>
                          <w:rFonts w:ascii="Times New Roman" w:hAnsi="Times New Roman"/>
                          <w:sz w:val="24"/>
                          <w:szCs w:val="24"/>
                        </w:rPr>
                        <w:t>нтенсивность повышения качества человеческого капитала и формирование среднего класса</w:t>
                      </w:r>
                    </w:p>
                    <w:p w:rsidR="00253038" w:rsidRPr="00AD585F" w:rsidRDefault="00253038" w:rsidP="009752FD">
                      <w:pPr>
                        <w:rPr>
                          <w:sz w:val="24"/>
                          <w:szCs w:val="24"/>
                        </w:rPr>
                      </w:pPr>
                    </w:p>
                  </w:txbxContent>
                </v:textbox>
              </v:rect>
            </v:group>
            <v:shape id="_x0000_s1114" type="#_x0000_t32" style="position:absolute;left:3741;top:3354;width:0;height:322" o:connectortype="straight" strokeweight="1.5pt"/>
            <v:shape id="_x0000_s1115" type="#_x0000_t32" style="position:absolute;left:8918;top:3354;width:0;height:322" o:connectortype="straight" strokeweight="1.5pt"/>
            <v:group id="_x0000_s1116" style="position:absolute;left:1878;top:4118;width:4216;height:9776" coordorigin="1878,4118" coordsize="4216,9776">
              <v:rect id="_x0000_s1117" style="position:absolute;left:2212;top:4290;width:3882;height:1002" strokeweight="1.5pt">
                <v:textbox style="mso-next-textbox:#_x0000_s1117">
                  <w:txbxContent>
                    <w:p w:rsidR="00253038" w:rsidRPr="00AD585F" w:rsidRDefault="00253038" w:rsidP="009752FD">
                      <w:pPr>
                        <w:spacing w:after="0" w:line="240" w:lineRule="auto"/>
                        <w:jc w:val="both"/>
                        <w:rPr>
                          <w:sz w:val="24"/>
                          <w:szCs w:val="24"/>
                        </w:rPr>
                      </w:pPr>
                      <w:r>
                        <w:rPr>
                          <w:rFonts w:ascii="Times New Roman" w:hAnsi="Times New Roman"/>
                          <w:color w:val="000000"/>
                          <w:sz w:val="24"/>
                          <w:szCs w:val="24"/>
                          <w:lang w:eastAsia="ru-RU"/>
                        </w:rPr>
                        <w:t>А</w:t>
                      </w:r>
                      <w:r w:rsidRPr="00AD585F">
                        <w:rPr>
                          <w:rFonts w:ascii="Times New Roman" w:hAnsi="Times New Roman"/>
                          <w:color w:val="000000"/>
                          <w:sz w:val="24"/>
                          <w:szCs w:val="24"/>
                          <w:lang w:eastAsia="ru-RU"/>
                        </w:rPr>
                        <w:t>даптация к изменению динамики мировой экономики и спроса на углеводороды</w:t>
                      </w:r>
                    </w:p>
                  </w:txbxContent>
                </v:textbox>
              </v:rect>
              <v:rect id="_x0000_s1118" style="position:absolute;left:2212;top:5437;width:3882;height:1571" strokeweight="1.5pt">
                <v:textbox style="mso-next-textbox:#_x0000_s1118">
                  <w:txbxContent>
                    <w:p w:rsidR="00253038" w:rsidRPr="00AD585F" w:rsidRDefault="00253038" w:rsidP="009752FD">
                      <w:pPr>
                        <w:spacing w:after="0" w:line="240" w:lineRule="auto"/>
                        <w:rPr>
                          <w:sz w:val="24"/>
                          <w:szCs w:val="24"/>
                        </w:rPr>
                      </w:pPr>
                      <w:r>
                        <w:rPr>
                          <w:rFonts w:ascii="Times New Roman" w:hAnsi="Times New Roman"/>
                          <w:color w:val="000000"/>
                          <w:sz w:val="24"/>
                          <w:szCs w:val="24"/>
                          <w:lang w:eastAsia="ru-RU"/>
                        </w:rPr>
                        <w:t>З</w:t>
                      </w:r>
                      <w:r w:rsidRPr="00AD585F">
                        <w:rPr>
                          <w:rFonts w:ascii="Times New Roman" w:hAnsi="Times New Roman"/>
                          <w:color w:val="000000"/>
                          <w:sz w:val="24"/>
                          <w:szCs w:val="24"/>
                          <w:lang w:eastAsia="ru-RU"/>
                        </w:rPr>
                        <w:t>ависимость платежного баланса и экономического роста от притока иностранного капитала и состояния инвестиционного климата</w:t>
                      </w:r>
                    </w:p>
                  </w:txbxContent>
                </v:textbox>
              </v:rect>
              <v:rect id="_x0000_s1119" style="position:absolute;left:2212;top:7135;width:3882;height:1253" strokeweight="1.5pt">
                <v:textbox style="mso-next-textbox:#_x0000_s1119">
                  <w:txbxContent>
                    <w:p w:rsidR="00253038" w:rsidRPr="00AD585F" w:rsidRDefault="00253038" w:rsidP="000E161D">
                      <w:pPr>
                        <w:spacing w:after="0" w:line="260" w:lineRule="exact"/>
                        <w:rPr>
                          <w:sz w:val="24"/>
                          <w:szCs w:val="24"/>
                        </w:rPr>
                      </w:pPr>
                      <w:r>
                        <w:rPr>
                          <w:rFonts w:ascii="Times New Roman" w:hAnsi="Times New Roman"/>
                          <w:color w:val="000000"/>
                          <w:sz w:val="24"/>
                          <w:szCs w:val="24"/>
                          <w:lang w:eastAsia="ru-RU"/>
                        </w:rPr>
                        <w:t>И</w:t>
                      </w:r>
                      <w:r w:rsidRPr="00AD585F">
                        <w:rPr>
                          <w:rFonts w:ascii="Times New Roman" w:hAnsi="Times New Roman"/>
                          <w:color w:val="000000"/>
                          <w:sz w:val="24"/>
                          <w:szCs w:val="24"/>
                          <w:lang w:eastAsia="ru-RU"/>
                        </w:rPr>
                        <w:t xml:space="preserve">счерпание имеющихся технологических заделов в ряде высоко- и </w:t>
                      </w:r>
                      <w:proofErr w:type="spellStart"/>
                      <w:r w:rsidRPr="00AD585F">
                        <w:rPr>
                          <w:rFonts w:ascii="Times New Roman" w:hAnsi="Times New Roman"/>
                          <w:color w:val="000000"/>
                          <w:sz w:val="24"/>
                          <w:szCs w:val="24"/>
                          <w:lang w:eastAsia="ru-RU"/>
                        </w:rPr>
                        <w:t>среднетехнологичных</w:t>
                      </w:r>
                      <w:proofErr w:type="spellEnd"/>
                      <w:r w:rsidRPr="00AD585F">
                        <w:rPr>
                          <w:rFonts w:ascii="Times New Roman" w:hAnsi="Times New Roman"/>
                          <w:color w:val="000000"/>
                          <w:sz w:val="24"/>
                          <w:szCs w:val="24"/>
                          <w:lang w:eastAsia="ru-RU"/>
                        </w:rPr>
                        <w:t xml:space="preserve"> отраслей экономики</w:t>
                      </w:r>
                    </w:p>
                  </w:txbxContent>
                </v:textbox>
              </v:rect>
              <v:rect id="_x0000_s1120" style="position:absolute;left:2212;top:8490;width:3882;height:1288" strokeweight="1.5pt">
                <v:textbox style="mso-next-textbox:#_x0000_s1120">
                  <w:txbxContent>
                    <w:p w:rsidR="00253038" w:rsidRPr="00AD585F" w:rsidRDefault="00253038" w:rsidP="009752FD">
                      <w:pPr>
                        <w:autoSpaceDE w:val="0"/>
                        <w:autoSpaceDN w:val="0"/>
                        <w:adjustRightInd w:val="0"/>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Н</w:t>
                      </w:r>
                      <w:r w:rsidRPr="00AD585F">
                        <w:rPr>
                          <w:rFonts w:ascii="Times New Roman" w:hAnsi="Times New Roman"/>
                          <w:color w:val="000000"/>
                          <w:sz w:val="24"/>
                          <w:szCs w:val="24"/>
                          <w:lang w:eastAsia="ru-RU"/>
                        </w:rPr>
                        <w:t>еобходимость преодоления ограничений в инфраструктурных отраслях (электроэнергетика, транспорт)</w:t>
                      </w:r>
                    </w:p>
                    <w:p w:rsidR="00253038" w:rsidRPr="00AD585F" w:rsidRDefault="00253038" w:rsidP="009752FD">
                      <w:pPr>
                        <w:rPr>
                          <w:sz w:val="24"/>
                          <w:szCs w:val="24"/>
                        </w:rPr>
                      </w:pPr>
                    </w:p>
                    <w:p w:rsidR="00253038" w:rsidRPr="00AD585F" w:rsidRDefault="00253038" w:rsidP="009752FD">
                      <w:pPr>
                        <w:rPr>
                          <w:sz w:val="24"/>
                          <w:szCs w:val="24"/>
                        </w:rPr>
                      </w:pPr>
                    </w:p>
                  </w:txbxContent>
                </v:textbox>
              </v:rect>
              <v:rect id="_x0000_s1121" style="position:absolute;left:2212;top:9867;width:3882;height:1556" strokeweight="1.5pt">
                <v:textbox style="mso-next-textbox:#_x0000_s1121">
                  <w:txbxContent>
                    <w:p w:rsidR="00253038" w:rsidRPr="00AD585F" w:rsidRDefault="00253038" w:rsidP="009752FD">
                      <w:pPr>
                        <w:autoSpaceDE w:val="0"/>
                        <w:autoSpaceDN w:val="0"/>
                        <w:adjustRightInd w:val="0"/>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С</w:t>
                      </w:r>
                      <w:r w:rsidRPr="00AD585F">
                        <w:rPr>
                          <w:rFonts w:ascii="Times New Roman" w:hAnsi="Times New Roman"/>
                          <w:color w:val="000000"/>
                          <w:sz w:val="24"/>
                          <w:szCs w:val="24"/>
                          <w:lang w:eastAsia="ru-RU"/>
                        </w:rPr>
                        <w:t>окращение населения в трудоспособном возрасте в сочетании с усилением дефицита квалифицированных рабочих и инженерных кадров</w:t>
                      </w:r>
                    </w:p>
                    <w:p w:rsidR="00253038" w:rsidRPr="00AD585F" w:rsidRDefault="00253038" w:rsidP="009752FD">
                      <w:pPr>
                        <w:rPr>
                          <w:sz w:val="24"/>
                          <w:szCs w:val="24"/>
                        </w:rPr>
                      </w:pPr>
                    </w:p>
                  </w:txbxContent>
                </v:textbox>
              </v:rect>
              <v:rect id="_x0000_s1122" style="position:absolute;left:2212;top:11520;width:3882;height:2374" strokeweight="1.5pt">
                <v:textbox style="mso-next-textbox:#_x0000_s1122">
                  <w:txbxContent>
                    <w:p w:rsidR="00253038" w:rsidRPr="00AD585F" w:rsidRDefault="00253038" w:rsidP="009752FD">
                      <w:pPr>
                        <w:autoSpaceDE w:val="0"/>
                        <w:autoSpaceDN w:val="0"/>
                        <w:adjustRightInd w:val="0"/>
                        <w:spacing w:after="0" w:line="240" w:lineRule="auto"/>
                        <w:rPr>
                          <w:rFonts w:ascii="Times New Roman" w:hAnsi="Times New Roman"/>
                          <w:spacing w:val="-4"/>
                          <w:sz w:val="24"/>
                          <w:szCs w:val="24"/>
                        </w:rPr>
                      </w:pPr>
                      <w:r>
                        <w:rPr>
                          <w:rFonts w:ascii="Times New Roman" w:hAnsi="Times New Roman"/>
                          <w:spacing w:val="-4"/>
                          <w:sz w:val="24"/>
                          <w:szCs w:val="24"/>
                        </w:rPr>
                        <w:t>У</w:t>
                      </w:r>
                      <w:r w:rsidRPr="00AD585F">
                        <w:rPr>
                          <w:rFonts w:ascii="Times New Roman" w:hAnsi="Times New Roman"/>
                          <w:spacing w:val="-4"/>
                          <w:sz w:val="24"/>
                          <w:szCs w:val="24"/>
                        </w:rPr>
                        <w:t>силение конкуренции как на внутренних, так и на внешних рынках при значительном сокращении ценовых конкурентных преимуществ из-за опережающего роста заработной платы, энергетических издержек и укрепления курса рубля</w:t>
                      </w:r>
                    </w:p>
                    <w:p w:rsidR="00253038" w:rsidRPr="00AD585F" w:rsidRDefault="00253038" w:rsidP="009752FD">
                      <w:pPr>
                        <w:rPr>
                          <w:sz w:val="24"/>
                          <w:szCs w:val="24"/>
                        </w:rPr>
                      </w:pPr>
                    </w:p>
                  </w:txbxContent>
                </v:textbox>
              </v:rect>
              <v:group id="_x0000_s1123" style="position:absolute;left:1878;top:4118;width:334;height:8554" coordorigin="1486,3606" coordsize="359,8260">
                <v:shape id="_x0000_s1124" type="#_x0000_t32" style="position:absolute;left:1486;top:3606;width:0;height:8260" o:connectortype="straight" strokeweight="1.5pt"/>
                <v:shape id="_x0000_s1125" type="#_x0000_t32" style="position:absolute;left:1486;top:11866;width:359;height:0" o:connectortype="straight" strokeweight="1.5pt"/>
                <v:shape id="_x0000_s1126" type="#_x0000_t32" style="position:absolute;left:1486;top:9827;width:359;height:0" o:connectortype="straight" strokeweight="1.5pt"/>
                <v:shape id="_x0000_s1127" type="#_x0000_t32" style="position:absolute;left:1486;top:8364;width:359;height:0" o:connectortype="straight" strokeweight="1.5pt"/>
                <v:shape id="_x0000_s1128" type="#_x0000_t32" style="position:absolute;left:1486;top:6958;width:359;height:0" o:connectortype="straight" strokeweight="1.5pt"/>
                <v:shape id="_x0000_s1129" type="#_x0000_t32" style="position:absolute;left:1486;top:5587;width:359;height:0" o:connectortype="straight" strokeweight="1.5pt"/>
                <v:shape id="_x0000_s1130" type="#_x0000_t32" style="position:absolute;left:1486;top:4389;width:359;height:0" o:connectortype="straight" strokeweight="1.5pt"/>
              </v:group>
            </v:group>
            <w10:wrap type="none"/>
            <w10:anchorlock/>
          </v:group>
        </w:pict>
      </w:r>
    </w:p>
    <w:p w:rsidR="00FC0C64" w:rsidRPr="00D25B09" w:rsidRDefault="00FC0C64" w:rsidP="009752FD">
      <w:pPr>
        <w:autoSpaceDE w:val="0"/>
        <w:autoSpaceDN w:val="0"/>
        <w:adjustRightInd w:val="0"/>
        <w:spacing w:after="0" w:line="240" w:lineRule="auto"/>
        <w:jc w:val="center"/>
        <w:rPr>
          <w:rFonts w:ascii="Times New Roman" w:hAnsi="Times New Roman"/>
          <w:bCs/>
          <w:color w:val="000000"/>
          <w:sz w:val="24"/>
          <w:szCs w:val="24"/>
          <w:lang w:eastAsia="ru-RU"/>
        </w:rPr>
      </w:pPr>
    </w:p>
    <w:p w:rsidR="00FC0C64" w:rsidRPr="00D25B09" w:rsidRDefault="00FC0C64" w:rsidP="009752FD">
      <w:pPr>
        <w:pStyle w:val="Default"/>
        <w:ind w:firstLine="708"/>
        <w:jc w:val="right"/>
        <w:rPr>
          <w:color w:val="auto"/>
        </w:rPr>
      </w:pPr>
    </w:p>
    <w:p w:rsidR="00FC0C64" w:rsidRPr="00D25B09" w:rsidRDefault="00FC0C64" w:rsidP="009752FD">
      <w:pPr>
        <w:pStyle w:val="Default"/>
        <w:ind w:firstLine="708"/>
        <w:jc w:val="right"/>
        <w:rPr>
          <w:color w:val="auto"/>
        </w:rPr>
      </w:pPr>
    </w:p>
    <w:p w:rsidR="00FC0C64" w:rsidRPr="00D25B09" w:rsidRDefault="00FC0C64" w:rsidP="009752FD">
      <w:pPr>
        <w:pStyle w:val="Default"/>
        <w:ind w:firstLine="708"/>
        <w:jc w:val="right"/>
        <w:rPr>
          <w:color w:val="auto"/>
        </w:rPr>
      </w:pPr>
    </w:p>
    <w:p w:rsidR="00FC0C64" w:rsidRPr="009D0C64" w:rsidRDefault="00FC0C64" w:rsidP="009752FD">
      <w:pPr>
        <w:pStyle w:val="Default"/>
        <w:ind w:firstLine="708"/>
        <w:jc w:val="right"/>
        <w:rPr>
          <w:color w:val="auto"/>
          <w:sz w:val="28"/>
          <w:szCs w:val="28"/>
        </w:rPr>
      </w:pPr>
      <w:r>
        <w:rPr>
          <w:color w:val="auto"/>
        </w:rPr>
        <w:br w:type="page"/>
      </w:r>
      <w:r w:rsidRPr="009D0C64">
        <w:rPr>
          <w:color w:val="auto"/>
          <w:sz w:val="28"/>
          <w:szCs w:val="28"/>
        </w:rPr>
        <w:lastRenderedPageBreak/>
        <w:t>Схема 5</w:t>
      </w:r>
    </w:p>
    <w:p w:rsidR="00FC0C64" w:rsidRPr="002577B1" w:rsidRDefault="00FC0C64" w:rsidP="009752FD">
      <w:pPr>
        <w:pStyle w:val="Default"/>
        <w:ind w:firstLine="708"/>
        <w:jc w:val="right"/>
        <w:rPr>
          <w:color w:val="auto"/>
          <w:sz w:val="28"/>
          <w:szCs w:val="28"/>
        </w:rPr>
      </w:pPr>
    </w:p>
    <w:p w:rsidR="00FC0C64" w:rsidRDefault="00FC0C64" w:rsidP="009752FD">
      <w:pPr>
        <w:pStyle w:val="Default"/>
        <w:ind w:firstLine="708"/>
        <w:jc w:val="center"/>
        <w:rPr>
          <w:sz w:val="28"/>
          <w:szCs w:val="28"/>
        </w:rPr>
      </w:pPr>
      <w:r w:rsidRPr="002577B1">
        <w:rPr>
          <w:sz w:val="28"/>
          <w:szCs w:val="28"/>
        </w:rPr>
        <w:t>Прогнозные сценарии развития Российской Федерации до 2030 года</w:t>
      </w:r>
    </w:p>
    <w:p w:rsidR="00FC0C64" w:rsidRPr="002577B1" w:rsidRDefault="00FC0C64" w:rsidP="009752FD">
      <w:pPr>
        <w:pStyle w:val="Default"/>
        <w:ind w:firstLine="708"/>
        <w:jc w:val="center"/>
        <w:rPr>
          <w:sz w:val="28"/>
          <w:szCs w:val="28"/>
        </w:rPr>
      </w:pPr>
    </w:p>
    <w:p w:rsidR="00FC0C64" w:rsidRDefault="001B3C5C" w:rsidP="008250C1">
      <w:pPr>
        <w:spacing w:after="0" w:line="240" w:lineRule="auto"/>
        <w:ind w:firstLine="709"/>
        <w:jc w:val="right"/>
        <w:rPr>
          <w:rFonts w:ascii="Times New Roman" w:hAnsi="Times New Roman"/>
          <w:sz w:val="28"/>
          <w:szCs w:val="28"/>
        </w:rPr>
      </w:pPr>
      <w:r w:rsidRPr="001B3C5C">
        <w:rPr>
          <w:noProof/>
          <w:lang w:eastAsia="ru-RU"/>
        </w:rPr>
        <w:pict>
          <v:group id="_x0000_s3111" style="position:absolute;left:0;text-align:left;margin-left:11pt;margin-top:.95pt;width:467.5pt;height:655.95pt;z-index:251684352" coordorigin="1638,2533" coordsize="9350,13119">
            <v:rect id="_x0000_s1132" style="position:absolute;left:1638;top:2533;width:4812;height:2767" o:regroupid="14" strokeweight="1.5pt">
              <v:textbox style="mso-next-textbox:#_x0000_s1132" inset=",.3mm,,.3mm">
                <w:txbxContent>
                  <w:p w:rsidR="00253038" w:rsidRDefault="00253038" w:rsidP="005A3980">
                    <w:pPr>
                      <w:spacing w:after="0" w:line="260" w:lineRule="exact"/>
                      <w:jc w:val="center"/>
                      <w:rPr>
                        <w:rFonts w:ascii="Times New Roman" w:hAnsi="Times New Roman"/>
                        <w:sz w:val="24"/>
                        <w:szCs w:val="24"/>
                      </w:rPr>
                    </w:pPr>
                    <w:r w:rsidRPr="00991FBF">
                      <w:rPr>
                        <w:rFonts w:ascii="Times New Roman" w:hAnsi="Times New Roman"/>
                        <w:sz w:val="24"/>
                        <w:szCs w:val="24"/>
                      </w:rPr>
                      <w:t xml:space="preserve">Консервативный или </w:t>
                    </w:r>
                    <w:proofErr w:type="spellStart"/>
                    <w:r w:rsidRPr="00991FBF">
                      <w:rPr>
                        <w:rFonts w:ascii="Times New Roman" w:hAnsi="Times New Roman"/>
                        <w:sz w:val="24"/>
                        <w:szCs w:val="24"/>
                      </w:rPr>
                      <w:t>энерго-сырьевой</w:t>
                    </w:r>
                    <w:proofErr w:type="spellEnd"/>
                    <w:r w:rsidRPr="00991FBF">
                      <w:rPr>
                        <w:rFonts w:ascii="Times New Roman" w:hAnsi="Times New Roman"/>
                        <w:sz w:val="24"/>
                        <w:szCs w:val="24"/>
                      </w:rPr>
                      <w:t xml:space="preserve"> сценарий (вариант </w:t>
                    </w:r>
                    <w:r w:rsidRPr="00991FBF">
                      <w:rPr>
                        <w:rFonts w:ascii="Times New Roman" w:hAnsi="Times New Roman"/>
                        <w:sz w:val="24"/>
                        <w:szCs w:val="24"/>
                        <w:lang w:val="en-US"/>
                      </w:rPr>
                      <w:t>En</w:t>
                    </w:r>
                    <w:r w:rsidRPr="00991FBF">
                      <w:rPr>
                        <w:rFonts w:ascii="Times New Roman" w:hAnsi="Times New Roman"/>
                        <w:sz w:val="24"/>
                        <w:szCs w:val="24"/>
                      </w:rPr>
                      <w:t>)</w:t>
                    </w:r>
                  </w:p>
                  <w:p w:rsidR="00253038" w:rsidRPr="00991FBF" w:rsidRDefault="00253038" w:rsidP="005A3980">
                    <w:pPr>
                      <w:spacing w:after="0" w:line="260" w:lineRule="exact"/>
                      <w:jc w:val="center"/>
                      <w:rPr>
                        <w:rFonts w:ascii="Times New Roman" w:hAnsi="Times New Roman"/>
                        <w:sz w:val="24"/>
                        <w:szCs w:val="24"/>
                      </w:rPr>
                    </w:pPr>
                    <w:r w:rsidRPr="00517901">
                      <w:rPr>
                        <w:rFonts w:ascii="Times New Roman" w:hAnsi="Times New Roman"/>
                        <w:sz w:val="24"/>
                        <w:szCs w:val="24"/>
                      </w:rPr>
                      <w:t>Характеризуется умеренными долгосрочными темпами роста экономики на основе активной модернизации топливно-энергетического и сырьевого секторов российской экономики при сохранении относительного отставания в гражданских высоко-</w:t>
                    </w:r>
                    <w:r>
                      <w:rPr>
                        <w:rFonts w:ascii="Times New Roman" w:hAnsi="Times New Roman"/>
                        <w:sz w:val="24"/>
                        <w:szCs w:val="24"/>
                      </w:rPr>
                      <w:t xml:space="preserve"> и </w:t>
                    </w:r>
                    <w:proofErr w:type="spellStart"/>
                    <w:r>
                      <w:rPr>
                        <w:rFonts w:ascii="Times New Roman" w:hAnsi="Times New Roman"/>
                        <w:sz w:val="24"/>
                        <w:szCs w:val="24"/>
                      </w:rPr>
                      <w:t>среднетехнологичных</w:t>
                    </w:r>
                    <w:proofErr w:type="spellEnd"/>
                    <w:r>
                      <w:rPr>
                        <w:rFonts w:ascii="Times New Roman" w:hAnsi="Times New Roman"/>
                        <w:sz w:val="24"/>
                        <w:szCs w:val="24"/>
                      </w:rPr>
                      <w:t xml:space="preserve"> секторах</w:t>
                    </w:r>
                  </w:p>
                </w:txbxContent>
              </v:textbox>
            </v:rect>
            <v:rect id="_x0000_s1133" style="position:absolute;left:6773;top:2533;width:4215;height:2812" o:regroupid="14" strokeweight="1.5pt">
              <v:textbox style="mso-next-textbox:#_x0000_s1133" inset=",.3mm,,.3mm">
                <w:txbxContent>
                  <w:p w:rsidR="00253038" w:rsidRPr="00991FBF" w:rsidRDefault="00253038" w:rsidP="004B7EB6">
                    <w:pPr>
                      <w:pStyle w:val="Default"/>
                      <w:jc w:val="center"/>
                      <w:rPr>
                        <w:color w:val="auto"/>
                      </w:rPr>
                    </w:pPr>
                    <w:proofErr w:type="spellStart"/>
                    <w:r w:rsidRPr="00991FBF">
                      <w:t>Инновационно</w:t>
                    </w:r>
                    <w:proofErr w:type="spellEnd"/>
                    <w:r w:rsidRPr="00991FBF">
                      <w:t xml:space="preserve"> умеренно-оптимистичная модель развития экономики (вариант </w:t>
                    </w:r>
                    <w:r w:rsidRPr="00991FBF">
                      <w:rPr>
                        <w:lang w:val="en-US"/>
                      </w:rPr>
                      <w:t>Inn</w:t>
                    </w:r>
                    <w:r w:rsidRPr="00991FBF">
                      <w:t>)</w:t>
                    </w:r>
                  </w:p>
                  <w:p w:rsidR="00253038" w:rsidRPr="002D29C6" w:rsidRDefault="00253038" w:rsidP="00E56667">
                    <w:pPr>
                      <w:pStyle w:val="Default"/>
                      <w:jc w:val="center"/>
                      <w:rPr>
                        <w:color w:val="auto"/>
                      </w:rPr>
                    </w:pPr>
                    <w:r>
                      <w:t>О</w:t>
                    </w:r>
                    <w:r w:rsidRPr="002D29C6">
                      <w:t>пирается на создание современной транспортной инфраструктуры и конкурентоспособного сектора высокотехнологичных производств</w:t>
                    </w:r>
                    <w:r w:rsidRPr="00E56667">
                      <w:br/>
                    </w:r>
                    <w:r w:rsidRPr="002D29C6">
                      <w:t xml:space="preserve">и экономики знаний наряду с модернизацией </w:t>
                    </w:r>
                    <w:proofErr w:type="spellStart"/>
                    <w:r w:rsidRPr="002D29C6">
                      <w:t>энерго-сырьевого</w:t>
                    </w:r>
                    <w:proofErr w:type="spellEnd"/>
                    <w:r w:rsidRPr="002D29C6">
                      <w:t xml:space="preserve"> комплекса</w:t>
                    </w:r>
                  </w:p>
                  <w:p w:rsidR="00253038" w:rsidRPr="00991FBF" w:rsidRDefault="00253038" w:rsidP="004B7EB6">
                    <w:pPr>
                      <w:pStyle w:val="Default"/>
                      <w:ind w:firstLine="708"/>
                      <w:jc w:val="center"/>
                      <w:rPr>
                        <w:color w:val="auto"/>
                      </w:rPr>
                    </w:pPr>
                  </w:p>
                  <w:p w:rsidR="00253038" w:rsidRPr="00991FBF" w:rsidRDefault="00253038" w:rsidP="004B7EB6">
                    <w:pPr>
                      <w:spacing w:line="240" w:lineRule="auto"/>
                      <w:rPr>
                        <w:sz w:val="24"/>
                        <w:szCs w:val="24"/>
                      </w:rPr>
                    </w:pPr>
                  </w:p>
                </w:txbxContent>
              </v:textbox>
            </v:rect>
            <v:shape id="_x0000_s1134" type="#_x0000_t32" style="position:absolute;left:10386;top:9533;width:0;height:900" o:connectortype="straight" o:regroupid="14" strokeweight="1.5pt"/>
            <v:rect id="_x0000_s1135" style="position:absolute;left:6773;top:8813;width:4215;height:720" o:regroupid="14" strokeweight="1.5pt">
              <v:textbox style="mso-next-textbox:#_x0000_s1135">
                <w:txbxContent>
                  <w:p w:rsidR="00253038" w:rsidRPr="00991FBF" w:rsidRDefault="00253038" w:rsidP="004B7EB6">
                    <w:pPr>
                      <w:tabs>
                        <w:tab w:val="left" w:pos="1440"/>
                      </w:tabs>
                      <w:spacing w:after="0" w:line="240" w:lineRule="auto"/>
                      <w:ind w:left="57"/>
                      <w:jc w:val="center"/>
                      <w:rPr>
                        <w:sz w:val="24"/>
                        <w:szCs w:val="24"/>
                      </w:rPr>
                    </w:pPr>
                    <w:r w:rsidRPr="00991FBF">
                      <w:rPr>
                        <w:rFonts w:ascii="Times New Roman" w:hAnsi="Times New Roman"/>
                        <w:sz w:val="24"/>
                        <w:szCs w:val="24"/>
                      </w:rPr>
                      <w:t xml:space="preserve">Высокотехнологичные отрасли </w:t>
                    </w:r>
                    <w:r>
                      <w:rPr>
                        <w:rFonts w:ascii="Times New Roman" w:hAnsi="Times New Roman"/>
                        <w:sz w:val="24"/>
                        <w:szCs w:val="24"/>
                      </w:rPr>
                      <w:br/>
                    </w:r>
                    <w:r w:rsidRPr="00991FBF">
                      <w:rPr>
                        <w:rFonts w:ascii="Times New Roman" w:hAnsi="Times New Roman"/>
                        <w:sz w:val="24"/>
                        <w:szCs w:val="24"/>
                      </w:rPr>
                      <w:t>и экономика знаний</w:t>
                    </w:r>
                  </w:p>
                </w:txbxContent>
              </v:textbox>
            </v:rect>
            <v:rect id="_x0000_s1136" style="position:absolute;left:6773;top:5477;width:4215;height:1536" o:regroupid="14" strokeweight="1.5pt">
              <v:textbox style="mso-next-textbox:#_x0000_s1136">
                <w:txbxContent>
                  <w:p w:rsidR="00253038" w:rsidRPr="00991FBF" w:rsidRDefault="00253038" w:rsidP="004B7EB6">
                    <w:pPr>
                      <w:spacing w:after="0" w:line="240" w:lineRule="auto"/>
                      <w:jc w:val="center"/>
                      <w:rPr>
                        <w:rFonts w:ascii="Times New Roman" w:hAnsi="Times New Roman"/>
                        <w:sz w:val="24"/>
                        <w:szCs w:val="24"/>
                      </w:rPr>
                    </w:pPr>
                    <w:r w:rsidRPr="00991FBF">
                      <w:rPr>
                        <w:rFonts w:ascii="Times New Roman" w:hAnsi="Times New Roman"/>
                        <w:sz w:val="24"/>
                        <w:szCs w:val="24"/>
                      </w:rPr>
                      <w:t>Создание современной транспортной инфраструктуры и конкурентоспособного сектора высокотехнологичных производств и экономики знаний</w:t>
                    </w:r>
                  </w:p>
                </w:txbxContent>
              </v:textbox>
            </v:rect>
            <v:rect id="_x0000_s1137" style="position:absolute;left:6773;top:7193;width:4215;height:720" o:regroupid="14" strokeweight="1.5pt">
              <v:textbox style="mso-next-textbox:#_x0000_s1137">
                <w:txbxContent>
                  <w:p w:rsidR="00253038" w:rsidRPr="00991FBF" w:rsidRDefault="00253038" w:rsidP="004B7EB6">
                    <w:pPr>
                      <w:pStyle w:val="Default"/>
                      <w:jc w:val="center"/>
                      <w:rPr>
                        <w:color w:val="auto"/>
                      </w:rPr>
                    </w:pPr>
                    <w:r w:rsidRPr="00991FBF">
                      <w:t xml:space="preserve">Модернизация </w:t>
                    </w:r>
                    <w:proofErr w:type="spellStart"/>
                    <w:r w:rsidRPr="00991FBF">
                      <w:t>энерго-сырьевого</w:t>
                    </w:r>
                    <w:proofErr w:type="spellEnd"/>
                    <w:r w:rsidRPr="00991FBF">
                      <w:t xml:space="preserve"> комплекса</w:t>
                    </w:r>
                  </w:p>
                </w:txbxContent>
              </v:textbox>
            </v:rect>
            <v:shape id="_x0000_s1138" type="#_x0000_t32" style="position:absolute;left:9172;top:5345;width:0;height:132" o:connectortype="straight" o:regroupid="14" strokeweight="1.5pt"/>
            <v:shape id="_x0000_s1139" type="#_x0000_t32" style="position:absolute;left:9570;top:7913;width:0;height:901" o:connectortype="straight" o:regroupid="14" strokeweight="1.5pt"/>
            <v:shape id="_x0000_s1140" type="#_x0000_t32" style="position:absolute;left:9172;top:7013;width:1;height:180" o:connectortype="straight" o:regroupid="14" strokeweight="1.5pt"/>
            <v:rect id="_x0000_s1141" style="position:absolute;left:1643;top:5477;width:4831;height:605" o:regroupid="14" strokeweight="1.5pt">
              <v:textbox style="mso-next-textbox:#_x0000_s1141">
                <w:txbxContent>
                  <w:p w:rsidR="00253038" w:rsidRPr="00991FBF" w:rsidRDefault="00253038" w:rsidP="004B7EB6">
                    <w:pPr>
                      <w:spacing w:after="0" w:line="220" w:lineRule="exact"/>
                      <w:jc w:val="center"/>
                      <w:rPr>
                        <w:sz w:val="24"/>
                        <w:szCs w:val="24"/>
                      </w:rPr>
                    </w:pPr>
                    <w:r w:rsidRPr="00991FBF">
                      <w:rPr>
                        <w:rFonts w:ascii="Times New Roman" w:hAnsi="Times New Roman"/>
                        <w:sz w:val="24"/>
                        <w:szCs w:val="24"/>
                      </w:rPr>
                      <w:t>Умеренные долгосрочные темпы роста</w:t>
                    </w:r>
                    <w:r>
                      <w:rPr>
                        <w:rFonts w:ascii="Times New Roman" w:hAnsi="Times New Roman"/>
                        <w:sz w:val="24"/>
                        <w:szCs w:val="24"/>
                      </w:rPr>
                      <w:t xml:space="preserve"> эко</w:t>
                    </w:r>
                    <w:r w:rsidRPr="00991FBF">
                      <w:rPr>
                        <w:rFonts w:ascii="Times New Roman" w:hAnsi="Times New Roman"/>
                        <w:sz w:val="24"/>
                        <w:szCs w:val="24"/>
                      </w:rPr>
                      <w:t>номики</w:t>
                    </w:r>
                  </w:p>
                </w:txbxContent>
              </v:textbox>
            </v:rect>
            <v:rect id="_x0000_s1142" style="position:absolute;left:1643;top:6210;width:4831;height:854" o:regroupid="14" strokeweight="1.5pt">
              <v:textbox style="mso-next-textbox:#_x0000_s1142">
                <w:txbxContent>
                  <w:p w:rsidR="00253038" w:rsidRPr="00991FBF" w:rsidRDefault="00253038" w:rsidP="004B7EB6">
                    <w:pPr>
                      <w:jc w:val="center"/>
                      <w:rPr>
                        <w:sz w:val="24"/>
                        <w:szCs w:val="24"/>
                      </w:rPr>
                    </w:pPr>
                    <w:r w:rsidRPr="00991FBF">
                      <w:rPr>
                        <w:rFonts w:ascii="Times New Roman" w:hAnsi="Times New Roman"/>
                        <w:sz w:val="24"/>
                        <w:szCs w:val="24"/>
                      </w:rPr>
                      <w:t>Модернизация топливно-энергетического и сырьевого секторов российской экономики</w:t>
                    </w:r>
                  </w:p>
                </w:txbxContent>
              </v:textbox>
            </v:rect>
            <v:rect id="_x0000_s1143" style="position:absolute;left:1643;top:7193;width:4831;height:720" o:regroupid="14" strokeweight="1.5pt">
              <v:textbox style="mso-next-textbox:#_x0000_s1143">
                <w:txbxContent>
                  <w:p w:rsidR="00253038" w:rsidRPr="00991FBF" w:rsidRDefault="00253038" w:rsidP="004B7EB6">
                    <w:pPr>
                      <w:spacing w:after="0" w:line="240" w:lineRule="auto"/>
                      <w:jc w:val="center"/>
                      <w:rPr>
                        <w:sz w:val="24"/>
                        <w:szCs w:val="24"/>
                      </w:rPr>
                    </w:pPr>
                    <w:r w:rsidRPr="00991FBF">
                      <w:rPr>
                        <w:rFonts w:ascii="Times New Roman" w:hAnsi="Times New Roman"/>
                        <w:sz w:val="24"/>
                        <w:szCs w:val="24"/>
                      </w:rPr>
                      <w:t xml:space="preserve">Отставание в гражданских высоко- </w:t>
                    </w:r>
                    <w:r w:rsidRPr="00E56667">
                      <w:rPr>
                        <w:rFonts w:ascii="Times New Roman" w:hAnsi="Times New Roman"/>
                        <w:sz w:val="24"/>
                        <w:szCs w:val="24"/>
                      </w:rPr>
                      <w:br/>
                    </w:r>
                    <w:r w:rsidRPr="00991FBF">
                      <w:rPr>
                        <w:rFonts w:ascii="Times New Roman" w:hAnsi="Times New Roman"/>
                        <w:sz w:val="24"/>
                        <w:szCs w:val="24"/>
                      </w:rPr>
                      <w:t xml:space="preserve">и </w:t>
                    </w:r>
                    <w:proofErr w:type="spellStart"/>
                    <w:r w:rsidRPr="00991FBF">
                      <w:rPr>
                        <w:rFonts w:ascii="Times New Roman" w:hAnsi="Times New Roman"/>
                        <w:sz w:val="24"/>
                        <w:szCs w:val="24"/>
                      </w:rPr>
                      <w:t>среднетехнологичных</w:t>
                    </w:r>
                    <w:proofErr w:type="spellEnd"/>
                    <w:r w:rsidRPr="00991FBF">
                      <w:rPr>
                        <w:rFonts w:ascii="Times New Roman" w:hAnsi="Times New Roman"/>
                        <w:sz w:val="24"/>
                        <w:szCs w:val="24"/>
                      </w:rPr>
                      <w:t xml:space="preserve"> секторах</w:t>
                    </w:r>
                  </w:p>
                </w:txbxContent>
              </v:textbox>
            </v:rect>
            <v:shape id="_x0000_s1144" type="#_x0000_t32" style="position:absolute;left:3727;top:5289;width:0;height:180" o:connectortype="straight" o:regroupid="14" strokeweight="1.5pt"/>
            <v:shape id="_x0000_s1145" type="#_x0000_t32" style="position:absolute;left:3727;top:6065;width:0;height:142" o:connectortype="straight" o:regroupid="14" strokeweight="1.5pt"/>
            <v:shape id="_x0000_s1146" type="#_x0000_t32" style="position:absolute;left:3727;top:7064;width:1;height:129" o:connectortype="straight" o:regroupid="14" strokeweight="1.5pt"/>
            <v:shape id="_x0000_s1147" type="#_x0000_t32" style="position:absolute;left:3727;top:7912;width:1;height:901" o:connectortype="straight" o:regroupid="14" strokeweight="1.5pt"/>
            <v:rect id="_x0000_s1148" style="position:absolute;left:4102;top:8109;width:5070;height:525" o:regroupid="14" strokeweight="1.5pt">
              <v:textbox style="mso-next-textbox:#_x0000_s1148">
                <w:txbxContent>
                  <w:p w:rsidR="00253038" w:rsidRPr="00991FBF" w:rsidRDefault="00253038" w:rsidP="004B7EB6">
                    <w:pPr>
                      <w:jc w:val="center"/>
                      <w:rPr>
                        <w:rFonts w:ascii="Times New Roman" w:hAnsi="Times New Roman"/>
                        <w:sz w:val="24"/>
                        <w:szCs w:val="24"/>
                      </w:rPr>
                    </w:pPr>
                    <w:r w:rsidRPr="00991FBF">
                      <w:rPr>
                        <w:rFonts w:ascii="Times New Roman" w:hAnsi="Times New Roman"/>
                        <w:sz w:val="24"/>
                        <w:szCs w:val="24"/>
                      </w:rPr>
                      <w:t>Преимущественные направления инвестиций</w:t>
                    </w:r>
                  </w:p>
                </w:txbxContent>
              </v:textbox>
            </v:rect>
            <v:rect id="_x0000_s1149" style="position:absolute;left:3508;top:12510;width:5830;height:750" o:regroupid="14" strokeweight="1.5pt">
              <v:textbox style="mso-next-textbox:#_x0000_s1149">
                <w:txbxContent>
                  <w:p w:rsidR="00253038" w:rsidRPr="00991FBF" w:rsidRDefault="00253038" w:rsidP="004B7EB6">
                    <w:pPr>
                      <w:spacing w:after="0"/>
                      <w:jc w:val="center"/>
                      <w:rPr>
                        <w:rFonts w:ascii="Times New Roman" w:hAnsi="Times New Roman"/>
                        <w:sz w:val="24"/>
                        <w:szCs w:val="24"/>
                      </w:rPr>
                    </w:pPr>
                    <w:r w:rsidRPr="00991FBF">
                      <w:rPr>
                        <w:rFonts w:ascii="Times New Roman" w:hAnsi="Times New Roman"/>
                        <w:sz w:val="24"/>
                        <w:szCs w:val="24"/>
                      </w:rPr>
                      <w:t>Среднегодовые темпы прироста (2011-2030 годы)</w:t>
                    </w:r>
                    <w:r w:rsidRPr="00991FBF">
                      <w:rPr>
                        <w:rFonts w:ascii="Times New Roman" w:hAnsi="Times New Roman"/>
                        <w:bCs/>
                        <w:sz w:val="24"/>
                        <w:szCs w:val="24"/>
                      </w:rPr>
                      <w:t>, процентов</w:t>
                    </w:r>
                  </w:p>
                  <w:p w:rsidR="00253038" w:rsidRPr="00991FBF" w:rsidRDefault="00253038" w:rsidP="004B7EB6">
                    <w:pPr>
                      <w:rPr>
                        <w:sz w:val="24"/>
                        <w:szCs w:val="24"/>
                      </w:rPr>
                    </w:pPr>
                  </w:p>
                </w:txbxContent>
              </v:textbox>
            </v:rect>
            <v:rect id="_x0000_s1150" style="position:absolute;left:3508;top:13378;width:5830;height:442" o:regroupid="14" strokeweight="1.5pt">
              <v:textbox style="mso-next-textbox:#_x0000_s1150">
                <w:txbxContent>
                  <w:p w:rsidR="00253038" w:rsidRPr="00991FBF" w:rsidRDefault="00253038" w:rsidP="004B7EB6">
                    <w:pPr>
                      <w:jc w:val="center"/>
                      <w:rPr>
                        <w:sz w:val="24"/>
                        <w:szCs w:val="24"/>
                      </w:rPr>
                    </w:pPr>
                    <w:r>
                      <w:rPr>
                        <w:rFonts w:ascii="Times New Roman" w:hAnsi="Times New Roman"/>
                        <w:sz w:val="24"/>
                        <w:szCs w:val="24"/>
                      </w:rPr>
                      <w:t>В</w:t>
                    </w:r>
                    <w:r w:rsidRPr="00991FBF">
                      <w:rPr>
                        <w:rFonts w:ascii="Times New Roman" w:hAnsi="Times New Roman"/>
                        <w:sz w:val="24"/>
                        <w:szCs w:val="24"/>
                      </w:rPr>
                      <w:t xml:space="preserve">аловой внутренний продукт </w:t>
                    </w:r>
                  </w:p>
                  <w:p w:rsidR="00253038" w:rsidRPr="00991FBF" w:rsidRDefault="00253038" w:rsidP="004B7EB6">
                    <w:pPr>
                      <w:spacing w:after="0"/>
                      <w:jc w:val="center"/>
                      <w:rPr>
                        <w:rFonts w:ascii="Times New Roman" w:hAnsi="Times New Roman"/>
                        <w:sz w:val="24"/>
                        <w:szCs w:val="24"/>
                      </w:rPr>
                    </w:pPr>
                  </w:p>
                  <w:p w:rsidR="00253038" w:rsidRPr="00991FBF" w:rsidRDefault="00253038" w:rsidP="004B7EB6">
                    <w:pPr>
                      <w:spacing w:after="0"/>
                      <w:jc w:val="both"/>
                      <w:rPr>
                        <w:rFonts w:ascii="Times New Roman" w:hAnsi="Times New Roman"/>
                        <w:sz w:val="24"/>
                        <w:szCs w:val="24"/>
                      </w:rPr>
                    </w:pPr>
                  </w:p>
                  <w:p w:rsidR="00253038" w:rsidRPr="00991FBF" w:rsidRDefault="00253038" w:rsidP="004B7EB6">
                    <w:pPr>
                      <w:spacing w:after="0"/>
                      <w:jc w:val="center"/>
                      <w:rPr>
                        <w:rFonts w:ascii="Times New Roman" w:hAnsi="Times New Roman"/>
                        <w:sz w:val="24"/>
                        <w:szCs w:val="24"/>
                      </w:rPr>
                    </w:pPr>
                  </w:p>
                  <w:p w:rsidR="00253038" w:rsidRPr="00991FBF" w:rsidRDefault="00253038" w:rsidP="004B7EB6">
                    <w:pPr>
                      <w:rPr>
                        <w:sz w:val="24"/>
                        <w:szCs w:val="24"/>
                      </w:rPr>
                    </w:pPr>
                  </w:p>
                </w:txbxContent>
              </v:textbox>
            </v:rect>
            <v:rect id="_x0000_s1151" style="position:absolute;left:3508;top:13951;width:5830;height:509" o:regroupid="14" strokeweight="1.5pt">
              <v:textbox style="mso-next-textbox:#_x0000_s1151">
                <w:txbxContent>
                  <w:p w:rsidR="00253038" w:rsidRPr="00991FBF" w:rsidRDefault="00253038" w:rsidP="004B7EB6">
                    <w:pPr>
                      <w:jc w:val="center"/>
                      <w:rPr>
                        <w:sz w:val="24"/>
                        <w:szCs w:val="24"/>
                      </w:rPr>
                    </w:pPr>
                    <w:r>
                      <w:rPr>
                        <w:rFonts w:ascii="Times New Roman" w:hAnsi="Times New Roman"/>
                        <w:sz w:val="24"/>
                        <w:szCs w:val="24"/>
                      </w:rPr>
                      <w:t>П</w:t>
                    </w:r>
                    <w:r w:rsidRPr="00991FBF">
                      <w:rPr>
                        <w:rFonts w:ascii="Times New Roman" w:hAnsi="Times New Roman"/>
                        <w:sz w:val="24"/>
                        <w:szCs w:val="24"/>
                      </w:rPr>
                      <w:t>ромышленность</w:t>
                    </w:r>
                  </w:p>
                  <w:p w:rsidR="00253038" w:rsidRPr="00991FBF" w:rsidRDefault="00253038" w:rsidP="004B7EB6">
                    <w:pPr>
                      <w:rPr>
                        <w:sz w:val="24"/>
                        <w:szCs w:val="24"/>
                      </w:rPr>
                    </w:pPr>
                  </w:p>
                </w:txbxContent>
              </v:textbox>
            </v:rect>
            <v:rect id="_x0000_s1152" style="position:absolute;left:3508;top:9713;width:5830;height:586" o:regroupid="14" strokeweight="1.5pt">
              <v:textbox style="mso-next-textbox:#_x0000_s1152">
                <w:txbxContent>
                  <w:p w:rsidR="00253038" w:rsidRPr="00991FBF" w:rsidRDefault="00253038" w:rsidP="004B7EB6">
                    <w:pPr>
                      <w:spacing w:after="0" w:line="240" w:lineRule="auto"/>
                      <w:jc w:val="center"/>
                      <w:rPr>
                        <w:rFonts w:ascii="Times New Roman" w:hAnsi="Times New Roman"/>
                        <w:sz w:val="24"/>
                        <w:szCs w:val="24"/>
                      </w:rPr>
                    </w:pPr>
                    <w:r w:rsidRPr="00991FBF">
                      <w:rPr>
                        <w:rFonts w:ascii="Times New Roman" w:hAnsi="Times New Roman"/>
                        <w:bCs/>
                        <w:sz w:val="24"/>
                        <w:szCs w:val="24"/>
                      </w:rPr>
                      <w:t>Показатели прогноза к 2030 году, процентов</w:t>
                    </w:r>
                  </w:p>
                </w:txbxContent>
              </v:textbox>
            </v:rect>
            <v:rect id="_x0000_s1153" style="position:absolute;left:3508;top:10430;width:5830;height:468" o:regroupid="14" strokeweight="1.5pt">
              <v:textbox style="mso-next-textbox:#_x0000_s1153">
                <w:txbxContent>
                  <w:p w:rsidR="00253038" w:rsidRPr="00991FBF" w:rsidRDefault="00253038" w:rsidP="004B7EB6">
                    <w:pPr>
                      <w:spacing w:after="0"/>
                      <w:jc w:val="center"/>
                      <w:rPr>
                        <w:rFonts w:ascii="Times New Roman" w:hAnsi="Times New Roman"/>
                        <w:sz w:val="24"/>
                        <w:szCs w:val="24"/>
                      </w:rPr>
                    </w:pPr>
                    <w:r>
                      <w:rPr>
                        <w:rFonts w:ascii="Times New Roman" w:hAnsi="Times New Roman"/>
                        <w:sz w:val="24"/>
                        <w:szCs w:val="24"/>
                      </w:rPr>
                      <w:t>Д</w:t>
                    </w:r>
                    <w:r w:rsidRPr="00991FBF">
                      <w:rPr>
                        <w:rFonts w:ascii="Times New Roman" w:hAnsi="Times New Roman"/>
                        <w:sz w:val="24"/>
                        <w:szCs w:val="24"/>
                      </w:rPr>
                      <w:t>оля инновационного сектора к ВВП</w:t>
                    </w:r>
                  </w:p>
                  <w:p w:rsidR="00253038" w:rsidRPr="00991FBF" w:rsidRDefault="00253038" w:rsidP="004B7EB6">
                    <w:pPr>
                      <w:jc w:val="center"/>
                      <w:rPr>
                        <w:sz w:val="24"/>
                        <w:szCs w:val="24"/>
                      </w:rPr>
                    </w:pPr>
                  </w:p>
                </w:txbxContent>
              </v:textbox>
            </v:rect>
            <v:rect id="_x0000_s1154" style="position:absolute;left:3508;top:11001;width:5830;height:749" o:regroupid="14" strokeweight="1.5pt">
              <v:textbox style="mso-next-textbox:#_x0000_s1154">
                <w:txbxContent>
                  <w:p w:rsidR="00253038" w:rsidRPr="00991FBF" w:rsidRDefault="00253038" w:rsidP="004B7EB6">
                    <w:pPr>
                      <w:spacing w:after="0"/>
                      <w:jc w:val="center"/>
                      <w:rPr>
                        <w:rFonts w:ascii="Times New Roman" w:hAnsi="Times New Roman"/>
                        <w:sz w:val="24"/>
                        <w:szCs w:val="24"/>
                      </w:rPr>
                    </w:pPr>
                    <w:r>
                      <w:rPr>
                        <w:rFonts w:ascii="Times New Roman" w:hAnsi="Times New Roman"/>
                        <w:sz w:val="24"/>
                        <w:szCs w:val="24"/>
                      </w:rPr>
                      <w:t>Г</w:t>
                    </w:r>
                    <w:r w:rsidRPr="00991FBF">
                      <w:rPr>
                        <w:rFonts w:ascii="Times New Roman" w:hAnsi="Times New Roman"/>
                        <w:sz w:val="24"/>
                        <w:szCs w:val="24"/>
                      </w:rPr>
                      <w:t xml:space="preserve">осударственные капитальные вложения </w:t>
                    </w:r>
                    <w:r>
                      <w:rPr>
                        <w:rFonts w:ascii="Times New Roman" w:hAnsi="Times New Roman"/>
                        <w:sz w:val="24"/>
                        <w:szCs w:val="24"/>
                      </w:rPr>
                      <w:br/>
                    </w:r>
                    <w:r w:rsidRPr="00991FBF">
                      <w:rPr>
                        <w:rFonts w:ascii="Times New Roman" w:hAnsi="Times New Roman"/>
                        <w:sz w:val="24"/>
                        <w:szCs w:val="24"/>
                      </w:rPr>
                      <w:t>(по бюджетной системе) к ВВП</w:t>
                    </w:r>
                  </w:p>
                </w:txbxContent>
              </v:textbox>
            </v:rect>
            <v:rect id="_x0000_s1155" style="position:absolute;left:3508;top:11893;width:5830;height:495" o:regroupid="14" strokeweight="1.5pt">
              <v:textbox style="mso-next-textbox:#_x0000_s1155">
                <w:txbxContent>
                  <w:p w:rsidR="00253038" w:rsidRPr="00991FBF" w:rsidRDefault="00253038" w:rsidP="004B7EB6">
                    <w:pPr>
                      <w:jc w:val="center"/>
                      <w:rPr>
                        <w:sz w:val="24"/>
                        <w:szCs w:val="24"/>
                      </w:rPr>
                    </w:pPr>
                    <w:r>
                      <w:rPr>
                        <w:rFonts w:ascii="Times New Roman" w:hAnsi="Times New Roman"/>
                        <w:sz w:val="24"/>
                        <w:szCs w:val="24"/>
                      </w:rPr>
                      <w:t>Д</w:t>
                    </w:r>
                    <w:r w:rsidRPr="00991FBF">
                      <w:rPr>
                        <w:rFonts w:ascii="Times New Roman" w:hAnsi="Times New Roman"/>
                        <w:sz w:val="24"/>
                        <w:szCs w:val="24"/>
                      </w:rPr>
                      <w:t>оля России в мировом ВВП</w:t>
                    </w:r>
                  </w:p>
                </w:txbxContent>
              </v:textbox>
            </v:rect>
            <v:rect id="_x0000_s1156" style="position:absolute;left:3508;top:14589;width:5830;height:475" o:regroupid="14" strokeweight="1.5pt">
              <v:textbox style="mso-next-textbox:#_x0000_s1156">
                <w:txbxContent>
                  <w:p w:rsidR="00253038" w:rsidRPr="00991FBF" w:rsidRDefault="00253038" w:rsidP="004B7EB6">
                    <w:pPr>
                      <w:spacing w:after="0"/>
                      <w:jc w:val="center"/>
                      <w:rPr>
                        <w:rFonts w:ascii="Times New Roman" w:hAnsi="Times New Roman"/>
                        <w:sz w:val="24"/>
                        <w:szCs w:val="24"/>
                      </w:rPr>
                    </w:pPr>
                    <w:r>
                      <w:rPr>
                        <w:rFonts w:ascii="Times New Roman" w:hAnsi="Times New Roman"/>
                        <w:sz w:val="24"/>
                        <w:szCs w:val="24"/>
                      </w:rPr>
                      <w:t>И</w:t>
                    </w:r>
                    <w:r w:rsidRPr="00991FBF">
                      <w:rPr>
                        <w:rFonts w:ascii="Times New Roman" w:hAnsi="Times New Roman"/>
                        <w:sz w:val="24"/>
                        <w:szCs w:val="24"/>
                      </w:rPr>
                      <w:t>нвестиции в основной капитал</w:t>
                    </w:r>
                  </w:p>
                  <w:p w:rsidR="00253038" w:rsidRPr="00991FBF" w:rsidRDefault="00253038" w:rsidP="004B7EB6">
                    <w:pPr>
                      <w:rPr>
                        <w:sz w:val="24"/>
                        <w:szCs w:val="24"/>
                      </w:rPr>
                    </w:pPr>
                  </w:p>
                </w:txbxContent>
              </v:textbox>
            </v:rect>
            <v:rect id="_x0000_s1157" style="position:absolute;left:3508;top:15193;width:5830;height:458" o:regroupid="14" strokeweight="1.5pt">
              <v:textbox style="mso-next-textbox:#_x0000_s1157">
                <w:txbxContent>
                  <w:p w:rsidR="00253038" w:rsidRPr="00991FBF" w:rsidRDefault="00253038" w:rsidP="004B7EB6">
                    <w:pPr>
                      <w:spacing w:after="0"/>
                      <w:jc w:val="center"/>
                      <w:rPr>
                        <w:rFonts w:ascii="Times New Roman" w:hAnsi="Times New Roman"/>
                        <w:sz w:val="24"/>
                        <w:szCs w:val="24"/>
                      </w:rPr>
                    </w:pPr>
                    <w:r>
                      <w:rPr>
                        <w:rFonts w:ascii="Times New Roman" w:hAnsi="Times New Roman"/>
                        <w:sz w:val="24"/>
                        <w:szCs w:val="24"/>
                      </w:rPr>
                      <w:t>О</w:t>
                    </w:r>
                    <w:r w:rsidRPr="00991FBF">
                      <w:rPr>
                        <w:rFonts w:ascii="Times New Roman" w:hAnsi="Times New Roman"/>
                        <w:sz w:val="24"/>
                        <w:szCs w:val="24"/>
                      </w:rPr>
                      <w:t>борот розничной торговли</w:t>
                    </w:r>
                  </w:p>
                  <w:p w:rsidR="00253038" w:rsidRPr="00991FBF" w:rsidRDefault="00253038" w:rsidP="004B7EB6">
                    <w:pPr>
                      <w:spacing w:after="0"/>
                      <w:rPr>
                        <w:rFonts w:ascii="Times New Roman" w:hAnsi="Times New Roman"/>
                        <w:sz w:val="24"/>
                        <w:szCs w:val="24"/>
                      </w:rPr>
                    </w:pPr>
                  </w:p>
                  <w:p w:rsidR="00253038" w:rsidRPr="00991FBF" w:rsidRDefault="00253038" w:rsidP="004B7EB6">
                    <w:pPr>
                      <w:rPr>
                        <w:sz w:val="24"/>
                        <w:szCs w:val="24"/>
                      </w:rPr>
                    </w:pPr>
                  </w:p>
                </w:txbxContent>
              </v:textbox>
            </v:rect>
            <v:rect id="_x0000_s1158" style="position:absolute;left:9840;top:13377;width:1148;height:442" o:regroupid="14" strokeweight="1.5pt">
              <v:textbox style="mso-next-textbox:#_x0000_s1158">
                <w:txbxContent>
                  <w:p w:rsidR="00253038" w:rsidRPr="00991FBF" w:rsidRDefault="00253038" w:rsidP="004B7EB6">
                    <w:pPr>
                      <w:jc w:val="center"/>
                      <w:rPr>
                        <w:sz w:val="24"/>
                        <w:szCs w:val="24"/>
                      </w:rPr>
                    </w:pPr>
                    <w:r w:rsidRPr="00991FBF">
                      <w:rPr>
                        <w:rFonts w:ascii="Times New Roman" w:hAnsi="Times New Roman"/>
                        <w:sz w:val="24"/>
                        <w:szCs w:val="24"/>
                      </w:rPr>
                      <w:t>4,4</w:t>
                    </w:r>
                  </w:p>
                </w:txbxContent>
              </v:textbox>
            </v:rect>
            <v:rect id="_x0000_s1159" style="position:absolute;left:9840;top:14009;width:1148;height:393" o:regroupid="14" strokeweight="1.5pt">
              <v:textbox style="mso-next-textbox:#_x0000_s1159">
                <w:txbxContent>
                  <w:p w:rsidR="00253038" w:rsidRPr="00CF7CDC" w:rsidRDefault="00253038" w:rsidP="004B7EB6">
                    <w:pPr>
                      <w:spacing w:after="0" w:line="220" w:lineRule="exact"/>
                      <w:jc w:val="center"/>
                      <w:rPr>
                        <w:sz w:val="24"/>
                        <w:szCs w:val="24"/>
                      </w:rPr>
                    </w:pPr>
                    <w:r w:rsidRPr="00CF7CDC">
                      <w:rPr>
                        <w:rFonts w:ascii="Times New Roman" w:hAnsi="Times New Roman"/>
                        <w:sz w:val="24"/>
                        <w:szCs w:val="24"/>
                      </w:rPr>
                      <w:t>4,0</w:t>
                    </w:r>
                  </w:p>
                </w:txbxContent>
              </v:textbox>
            </v:rect>
            <v:rect id="_x0000_s1160" style="position:absolute;left:9840;top:10431;width:1148;height:468" o:regroupid="14" strokeweight="1.5pt">
              <v:textbox style="mso-next-textbox:#_x0000_s1160">
                <w:txbxContent>
                  <w:p w:rsidR="00253038" w:rsidRPr="00991FBF" w:rsidRDefault="00253038" w:rsidP="004B7EB6">
                    <w:pPr>
                      <w:jc w:val="center"/>
                      <w:rPr>
                        <w:sz w:val="24"/>
                        <w:szCs w:val="24"/>
                      </w:rPr>
                    </w:pPr>
                    <w:r w:rsidRPr="00991FBF">
                      <w:rPr>
                        <w:rFonts w:ascii="Times New Roman" w:hAnsi="Times New Roman"/>
                        <w:sz w:val="24"/>
                        <w:szCs w:val="24"/>
                      </w:rPr>
                      <w:t>20,1</w:t>
                    </w:r>
                  </w:p>
                </w:txbxContent>
              </v:textbox>
            </v:rect>
            <v:rect id="_x0000_s1161" style="position:absolute;left:9840;top:11000;width:1148;height:750" o:regroupid="14" strokeweight="1.5pt">
              <v:textbox style="mso-next-textbox:#_x0000_s1161">
                <w:txbxContent>
                  <w:p w:rsidR="00253038" w:rsidRPr="00991FBF" w:rsidRDefault="00253038" w:rsidP="004B7EB6">
                    <w:pPr>
                      <w:jc w:val="center"/>
                      <w:rPr>
                        <w:sz w:val="24"/>
                        <w:szCs w:val="24"/>
                      </w:rPr>
                    </w:pPr>
                    <w:r w:rsidRPr="00991FBF">
                      <w:rPr>
                        <w:rFonts w:ascii="Times New Roman" w:hAnsi="Times New Roman"/>
                        <w:sz w:val="24"/>
                        <w:szCs w:val="24"/>
                      </w:rPr>
                      <w:t>3,9</w:t>
                    </w:r>
                  </w:p>
                </w:txbxContent>
              </v:textbox>
            </v:rect>
            <v:rect id="_x0000_s1162" style="position:absolute;left:9840;top:11894;width:1148;height:495" o:regroupid="14" strokeweight="1.5pt">
              <v:textbox style="mso-next-textbox:#_x0000_s1162">
                <w:txbxContent>
                  <w:p w:rsidR="00253038" w:rsidRPr="00991FBF" w:rsidRDefault="00253038" w:rsidP="004B7EB6">
                    <w:pPr>
                      <w:jc w:val="center"/>
                      <w:rPr>
                        <w:sz w:val="24"/>
                        <w:szCs w:val="24"/>
                      </w:rPr>
                    </w:pPr>
                    <w:r w:rsidRPr="00991FBF">
                      <w:rPr>
                        <w:rFonts w:ascii="Times New Roman" w:hAnsi="Times New Roman"/>
                        <w:sz w:val="24"/>
                        <w:szCs w:val="24"/>
                      </w:rPr>
                      <w:t>3,7</w:t>
                    </w:r>
                  </w:p>
                </w:txbxContent>
              </v:textbox>
            </v:rect>
            <v:rect id="_x0000_s1163" style="position:absolute;left:9840;top:14589;width:1148;height:475" o:regroupid="14" strokeweight="1.5pt">
              <v:textbox style="mso-next-textbox:#_x0000_s1163">
                <w:txbxContent>
                  <w:p w:rsidR="00253038" w:rsidRPr="00991FBF" w:rsidRDefault="00253038" w:rsidP="004B7EB6">
                    <w:pPr>
                      <w:jc w:val="center"/>
                      <w:rPr>
                        <w:sz w:val="24"/>
                        <w:szCs w:val="24"/>
                      </w:rPr>
                    </w:pPr>
                    <w:r w:rsidRPr="00991FBF">
                      <w:rPr>
                        <w:rFonts w:ascii="Times New Roman" w:hAnsi="Times New Roman"/>
                        <w:sz w:val="24"/>
                        <w:szCs w:val="24"/>
                      </w:rPr>
                      <w:t>6,4</w:t>
                    </w:r>
                  </w:p>
                </w:txbxContent>
              </v:textbox>
            </v:rect>
            <v:rect id="_x0000_s1164" style="position:absolute;left:9840;top:15194;width:1148;height:458" o:regroupid="14" strokeweight="1.5pt">
              <v:textbox style="mso-next-textbox:#_x0000_s1164">
                <w:txbxContent>
                  <w:p w:rsidR="00253038" w:rsidRPr="00991FBF" w:rsidRDefault="00253038" w:rsidP="004B7EB6">
                    <w:pPr>
                      <w:jc w:val="center"/>
                      <w:rPr>
                        <w:sz w:val="24"/>
                        <w:szCs w:val="24"/>
                      </w:rPr>
                    </w:pPr>
                    <w:r w:rsidRPr="00991FBF">
                      <w:rPr>
                        <w:rFonts w:ascii="Times New Roman" w:hAnsi="Times New Roman"/>
                        <w:sz w:val="24"/>
                        <w:szCs w:val="24"/>
                      </w:rPr>
                      <w:t>4,8</w:t>
                    </w:r>
                  </w:p>
                </w:txbxContent>
              </v:textbox>
            </v:rect>
            <v:shape id="_x0000_s1165" type="#_x0000_t32" style="position:absolute;left:10387;top:10886;width:0;height:113" o:connectortype="straight" o:regroupid="14" strokeweight="1.5pt"/>
            <v:shape id="_x0000_s1166" type="#_x0000_t32" style="position:absolute;left:10419;top:11745;width:0;height:150" o:connectortype="straight" o:regroupid="14" strokeweight="1.5pt"/>
            <v:shape id="_x0000_s1167" type="#_x0000_t32" style="position:absolute;left:10437;top:13823;width:0;height:170" o:connectortype="straight" o:regroupid="14" strokeweight="1.5pt"/>
            <v:shape id="_x0000_s1168" type="#_x0000_t32" style="position:absolute;left:10449;top:15061;width:1;height:113" o:connectortype="straight" o:regroupid="14" strokeweight="1.5pt"/>
            <v:shape id="_x0000_s1169" type="#_x0000_t32" style="position:absolute;left:10436;top:14410;width:1;height:170" o:connectortype="straight" o:regroupid="14" strokeweight="1.5pt"/>
            <v:rect id="_x0000_s1171" style="position:absolute;left:1638;top:8813;width:4565;height:720" o:regroupid="14" strokeweight="1.5pt">
              <v:textbox style="mso-next-textbox:#_x0000_s1171">
                <w:txbxContent>
                  <w:p w:rsidR="00253038" w:rsidRPr="00991FBF" w:rsidRDefault="00253038" w:rsidP="004B7EB6">
                    <w:pPr>
                      <w:tabs>
                        <w:tab w:val="left" w:pos="1440"/>
                      </w:tabs>
                      <w:spacing w:after="0" w:line="240" w:lineRule="auto"/>
                      <w:ind w:left="57"/>
                      <w:jc w:val="center"/>
                      <w:rPr>
                        <w:rFonts w:ascii="Times New Roman" w:hAnsi="Times New Roman"/>
                        <w:sz w:val="24"/>
                        <w:szCs w:val="24"/>
                      </w:rPr>
                    </w:pPr>
                    <w:r w:rsidRPr="00991FBF">
                      <w:rPr>
                        <w:rFonts w:ascii="Times New Roman" w:hAnsi="Times New Roman"/>
                        <w:sz w:val="24"/>
                        <w:szCs w:val="24"/>
                      </w:rPr>
                      <w:t>Сырьевой сектор экономики, развитие энергоемких производств</w:t>
                    </w:r>
                  </w:p>
                  <w:p w:rsidR="00253038" w:rsidRPr="00991FBF" w:rsidRDefault="00253038" w:rsidP="004B7EB6">
                    <w:pPr>
                      <w:rPr>
                        <w:sz w:val="24"/>
                        <w:szCs w:val="24"/>
                      </w:rPr>
                    </w:pPr>
                  </w:p>
                </w:txbxContent>
              </v:textbox>
            </v:rect>
            <v:rect id="_x0000_s1172" style="position:absolute;left:1638;top:13386;width:1406;height:442" o:regroupid="14" strokeweight="1.5pt">
              <v:textbox style="mso-next-textbox:#_x0000_s1172">
                <w:txbxContent>
                  <w:p w:rsidR="00253038" w:rsidRPr="00991FBF" w:rsidRDefault="00253038" w:rsidP="004B7EB6">
                    <w:pPr>
                      <w:jc w:val="center"/>
                      <w:rPr>
                        <w:sz w:val="24"/>
                        <w:szCs w:val="24"/>
                      </w:rPr>
                    </w:pPr>
                    <w:r w:rsidRPr="00991FBF">
                      <w:rPr>
                        <w:rFonts w:ascii="Times New Roman" w:hAnsi="Times New Roman"/>
                        <w:sz w:val="24"/>
                        <w:szCs w:val="24"/>
                      </w:rPr>
                      <w:t>3,6</w:t>
                    </w:r>
                  </w:p>
                </w:txbxContent>
              </v:textbox>
            </v:rect>
            <v:rect id="_x0000_s1173" style="position:absolute;left:1638;top:14009;width:1406;height:393" o:regroupid="14" strokeweight="1.5pt">
              <v:textbox style="mso-next-textbox:#_x0000_s1173">
                <w:txbxContent>
                  <w:p w:rsidR="00253038" w:rsidRPr="00CF7CDC" w:rsidRDefault="00253038" w:rsidP="004B7EB6">
                    <w:pPr>
                      <w:spacing w:after="100" w:afterAutospacing="1" w:line="220" w:lineRule="exact"/>
                      <w:jc w:val="center"/>
                      <w:rPr>
                        <w:sz w:val="24"/>
                        <w:szCs w:val="24"/>
                      </w:rPr>
                    </w:pPr>
                    <w:r w:rsidRPr="00CF7CDC">
                      <w:rPr>
                        <w:rFonts w:ascii="Times New Roman" w:hAnsi="Times New Roman"/>
                        <w:sz w:val="24"/>
                        <w:szCs w:val="24"/>
                      </w:rPr>
                      <w:t>3,4</w:t>
                    </w:r>
                  </w:p>
                </w:txbxContent>
              </v:textbox>
            </v:rect>
            <v:rect id="_x0000_s1174" style="position:absolute;left:1638;top:10428;width:1407;height:468" o:regroupid="14" strokeweight="1.5pt">
              <v:textbox style="mso-next-textbox:#_x0000_s1174">
                <w:txbxContent>
                  <w:p w:rsidR="00253038" w:rsidRPr="00991FBF" w:rsidRDefault="00253038" w:rsidP="004B7EB6">
                    <w:pPr>
                      <w:jc w:val="center"/>
                      <w:rPr>
                        <w:sz w:val="24"/>
                        <w:szCs w:val="24"/>
                      </w:rPr>
                    </w:pPr>
                    <w:r w:rsidRPr="00991FBF">
                      <w:rPr>
                        <w:rFonts w:ascii="Times New Roman" w:hAnsi="Times New Roman"/>
                        <w:sz w:val="24"/>
                        <w:szCs w:val="24"/>
                      </w:rPr>
                      <w:t>13,3</w:t>
                    </w:r>
                  </w:p>
                </w:txbxContent>
              </v:textbox>
            </v:rect>
            <v:rect id="_x0000_s1175" style="position:absolute;left:1638;top:11005;width:1407;height:750" o:regroupid="14" strokeweight="1.5pt">
              <v:textbox style="mso-next-textbox:#_x0000_s1175">
                <w:txbxContent>
                  <w:p w:rsidR="00253038" w:rsidRPr="00991FBF" w:rsidRDefault="00253038" w:rsidP="004B7EB6">
                    <w:pPr>
                      <w:jc w:val="center"/>
                      <w:rPr>
                        <w:sz w:val="24"/>
                        <w:szCs w:val="24"/>
                      </w:rPr>
                    </w:pPr>
                    <w:r w:rsidRPr="00991FBF">
                      <w:rPr>
                        <w:rFonts w:ascii="Times New Roman" w:hAnsi="Times New Roman"/>
                        <w:sz w:val="24"/>
                        <w:szCs w:val="24"/>
                      </w:rPr>
                      <w:t>2,5</w:t>
                    </w:r>
                  </w:p>
                </w:txbxContent>
              </v:textbox>
            </v:rect>
            <v:rect id="_x0000_s1176" style="position:absolute;left:1638;top:11945;width:1407;height:390" o:regroupid="14" strokeweight="1.5pt">
              <v:textbox style="mso-next-textbox:#_x0000_s1176" inset="1.5mm,.3mm,1.5mm,.3mm">
                <w:txbxContent>
                  <w:p w:rsidR="00253038" w:rsidRPr="008E2BB5" w:rsidRDefault="00253038" w:rsidP="004B7EB6">
                    <w:pPr>
                      <w:jc w:val="center"/>
                      <w:rPr>
                        <w:sz w:val="24"/>
                        <w:szCs w:val="24"/>
                      </w:rPr>
                    </w:pPr>
                    <w:r w:rsidRPr="008E2BB5">
                      <w:rPr>
                        <w:rFonts w:ascii="Times New Roman" w:hAnsi="Times New Roman"/>
                        <w:sz w:val="24"/>
                        <w:szCs w:val="24"/>
                      </w:rPr>
                      <w:t>3,1</w:t>
                    </w:r>
                  </w:p>
                </w:txbxContent>
              </v:textbox>
            </v:rect>
            <v:rect id="_x0000_s1177" style="position:absolute;left:1638;top:14582;width:1407;height:475" o:regroupid="14" strokeweight="1.5pt">
              <v:textbox style="mso-next-textbox:#_x0000_s1177">
                <w:txbxContent>
                  <w:p w:rsidR="00253038" w:rsidRPr="00991FBF" w:rsidRDefault="00253038" w:rsidP="004B7EB6">
                    <w:pPr>
                      <w:jc w:val="center"/>
                      <w:rPr>
                        <w:sz w:val="24"/>
                        <w:szCs w:val="24"/>
                      </w:rPr>
                    </w:pPr>
                    <w:r w:rsidRPr="00991FBF">
                      <w:rPr>
                        <w:rFonts w:ascii="Times New Roman" w:hAnsi="Times New Roman"/>
                        <w:sz w:val="24"/>
                        <w:szCs w:val="24"/>
                      </w:rPr>
                      <w:t>5,3</w:t>
                    </w:r>
                  </w:p>
                </w:txbxContent>
              </v:textbox>
            </v:rect>
            <v:rect id="_x0000_s1178" style="position:absolute;left:1638;top:15185;width:1407;height:458" o:regroupid="14" strokeweight="1.5pt">
              <v:textbox style="mso-next-textbox:#_x0000_s1178">
                <w:txbxContent>
                  <w:p w:rsidR="00253038" w:rsidRPr="00991FBF" w:rsidRDefault="00253038" w:rsidP="004B7EB6">
                    <w:pPr>
                      <w:jc w:val="center"/>
                      <w:rPr>
                        <w:sz w:val="24"/>
                        <w:szCs w:val="24"/>
                      </w:rPr>
                    </w:pPr>
                    <w:r w:rsidRPr="00991FBF">
                      <w:rPr>
                        <w:rFonts w:ascii="Times New Roman" w:hAnsi="Times New Roman"/>
                        <w:sz w:val="24"/>
                        <w:szCs w:val="24"/>
                      </w:rPr>
                      <w:t>4,1</w:t>
                    </w:r>
                  </w:p>
                </w:txbxContent>
              </v:textbox>
            </v:rect>
            <v:shape id="_x0000_s1179" type="#_x0000_t32" style="position:absolute;left:2314;top:9533;width:0;height:900" o:connectortype="straight" o:regroupid="14" strokeweight="1.5pt"/>
            <v:shape id="_x0000_s1180" type="#_x0000_t32" style="position:absolute;left:2314;top:10890;width:0;height:113" o:connectortype="straight" o:regroupid="14" strokeweight="1.5pt"/>
            <v:shape id="_x0000_s1181" type="#_x0000_t32" style="position:absolute;left:2314;top:11761;width:0;height:170" o:connectortype="straight" o:regroupid="14" strokeweight="1.5pt"/>
            <v:shape id="_x0000_s1182" type="#_x0000_t32" style="position:absolute;left:2313;top:12329;width:2;height:1049" o:connectortype="straight" o:regroupid="14" strokeweight="1.5pt"/>
            <v:shape id="_x0000_s1183" type="#_x0000_t32" style="position:absolute;left:2314;top:13827;width:1;height:161" o:connectortype="straight" o:regroupid="14" strokeweight="1.5pt"/>
            <v:shape id="_x0000_s1184" type="#_x0000_t32" style="position:absolute;left:2314;top:14395;width:1;height:170" o:connectortype="straight" o:regroupid="14" strokeweight="1.5pt"/>
            <v:shape id="_x0000_s1185" type="#_x0000_t32" style="position:absolute;left:2314;top:15058;width:1;height:113" o:connectortype="straight" o:regroupid="14" strokeweight="1.5pt"/>
            <v:shape id="_x0000_s1186" type="#_x0000_t32" style="position:absolute;left:9346;top:10665;width:482;height:0" o:connectortype="straight" o:regroupid="14" strokeweight="1.5pt"/>
            <v:shape id="_x0000_s1187" type="#_x0000_t32" style="position:absolute;left:9346;top:11375;width:482;height:0" o:connectortype="straight" o:regroupid="14" strokeweight="1.5pt"/>
            <v:shape id="_x0000_s1188" type="#_x0000_t32" style="position:absolute;left:9346;top:12141;width:482;height:0" o:connectortype="straight" o:regroupid="14" strokeweight="1.5pt"/>
            <v:shape id="_x0000_s1189" type="#_x0000_t32" style="position:absolute;left:9346;top:13599;width:482;height:0" o:connectortype="straight" o:regroupid="14" strokeweight="1.5pt"/>
            <v:shape id="_x0000_s1190" type="#_x0000_t32" style="position:absolute;left:9346;top:14205;width:482;height:0" o:connectortype="straight" o:regroupid="14" strokeweight="1.5pt"/>
            <v:shape id="_x0000_s1191" type="#_x0000_t32" style="position:absolute;left:9346;top:14827;width:482;height:0" o:connectortype="straight" o:regroupid="14" strokeweight="1.5pt"/>
            <v:shape id="_x0000_s1192" type="#_x0000_t32" style="position:absolute;left:9346;top:15423;width:482;height:0" o:connectortype="straight" o:regroupid="14" strokeweight="1.5pt"/>
            <v:shape id="_x0000_s1193" type="#_x0000_t32" style="position:absolute;left:3054;top:10662;width:454;height:0" o:connectortype="straight" o:regroupid="14" strokeweight="1.5pt"/>
            <v:shape id="_x0000_s1194" type="#_x0000_t32" style="position:absolute;left:3054;top:11380;width:454;height:0" o:connectortype="straight" o:regroupid="14" strokeweight="1.5pt"/>
            <v:shape id="_x0000_s1195" type="#_x0000_t32" style="position:absolute;left:3054;top:12140;width:454;height:0" o:connectortype="straight" o:regroupid="14" strokeweight="1.5pt"/>
            <v:shape id="_x0000_s1196" type="#_x0000_t32" style="position:absolute;left:3054;top:13607;width:454;height:0" o:connectortype="straight" o:regroupid="14" strokeweight="1.5pt"/>
            <v:shape id="_x0000_s1197" type="#_x0000_t32" style="position:absolute;left:3054;top:14205;width:454;height:0" o:connectortype="straight" o:regroupid="14" strokeweight="1.5pt"/>
            <v:shape id="_x0000_s1198" type="#_x0000_t32" style="position:absolute;left:3054;top:14819;width:454;height:0" o:connectortype="straight" o:regroupid="14" strokeweight="1.5pt"/>
            <v:shape id="_x0000_s1199" type="#_x0000_t32" style="position:absolute;left:3054;top:15414;width:454;height:0" o:connectortype="straight" o:regroupid="14" strokeweight="1.5pt"/>
            <v:shape id="_x0000_s3110" type="#_x0000_t32" style="position:absolute;left:10438;top:12382;width:2;height:992" o:connectortype="straight" strokeweight="1.5pt"/>
          </v:group>
        </w:pict>
      </w:r>
      <w:r w:rsidR="00FC0C64" w:rsidRPr="00D25B09">
        <w:rPr>
          <w:rFonts w:ascii="Times New Roman" w:hAnsi="Times New Roman"/>
          <w:sz w:val="24"/>
          <w:szCs w:val="24"/>
        </w:rPr>
        <w:br w:type="page"/>
      </w:r>
      <w:r w:rsidR="00FC0C64" w:rsidRPr="002577B1">
        <w:rPr>
          <w:rFonts w:ascii="Times New Roman" w:hAnsi="Times New Roman"/>
          <w:sz w:val="28"/>
          <w:szCs w:val="28"/>
        </w:rPr>
        <w:lastRenderedPageBreak/>
        <w:t>Таблица</w:t>
      </w:r>
      <w:r w:rsidR="00FC0C64">
        <w:rPr>
          <w:rFonts w:ascii="Times New Roman" w:hAnsi="Times New Roman"/>
          <w:sz w:val="28"/>
          <w:szCs w:val="28"/>
        </w:rPr>
        <w:t xml:space="preserve"> 3</w:t>
      </w:r>
    </w:p>
    <w:p w:rsidR="00FC0C64" w:rsidRPr="002577B1" w:rsidRDefault="00FC0C64" w:rsidP="008250C1">
      <w:pPr>
        <w:spacing w:after="0" w:line="240" w:lineRule="auto"/>
        <w:ind w:firstLine="709"/>
        <w:jc w:val="right"/>
        <w:rPr>
          <w:rFonts w:ascii="Times New Roman" w:hAnsi="Times New Roman"/>
          <w:sz w:val="28"/>
          <w:szCs w:val="28"/>
        </w:rPr>
      </w:pPr>
    </w:p>
    <w:p w:rsidR="00FC0C64" w:rsidRPr="00C82485" w:rsidRDefault="00FC0C64" w:rsidP="009752FD">
      <w:pPr>
        <w:spacing w:after="0" w:line="240" w:lineRule="auto"/>
        <w:jc w:val="center"/>
        <w:rPr>
          <w:rFonts w:ascii="Times New Roman" w:hAnsi="Times New Roman"/>
          <w:bCs/>
          <w:sz w:val="24"/>
          <w:szCs w:val="24"/>
        </w:rPr>
      </w:pPr>
      <w:r w:rsidRPr="00C82485">
        <w:rPr>
          <w:rFonts w:ascii="Times New Roman" w:hAnsi="Times New Roman"/>
          <w:bCs/>
          <w:sz w:val="24"/>
          <w:szCs w:val="24"/>
        </w:rPr>
        <w:t xml:space="preserve">Основные показатели прогноза социально-экономического развития </w:t>
      </w:r>
    </w:p>
    <w:p w:rsidR="00FC0C64" w:rsidRDefault="00FC0C64" w:rsidP="009752FD">
      <w:pPr>
        <w:spacing w:after="0" w:line="240" w:lineRule="auto"/>
        <w:jc w:val="center"/>
        <w:rPr>
          <w:rFonts w:ascii="Times New Roman" w:hAnsi="Times New Roman"/>
          <w:bCs/>
          <w:sz w:val="24"/>
          <w:szCs w:val="24"/>
        </w:rPr>
      </w:pPr>
      <w:r w:rsidRPr="00C82485">
        <w:rPr>
          <w:rFonts w:ascii="Times New Roman" w:hAnsi="Times New Roman"/>
          <w:bCs/>
          <w:sz w:val="24"/>
          <w:szCs w:val="24"/>
        </w:rPr>
        <w:t>Российской Федерации на 2010-2030 годы</w:t>
      </w:r>
    </w:p>
    <w:p w:rsidR="00795D4A" w:rsidRPr="00C82485" w:rsidRDefault="00795D4A" w:rsidP="009752FD">
      <w:pPr>
        <w:spacing w:after="0" w:line="240" w:lineRule="auto"/>
        <w:jc w:val="center"/>
        <w:rPr>
          <w:rFonts w:ascii="Times New Roman" w:hAnsi="Times New Roman"/>
          <w:sz w:val="24"/>
          <w:szCs w:val="24"/>
        </w:rPr>
      </w:pPr>
    </w:p>
    <w:p w:rsidR="00FC0C64" w:rsidRPr="00C82485" w:rsidRDefault="00FC0C64" w:rsidP="009752FD">
      <w:pPr>
        <w:spacing w:after="60"/>
        <w:jc w:val="right"/>
        <w:rPr>
          <w:rFonts w:ascii="Times New Roman" w:hAnsi="Times New Roman"/>
          <w:bCs/>
          <w:sz w:val="24"/>
          <w:szCs w:val="24"/>
        </w:rPr>
      </w:pPr>
      <w:r w:rsidRPr="00C82485">
        <w:rPr>
          <w:rFonts w:ascii="Times New Roman" w:hAnsi="Times New Roman"/>
          <w:sz w:val="24"/>
          <w:szCs w:val="24"/>
        </w:rPr>
        <w:t>(среднегодовые темпы прироста)</w:t>
      </w:r>
    </w:p>
    <w:tbl>
      <w:tblPr>
        <w:tblW w:w="9555" w:type="dxa"/>
        <w:jc w:val="center"/>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2379"/>
        <w:gridCol w:w="1223"/>
        <w:gridCol w:w="734"/>
        <w:gridCol w:w="870"/>
        <w:gridCol w:w="870"/>
        <w:gridCol w:w="869"/>
        <w:gridCol w:w="870"/>
        <w:gridCol w:w="870"/>
        <w:gridCol w:w="870"/>
      </w:tblGrid>
      <w:tr w:rsidR="00FC0C64" w:rsidRPr="002577B1" w:rsidTr="00795D4A">
        <w:trPr>
          <w:trHeight w:val="384"/>
          <w:tblHeader/>
          <w:jc w:val="center"/>
        </w:trPr>
        <w:tc>
          <w:tcPr>
            <w:tcW w:w="2379" w:type="dxa"/>
            <w:vAlign w:val="center"/>
          </w:tcPr>
          <w:p w:rsidR="00FC0C64" w:rsidRPr="008E2BB5" w:rsidRDefault="00FC0C64" w:rsidP="00795D4A">
            <w:pPr>
              <w:spacing w:after="0" w:line="240" w:lineRule="auto"/>
              <w:ind w:left="-57" w:right="-57"/>
              <w:jc w:val="center"/>
              <w:rPr>
                <w:rFonts w:ascii="Times New Roman" w:hAnsi="Times New Roman"/>
                <w:sz w:val="24"/>
                <w:szCs w:val="24"/>
              </w:rPr>
            </w:pPr>
            <w:r w:rsidRPr="008E2BB5">
              <w:rPr>
                <w:rFonts w:ascii="Times New Roman" w:hAnsi="Times New Roman"/>
                <w:sz w:val="24"/>
                <w:szCs w:val="24"/>
              </w:rPr>
              <w:t>Показатель</w:t>
            </w:r>
          </w:p>
        </w:tc>
        <w:tc>
          <w:tcPr>
            <w:tcW w:w="1223" w:type="dxa"/>
            <w:vAlign w:val="center"/>
          </w:tcPr>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Варианты</w:t>
            </w:r>
          </w:p>
        </w:tc>
        <w:tc>
          <w:tcPr>
            <w:tcW w:w="734" w:type="dxa"/>
            <w:vAlign w:val="center"/>
          </w:tcPr>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2010</w:t>
            </w:r>
          </w:p>
        </w:tc>
        <w:tc>
          <w:tcPr>
            <w:tcW w:w="870" w:type="dxa"/>
            <w:vAlign w:val="center"/>
          </w:tcPr>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2011-2015</w:t>
            </w:r>
          </w:p>
        </w:tc>
        <w:tc>
          <w:tcPr>
            <w:tcW w:w="870" w:type="dxa"/>
            <w:vAlign w:val="center"/>
          </w:tcPr>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2012-2018</w:t>
            </w:r>
          </w:p>
        </w:tc>
        <w:tc>
          <w:tcPr>
            <w:tcW w:w="869" w:type="dxa"/>
            <w:vAlign w:val="center"/>
          </w:tcPr>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 xml:space="preserve">2016-2020 </w:t>
            </w:r>
          </w:p>
        </w:tc>
        <w:tc>
          <w:tcPr>
            <w:tcW w:w="870" w:type="dxa"/>
            <w:vAlign w:val="center"/>
          </w:tcPr>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2021-2025</w:t>
            </w:r>
          </w:p>
        </w:tc>
        <w:tc>
          <w:tcPr>
            <w:tcW w:w="870" w:type="dxa"/>
            <w:vAlign w:val="center"/>
          </w:tcPr>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202</w:t>
            </w:r>
            <w:r w:rsidRPr="002577B1">
              <w:rPr>
                <w:rFonts w:ascii="Times New Roman" w:hAnsi="Times New Roman"/>
                <w:sz w:val="24"/>
                <w:szCs w:val="24"/>
                <w:lang w:val="en-US"/>
              </w:rPr>
              <w:t>6</w:t>
            </w:r>
            <w:r w:rsidRPr="002577B1">
              <w:rPr>
                <w:rFonts w:ascii="Times New Roman" w:hAnsi="Times New Roman"/>
                <w:sz w:val="24"/>
                <w:szCs w:val="24"/>
              </w:rPr>
              <w:t>-2030</w:t>
            </w:r>
          </w:p>
        </w:tc>
        <w:tc>
          <w:tcPr>
            <w:tcW w:w="870" w:type="dxa"/>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2011</w:t>
            </w:r>
            <w:r w:rsidRPr="002577B1">
              <w:rPr>
                <w:rFonts w:ascii="Times New Roman" w:hAnsi="Times New Roman"/>
                <w:sz w:val="24"/>
                <w:szCs w:val="24"/>
                <w:lang w:val="en-US"/>
              </w:rPr>
              <w:t>-</w:t>
            </w:r>
            <w:r w:rsidRPr="002577B1">
              <w:rPr>
                <w:rFonts w:ascii="Times New Roman" w:hAnsi="Times New Roman"/>
                <w:sz w:val="24"/>
                <w:szCs w:val="24"/>
              </w:rPr>
              <w:t>2030</w:t>
            </w:r>
          </w:p>
        </w:tc>
      </w:tr>
      <w:tr w:rsidR="00FC0C64" w:rsidRPr="002577B1" w:rsidTr="00795D4A">
        <w:trPr>
          <w:trHeight w:val="344"/>
          <w:jc w:val="center"/>
        </w:trPr>
        <w:tc>
          <w:tcPr>
            <w:tcW w:w="2379" w:type="dxa"/>
            <w:vMerge w:val="restart"/>
            <w:vAlign w:val="center"/>
          </w:tcPr>
          <w:p w:rsidR="00FC0C64" w:rsidRPr="002577B1" w:rsidRDefault="00FC0C64" w:rsidP="00795D4A">
            <w:pPr>
              <w:spacing w:after="0" w:line="240" w:lineRule="auto"/>
              <w:ind w:left="-57" w:right="-57"/>
              <w:rPr>
                <w:rFonts w:ascii="Times New Roman" w:hAnsi="Times New Roman"/>
                <w:sz w:val="24"/>
                <w:szCs w:val="24"/>
              </w:rPr>
            </w:pPr>
            <w:r w:rsidRPr="002577B1">
              <w:rPr>
                <w:rFonts w:ascii="Times New Roman" w:hAnsi="Times New Roman"/>
                <w:sz w:val="24"/>
                <w:szCs w:val="24"/>
              </w:rPr>
              <w:t>Валовой внутренний продукт, процент</w:t>
            </w:r>
            <w:r w:rsidR="007D0588">
              <w:rPr>
                <w:rFonts w:ascii="Times New Roman" w:hAnsi="Times New Roman"/>
                <w:sz w:val="24"/>
                <w:szCs w:val="24"/>
              </w:rPr>
              <w:t>ов</w:t>
            </w:r>
          </w:p>
        </w:tc>
        <w:tc>
          <w:tcPr>
            <w:tcW w:w="1223" w:type="dxa"/>
            <w:vAlign w:val="center"/>
          </w:tcPr>
          <w:p w:rsidR="00FC0C64" w:rsidRPr="002577B1" w:rsidRDefault="00FC0C64" w:rsidP="00795D4A">
            <w:pPr>
              <w:spacing w:after="0" w:line="240" w:lineRule="auto"/>
              <w:ind w:left="-57" w:right="-57"/>
              <w:jc w:val="center"/>
              <w:rPr>
                <w:rFonts w:ascii="Times New Roman" w:hAnsi="Times New Roman"/>
                <w:sz w:val="24"/>
                <w:szCs w:val="24"/>
              </w:rPr>
            </w:pPr>
            <w:smartTag w:uri="urn:schemas-microsoft-com:office:smarttags" w:element="place">
              <w:r w:rsidRPr="002577B1">
                <w:rPr>
                  <w:rFonts w:ascii="Times New Roman" w:hAnsi="Times New Roman"/>
                  <w:sz w:val="24"/>
                  <w:szCs w:val="24"/>
                  <w:lang w:val="en-US"/>
                </w:rPr>
                <w:t>Inn</w:t>
              </w:r>
            </w:smartTag>
          </w:p>
        </w:tc>
        <w:tc>
          <w:tcPr>
            <w:tcW w:w="734"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4,</w:t>
            </w:r>
            <w:r w:rsidRPr="002577B1">
              <w:rPr>
                <w:rFonts w:ascii="Times New Roman" w:hAnsi="Times New Roman"/>
                <w:sz w:val="24"/>
                <w:szCs w:val="24"/>
                <w:lang w:val="en-US"/>
              </w:rPr>
              <w:t>3</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4,</w:t>
            </w:r>
            <w:r w:rsidRPr="002577B1">
              <w:rPr>
                <w:rFonts w:ascii="Times New Roman" w:hAnsi="Times New Roman"/>
                <w:sz w:val="24"/>
                <w:szCs w:val="24"/>
                <w:lang w:val="en-US"/>
              </w:rPr>
              <w:t>1</w:t>
            </w:r>
          </w:p>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3,</w:t>
            </w:r>
            <w:r w:rsidRPr="002577B1">
              <w:rPr>
                <w:rFonts w:ascii="Times New Roman" w:hAnsi="Times New Roman"/>
                <w:sz w:val="24"/>
                <w:szCs w:val="24"/>
                <w:lang w:val="en-US"/>
              </w:rPr>
              <w:t>8</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4,</w:t>
            </w:r>
            <w:r w:rsidRPr="002577B1">
              <w:rPr>
                <w:rFonts w:ascii="Times New Roman" w:hAnsi="Times New Roman"/>
                <w:sz w:val="24"/>
                <w:szCs w:val="24"/>
                <w:lang w:val="en-US"/>
              </w:rPr>
              <w:t>4</w:t>
            </w:r>
          </w:p>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3,</w:t>
            </w:r>
            <w:r w:rsidRPr="002577B1">
              <w:rPr>
                <w:rFonts w:ascii="Times New Roman" w:hAnsi="Times New Roman"/>
                <w:sz w:val="24"/>
                <w:szCs w:val="24"/>
                <w:lang w:val="en-US"/>
              </w:rPr>
              <w:t>6</w:t>
            </w:r>
          </w:p>
        </w:tc>
        <w:tc>
          <w:tcPr>
            <w:tcW w:w="869"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4,</w:t>
            </w:r>
            <w:r w:rsidRPr="002577B1">
              <w:rPr>
                <w:rFonts w:ascii="Times New Roman" w:hAnsi="Times New Roman"/>
                <w:sz w:val="24"/>
                <w:szCs w:val="24"/>
                <w:lang w:val="en-US"/>
              </w:rPr>
              <w:t>8</w:t>
            </w:r>
          </w:p>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3,6</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4,4</w:t>
            </w:r>
          </w:p>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3,4</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4,3</w:t>
            </w:r>
          </w:p>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3,</w:t>
            </w:r>
            <w:r w:rsidRPr="002577B1">
              <w:rPr>
                <w:rFonts w:ascii="Times New Roman" w:hAnsi="Times New Roman"/>
                <w:sz w:val="24"/>
                <w:szCs w:val="24"/>
                <w:lang w:val="en-US"/>
              </w:rPr>
              <w:t>3</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4,4</w:t>
            </w:r>
          </w:p>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3,</w:t>
            </w:r>
            <w:r w:rsidRPr="002577B1">
              <w:rPr>
                <w:rFonts w:ascii="Times New Roman" w:hAnsi="Times New Roman"/>
                <w:sz w:val="24"/>
                <w:szCs w:val="24"/>
                <w:lang w:val="en-US"/>
              </w:rPr>
              <w:t>6</w:t>
            </w:r>
          </w:p>
        </w:tc>
      </w:tr>
      <w:tr w:rsidR="00FC0C64" w:rsidRPr="002577B1" w:rsidTr="00795D4A">
        <w:trPr>
          <w:trHeight w:val="344"/>
          <w:jc w:val="center"/>
        </w:trPr>
        <w:tc>
          <w:tcPr>
            <w:tcW w:w="2379" w:type="dxa"/>
            <w:vMerge/>
            <w:vAlign w:val="center"/>
          </w:tcPr>
          <w:p w:rsidR="00FC0C64" w:rsidRPr="002577B1" w:rsidRDefault="00FC0C64" w:rsidP="00795D4A">
            <w:pPr>
              <w:spacing w:after="0" w:line="240" w:lineRule="auto"/>
              <w:ind w:left="-57" w:right="-57"/>
              <w:rPr>
                <w:rFonts w:ascii="Times New Roman" w:hAnsi="Times New Roman"/>
                <w:sz w:val="24"/>
                <w:szCs w:val="24"/>
              </w:rPr>
            </w:pPr>
          </w:p>
        </w:tc>
        <w:tc>
          <w:tcPr>
            <w:tcW w:w="1223" w:type="dxa"/>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lang w:val="en-US"/>
              </w:rPr>
              <w:t>En</w:t>
            </w:r>
          </w:p>
        </w:tc>
        <w:tc>
          <w:tcPr>
            <w:tcW w:w="734" w:type="dxa"/>
            <w:vMerge/>
            <w:vAlign w:val="center"/>
          </w:tcPr>
          <w:p w:rsidR="00FC0C64" w:rsidRPr="002577B1" w:rsidRDefault="00FC0C64" w:rsidP="00795D4A">
            <w:pPr>
              <w:spacing w:after="0" w:line="240" w:lineRule="auto"/>
              <w:ind w:left="-57" w:right="-57"/>
              <w:jc w:val="center"/>
              <w:rPr>
                <w:rFonts w:ascii="Times New Roman" w:hAnsi="Times New Roman"/>
                <w:sz w:val="24"/>
                <w:szCs w:val="24"/>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4"/>
                <w:szCs w:val="24"/>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4"/>
                <w:szCs w:val="24"/>
              </w:rPr>
            </w:pPr>
          </w:p>
        </w:tc>
        <w:tc>
          <w:tcPr>
            <w:tcW w:w="869" w:type="dxa"/>
            <w:vMerge/>
            <w:vAlign w:val="center"/>
          </w:tcPr>
          <w:p w:rsidR="00FC0C64" w:rsidRPr="002577B1" w:rsidRDefault="00FC0C64" w:rsidP="00795D4A">
            <w:pPr>
              <w:spacing w:after="0" w:line="240" w:lineRule="auto"/>
              <w:ind w:left="-57" w:right="-57"/>
              <w:jc w:val="center"/>
              <w:rPr>
                <w:rFonts w:ascii="Times New Roman" w:hAnsi="Times New Roman"/>
                <w:sz w:val="24"/>
                <w:szCs w:val="24"/>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4"/>
                <w:szCs w:val="24"/>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4"/>
                <w:szCs w:val="24"/>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4"/>
                <w:szCs w:val="24"/>
              </w:rPr>
            </w:pPr>
          </w:p>
        </w:tc>
      </w:tr>
      <w:tr w:rsidR="00FC0C64" w:rsidRPr="002577B1" w:rsidTr="00795D4A">
        <w:trPr>
          <w:jc w:val="center"/>
        </w:trPr>
        <w:tc>
          <w:tcPr>
            <w:tcW w:w="2379" w:type="dxa"/>
            <w:vMerge w:val="restart"/>
            <w:vAlign w:val="center"/>
          </w:tcPr>
          <w:p w:rsidR="00FC0C64" w:rsidRPr="002577B1" w:rsidRDefault="00FC0C64" w:rsidP="00795D4A">
            <w:pPr>
              <w:spacing w:after="0" w:line="240" w:lineRule="auto"/>
              <w:ind w:left="-57" w:right="-57"/>
              <w:rPr>
                <w:rFonts w:ascii="Times New Roman" w:hAnsi="Times New Roman"/>
                <w:sz w:val="24"/>
                <w:szCs w:val="24"/>
              </w:rPr>
            </w:pPr>
            <w:r w:rsidRPr="002577B1">
              <w:rPr>
                <w:rFonts w:ascii="Times New Roman" w:hAnsi="Times New Roman"/>
                <w:sz w:val="24"/>
                <w:szCs w:val="24"/>
              </w:rPr>
              <w:t xml:space="preserve">Промышленность, </w:t>
            </w:r>
            <w:r w:rsidR="007D0588" w:rsidRPr="002577B1">
              <w:rPr>
                <w:rFonts w:ascii="Times New Roman" w:hAnsi="Times New Roman"/>
                <w:sz w:val="24"/>
                <w:szCs w:val="24"/>
              </w:rPr>
              <w:t>процент</w:t>
            </w:r>
            <w:r w:rsidR="007D0588">
              <w:rPr>
                <w:rFonts w:ascii="Times New Roman" w:hAnsi="Times New Roman"/>
                <w:sz w:val="24"/>
                <w:szCs w:val="24"/>
              </w:rPr>
              <w:t>ов</w:t>
            </w:r>
          </w:p>
        </w:tc>
        <w:tc>
          <w:tcPr>
            <w:tcW w:w="1223" w:type="dxa"/>
            <w:vAlign w:val="center"/>
          </w:tcPr>
          <w:p w:rsidR="00FC0C64" w:rsidRPr="002577B1" w:rsidRDefault="00FC0C64" w:rsidP="00795D4A">
            <w:pPr>
              <w:spacing w:after="0" w:line="240" w:lineRule="auto"/>
              <w:ind w:left="-57" w:right="-57"/>
              <w:jc w:val="center"/>
              <w:rPr>
                <w:rFonts w:ascii="Times New Roman" w:hAnsi="Times New Roman"/>
                <w:sz w:val="24"/>
                <w:szCs w:val="24"/>
              </w:rPr>
            </w:pPr>
            <w:smartTag w:uri="urn:schemas-microsoft-com:office:smarttags" w:element="place">
              <w:r w:rsidRPr="002577B1">
                <w:rPr>
                  <w:rFonts w:ascii="Times New Roman" w:hAnsi="Times New Roman"/>
                  <w:sz w:val="24"/>
                  <w:szCs w:val="24"/>
                  <w:lang w:val="en-US"/>
                </w:rPr>
                <w:t>Inn</w:t>
              </w:r>
            </w:smartTag>
          </w:p>
        </w:tc>
        <w:tc>
          <w:tcPr>
            <w:tcW w:w="734"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lang w:val="en-US"/>
              </w:rPr>
              <w:t>8,</w:t>
            </w:r>
            <w:r w:rsidRPr="002577B1">
              <w:rPr>
                <w:rFonts w:ascii="Times New Roman" w:hAnsi="Times New Roman"/>
                <w:sz w:val="24"/>
                <w:szCs w:val="24"/>
              </w:rPr>
              <w:t>2</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lang w:val="en-US"/>
              </w:rPr>
              <w:t>3</w:t>
            </w:r>
            <w:r w:rsidRPr="002577B1">
              <w:rPr>
                <w:rFonts w:ascii="Times New Roman" w:hAnsi="Times New Roman"/>
                <w:sz w:val="24"/>
                <w:szCs w:val="24"/>
              </w:rPr>
              <w:t>,</w:t>
            </w:r>
            <w:r w:rsidRPr="002577B1">
              <w:rPr>
                <w:rFonts w:ascii="Times New Roman" w:hAnsi="Times New Roman"/>
                <w:sz w:val="24"/>
                <w:szCs w:val="24"/>
                <w:lang w:val="en-US"/>
              </w:rPr>
              <w:t>9</w:t>
            </w:r>
          </w:p>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3,</w:t>
            </w:r>
            <w:r w:rsidRPr="002577B1">
              <w:rPr>
                <w:rFonts w:ascii="Times New Roman" w:hAnsi="Times New Roman"/>
                <w:sz w:val="24"/>
                <w:szCs w:val="24"/>
                <w:lang w:val="en-US"/>
              </w:rPr>
              <w:t>6</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lang w:val="en-US"/>
              </w:rPr>
              <w:t>3</w:t>
            </w:r>
            <w:r w:rsidRPr="002577B1">
              <w:rPr>
                <w:rFonts w:ascii="Times New Roman" w:hAnsi="Times New Roman"/>
                <w:sz w:val="24"/>
                <w:szCs w:val="24"/>
              </w:rPr>
              <w:t>,</w:t>
            </w:r>
            <w:r w:rsidRPr="002577B1">
              <w:rPr>
                <w:rFonts w:ascii="Times New Roman" w:hAnsi="Times New Roman"/>
                <w:sz w:val="24"/>
                <w:szCs w:val="24"/>
                <w:lang w:val="en-US"/>
              </w:rPr>
              <w:t>8</w:t>
            </w:r>
          </w:p>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3,</w:t>
            </w:r>
            <w:r w:rsidRPr="002577B1">
              <w:rPr>
                <w:rFonts w:ascii="Times New Roman" w:hAnsi="Times New Roman"/>
                <w:sz w:val="24"/>
                <w:szCs w:val="24"/>
                <w:lang w:val="en-US"/>
              </w:rPr>
              <w:t>3</w:t>
            </w:r>
          </w:p>
        </w:tc>
        <w:tc>
          <w:tcPr>
            <w:tcW w:w="869"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4,</w:t>
            </w:r>
            <w:r w:rsidRPr="002577B1">
              <w:rPr>
                <w:rFonts w:ascii="Times New Roman" w:hAnsi="Times New Roman"/>
                <w:sz w:val="24"/>
                <w:szCs w:val="24"/>
                <w:lang w:val="en-US"/>
              </w:rPr>
              <w:t>0</w:t>
            </w:r>
          </w:p>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3,</w:t>
            </w:r>
            <w:r w:rsidRPr="002577B1">
              <w:rPr>
                <w:rFonts w:ascii="Times New Roman" w:hAnsi="Times New Roman"/>
                <w:sz w:val="24"/>
                <w:szCs w:val="24"/>
                <w:lang w:val="en-US"/>
              </w:rPr>
              <w:t>4</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4,</w:t>
            </w:r>
            <w:r w:rsidRPr="002577B1">
              <w:rPr>
                <w:rFonts w:ascii="Times New Roman" w:hAnsi="Times New Roman"/>
                <w:sz w:val="24"/>
                <w:szCs w:val="24"/>
                <w:lang w:val="en-US"/>
              </w:rPr>
              <w:t>1</w:t>
            </w:r>
          </w:p>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3,3</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3,8</w:t>
            </w:r>
          </w:p>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3,1</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4,0</w:t>
            </w:r>
          </w:p>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3,</w:t>
            </w:r>
            <w:r w:rsidRPr="002577B1">
              <w:rPr>
                <w:rFonts w:ascii="Times New Roman" w:hAnsi="Times New Roman"/>
                <w:sz w:val="24"/>
                <w:szCs w:val="24"/>
                <w:lang w:val="en-US"/>
              </w:rPr>
              <w:t>4</w:t>
            </w:r>
          </w:p>
        </w:tc>
      </w:tr>
      <w:tr w:rsidR="00FC0C64" w:rsidRPr="002577B1" w:rsidTr="00795D4A">
        <w:trPr>
          <w:jc w:val="center"/>
        </w:trPr>
        <w:tc>
          <w:tcPr>
            <w:tcW w:w="2379" w:type="dxa"/>
            <w:vMerge/>
            <w:vAlign w:val="center"/>
          </w:tcPr>
          <w:p w:rsidR="00FC0C64" w:rsidRPr="002577B1" w:rsidRDefault="00FC0C64" w:rsidP="00795D4A">
            <w:pPr>
              <w:spacing w:after="0" w:line="240" w:lineRule="auto"/>
              <w:ind w:left="-57" w:right="-57"/>
              <w:rPr>
                <w:rFonts w:ascii="Times New Roman" w:hAnsi="Times New Roman"/>
                <w:sz w:val="24"/>
                <w:szCs w:val="24"/>
              </w:rPr>
            </w:pPr>
          </w:p>
        </w:tc>
        <w:tc>
          <w:tcPr>
            <w:tcW w:w="1223" w:type="dxa"/>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lang w:val="en-US"/>
              </w:rPr>
              <w:t>En</w:t>
            </w:r>
          </w:p>
        </w:tc>
        <w:tc>
          <w:tcPr>
            <w:tcW w:w="734" w:type="dxa"/>
            <w:vMerge/>
            <w:vAlign w:val="center"/>
          </w:tcPr>
          <w:p w:rsidR="00FC0C64" w:rsidRPr="002577B1" w:rsidRDefault="00FC0C64" w:rsidP="00795D4A">
            <w:pPr>
              <w:spacing w:after="0" w:line="240" w:lineRule="auto"/>
              <w:ind w:left="-57" w:right="-57"/>
              <w:jc w:val="center"/>
              <w:rPr>
                <w:rFonts w:ascii="Times New Roman" w:hAnsi="Times New Roman"/>
                <w:sz w:val="24"/>
                <w:szCs w:val="24"/>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p>
        </w:tc>
        <w:tc>
          <w:tcPr>
            <w:tcW w:w="869" w:type="dxa"/>
            <w:vMerge/>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4"/>
                <w:szCs w:val="24"/>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p>
        </w:tc>
      </w:tr>
      <w:tr w:rsidR="00FC0C64" w:rsidRPr="002577B1" w:rsidTr="00795D4A">
        <w:trPr>
          <w:trHeight w:val="354"/>
          <w:jc w:val="center"/>
        </w:trPr>
        <w:tc>
          <w:tcPr>
            <w:tcW w:w="2379" w:type="dxa"/>
            <w:vMerge w:val="restart"/>
            <w:vAlign w:val="center"/>
          </w:tcPr>
          <w:p w:rsidR="00FC0C64" w:rsidRPr="002577B1" w:rsidRDefault="00FC0C64" w:rsidP="00795D4A">
            <w:pPr>
              <w:spacing w:after="0" w:line="240" w:lineRule="auto"/>
              <w:ind w:left="-57" w:right="-57"/>
              <w:rPr>
                <w:rFonts w:ascii="Times New Roman" w:hAnsi="Times New Roman"/>
                <w:sz w:val="24"/>
                <w:szCs w:val="24"/>
              </w:rPr>
            </w:pPr>
            <w:r w:rsidRPr="002577B1">
              <w:rPr>
                <w:rFonts w:ascii="Times New Roman" w:hAnsi="Times New Roman"/>
                <w:sz w:val="24"/>
                <w:szCs w:val="24"/>
              </w:rPr>
              <w:t xml:space="preserve">Инвестиции в основной капитал, </w:t>
            </w:r>
            <w:r w:rsidR="007D0588" w:rsidRPr="002577B1">
              <w:rPr>
                <w:rFonts w:ascii="Times New Roman" w:hAnsi="Times New Roman"/>
                <w:sz w:val="24"/>
                <w:szCs w:val="24"/>
              </w:rPr>
              <w:t>процент</w:t>
            </w:r>
            <w:r w:rsidR="007D0588">
              <w:rPr>
                <w:rFonts w:ascii="Times New Roman" w:hAnsi="Times New Roman"/>
                <w:sz w:val="24"/>
                <w:szCs w:val="24"/>
              </w:rPr>
              <w:t>ов</w:t>
            </w:r>
          </w:p>
        </w:tc>
        <w:tc>
          <w:tcPr>
            <w:tcW w:w="1223" w:type="dxa"/>
            <w:vAlign w:val="center"/>
          </w:tcPr>
          <w:p w:rsidR="00FC0C64" w:rsidRPr="002577B1" w:rsidRDefault="00FC0C64" w:rsidP="00795D4A">
            <w:pPr>
              <w:spacing w:after="0" w:line="240" w:lineRule="auto"/>
              <w:ind w:left="-57" w:right="-57"/>
              <w:jc w:val="center"/>
              <w:rPr>
                <w:rFonts w:ascii="Times New Roman" w:hAnsi="Times New Roman"/>
                <w:sz w:val="24"/>
                <w:szCs w:val="24"/>
              </w:rPr>
            </w:pPr>
            <w:smartTag w:uri="urn:schemas-microsoft-com:office:smarttags" w:element="place">
              <w:r w:rsidRPr="002577B1">
                <w:rPr>
                  <w:rFonts w:ascii="Times New Roman" w:hAnsi="Times New Roman"/>
                  <w:sz w:val="24"/>
                  <w:szCs w:val="24"/>
                  <w:lang w:val="en-US"/>
                </w:rPr>
                <w:t>Inn</w:t>
              </w:r>
            </w:smartTag>
          </w:p>
        </w:tc>
        <w:tc>
          <w:tcPr>
            <w:tcW w:w="734"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6,0</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7,3</w:t>
            </w:r>
          </w:p>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6,5</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7,2</w:t>
            </w:r>
          </w:p>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6,1</w:t>
            </w:r>
          </w:p>
        </w:tc>
        <w:tc>
          <w:tcPr>
            <w:tcW w:w="869"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7,0</w:t>
            </w:r>
          </w:p>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5,9</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6,0</w:t>
            </w:r>
          </w:p>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4,6</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5,3</w:t>
            </w:r>
          </w:p>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4,3</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6,4</w:t>
            </w:r>
          </w:p>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5,3</w:t>
            </w:r>
          </w:p>
        </w:tc>
      </w:tr>
      <w:tr w:rsidR="00FC0C64" w:rsidRPr="002577B1" w:rsidTr="00795D4A">
        <w:trPr>
          <w:trHeight w:val="330"/>
          <w:jc w:val="center"/>
        </w:trPr>
        <w:tc>
          <w:tcPr>
            <w:tcW w:w="2379" w:type="dxa"/>
            <w:vMerge/>
            <w:vAlign w:val="center"/>
          </w:tcPr>
          <w:p w:rsidR="00FC0C64" w:rsidRPr="002577B1" w:rsidRDefault="00FC0C64" w:rsidP="00795D4A">
            <w:pPr>
              <w:spacing w:after="0" w:line="240" w:lineRule="auto"/>
              <w:ind w:left="-57" w:right="-57"/>
              <w:rPr>
                <w:rFonts w:ascii="Times New Roman" w:hAnsi="Times New Roman"/>
                <w:sz w:val="24"/>
                <w:szCs w:val="24"/>
              </w:rPr>
            </w:pPr>
          </w:p>
        </w:tc>
        <w:tc>
          <w:tcPr>
            <w:tcW w:w="1223" w:type="dxa"/>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lang w:val="en-US"/>
              </w:rPr>
              <w:t>En</w:t>
            </w:r>
          </w:p>
        </w:tc>
        <w:tc>
          <w:tcPr>
            <w:tcW w:w="734" w:type="dxa"/>
            <w:vMerge/>
            <w:vAlign w:val="center"/>
          </w:tcPr>
          <w:p w:rsidR="00FC0C64" w:rsidRPr="002577B1" w:rsidRDefault="00FC0C64" w:rsidP="00795D4A">
            <w:pPr>
              <w:spacing w:after="0" w:line="240" w:lineRule="auto"/>
              <w:ind w:left="-57" w:right="-57"/>
              <w:jc w:val="center"/>
              <w:rPr>
                <w:rFonts w:ascii="Times New Roman" w:hAnsi="Times New Roman"/>
                <w:sz w:val="24"/>
                <w:szCs w:val="24"/>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4"/>
                <w:szCs w:val="24"/>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4"/>
                <w:szCs w:val="24"/>
              </w:rPr>
            </w:pPr>
          </w:p>
        </w:tc>
        <w:tc>
          <w:tcPr>
            <w:tcW w:w="869" w:type="dxa"/>
            <w:vMerge/>
            <w:vAlign w:val="center"/>
          </w:tcPr>
          <w:p w:rsidR="00FC0C64" w:rsidRPr="002577B1" w:rsidRDefault="00FC0C64" w:rsidP="00795D4A">
            <w:pPr>
              <w:spacing w:after="0" w:line="240" w:lineRule="auto"/>
              <w:ind w:left="-57" w:right="-57"/>
              <w:jc w:val="center"/>
              <w:rPr>
                <w:rFonts w:ascii="Times New Roman" w:hAnsi="Times New Roman"/>
                <w:sz w:val="24"/>
                <w:szCs w:val="24"/>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4"/>
                <w:szCs w:val="24"/>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4"/>
                <w:szCs w:val="24"/>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4"/>
                <w:szCs w:val="24"/>
              </w:rPr>
            </w:pPr>
          </w:p>
        </w:tc>
      </w:tr>
      <w:tr w:rsidR="00FC0C64" w:rsidRPr="002577B1" w:rsidTr="00795D4A">
        <w:trPr>
          <w:jc w:val="center"/>
        </w:trPr>
        <w:tc>
          <w:tcPr>
            <w:tcW w:w="2379" w:type="dxa"/>
            <w:vMerge w:val="restart"/>
            <w:vAlign w:val="center"/>
          </w:tcPr>
          <w:p w:rsidR="00FC0C64" w:rsidRPr="002577B1" w:rsidRDefault="00FC0C64" w:rsidP="00795D4A">
            <w:pPr>
              <w:spacing w:after="0" w:line="240" w:lineRule="auto"/>
              <w:ind w:left="-57" w:right="-57"/>
              <w:rPr>
                <w:rFonts w:ascii="Times New Roman" w:hAnsi="Times New Roman"/>
                <w:sz w:val="24"/>
                <w:szCs w:val="24"/>
              </w:rPr>
            </w:pPr>
            <w:r w:rsidRPr="002577B1">
              <w:rPr>
                <w:rFonts w:ascii="Times New Roman" w:hAnsi="Times New Roman"/>
                <w:sz w:val="24"/>
                <w:szCs w:val="24"/>
              </w:rPr>
              <w:t xml:space="preserve">Реальная заработная плата, </w:t>
            </w:r>
            <w:r w:rsidR="007D0588" w:rsidRPr="002577B1">
              <w:rPr>
                <w:rFonts w:ascii="Times New Roman" w:hAnsi="Times New Roman"/>
                <w:sz w:val="24"/>
                <w:szCs w:val="24"/>
              </w:rPr>
              <w:t>процент</w:t>
            </w:r>
            <w:r w:rsidR="007D0588">
              <w:rPr>
                <w:rFonts w:ascii="Times New Roman" w:hAnsi="Times New Roman"/>
                <w:sz w:val="24"/>
                <w:szCs w:val="24"/>
              </w:rPr>
              <w:t>ов</w:t>
            </w:r>
          </w:p>
        </w:tc>
        <w:tc>
          <w:tcPr>
            <w:tcW w:w="1223" w:type="dxa"/>
            <w:vAlign w:val="center"/>
          </w:tcPr>
          <w:p w:rsidR="00FC0C64" w:rsidRPr="002577B1" w:rsidRDefault="00FC0C64" w:rsidP="00795D4A">
            <w:pPr>
              <w:spacing w:after="0" w:line="240" w:lineRule="auto"/>
              <w:ind w:left="-57" w:right="-57"/>
              <w:jc w:val="center"/>
              <w:rPr>
                <w:rFonts w:ascii="Times New Roman" w:hAnsi="Times New Roman"/>
                <w:sz w:val="24"/>
                <w:szCs w:val="24"/>
              </w:rPr>
            </w:pPr>
            <w:smartTag w:uri="urn:schemas-microsoft-com:office:smarttags" w:element="place">
              <w:r w:rsidRPr="002577B1">
                <w:rPr>
                  <w:rFonts w:ascii="Times New Roman" w:hAnsi="Times New Roman"/>
                  <w:sz w:val="24"/>
                  <w:szCs w:val="24"/>
                  <w:lang w:val="en-US"/>
                </w:rPr>
                <w:t>Inn</w:t>
              </w:r>
            </w:smartTag>
          </w:p>
        </w:tc>
        <w:tc>
          <w:tcPr>
            <w:tcW w:w="734"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5,2</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5,7</w:t>
            </w:r>
          </w:p>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lang w:val="en-US"/>
              </w:rPr>
              <w:t>5</w:t>
            </w:r>
            <w:r w:rsidRPr="002577B1">
              <w:rPr>
                <w:rFonts w:ascii="Times New Roman" w:hAnsi="Times New Roman"/>
                <w:sz w:val="24"/>
                <w:szCs w:val="24"/>
              </w:rPr>
              <w:t>,1</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5,9</w:t>
            </w:r>
          </w:p>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4,8</w:t>
            </w:r>
          </w:p>
        </w:tc>
        <w:tc>
          <w:tcPr>
            <w:tcW w:w="869"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5,6</w:t>
            </w:r>
          </w:p>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4,3</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4,9</w:t>
            </w:r>
          </w:p>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4,2</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4,7</w:t>
            </w:r>
          </w:p>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3,7</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5,2</w:t>
            </w:r>
          </w:p>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lang w:val="en-US"/>
              </w:rPr>
              <w:t>4</w:t>
            </w:r>
            <w:r w:rsidRPr="002577B1">
              <w:rPr>
                <w:rFonts w:ascii="Times New Roman" w:hAnsi="Times New Roman"/>
                <w:sz w:val="24"/>
                <w:szCs w:val="24"/>
              </w:rPr>
              <w:t>,3</w:t>
            </w:r>
          </w:p>
        </w:tc>
      </w:tr>
      <w:tr w:rsidR="00FC0C64" w:rsidRPr="002577B1" w:rsidTr="00795D4A">
        <w:trPr>
          <w:jc w:val="center"/>
        </w:trPr>
        <w:tc>
          <w:tcPr>
            <w:tcW w:w="2379" w:type="dxa"/>
            <w:vMerge/>
            <w:vAlign w:val="center"/>
          </w:tcPr>
          <w:p w:rsidR="00FC0C64" w:rsidRPr="002577B1" w:rsidRDefault="00FC0C64" w:rsidP="00795D4A">
            <w:pPr>
              <w:spacing w:after="0" w:line="240" w:lineRule="auto"/>
              <w:ind w:left="-57" w:right="-57"/>
              <w:rPr>
                <w:rFonts w:ascii="Times New Roman" w:hAnsi="Times New Roman"/>
                <w:sz w:val="24"/>
                <w:szCs w:val="24"/>
              </w:rPr>
            </w:pPr>
          </w:p>
        </w:tc>
        <w:tc>
          <w:tcPr>
            <w:tcW w:w="1223" w:type="dxa"/>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lang w:val="en-US"/>
              </w:rPr>
              <w:t>En</w:t>
            </w:r>
          </w:p>
        </w:tc>
        <w:tc>
          <w:tcPr>
            <w:tcW w:w="734" w:type="dxa"/>
            <w:vMerge/>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p>
        </w:tc>
        <w:tc>
          <w:tcPr>
            <w:tcW w:w="869" w:type="dxa"/>
            <w:vMerge/>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p>
        </w:tc>
      </w:tr>
      <w:tr w:rsidR="00FC0C64" w:rsidRPr="002577B1" w:rsidTr="00795D4A">
        <w:trPr>
          <w:trHeight w:val="266"/>
          <w:jc w:val="center"/>
        </w:trPr>
        <w:tc>
          <w:tcPr>
            <w:tcW w:w="2379" w:type="dxa"/>
            <w:vMerge w:val="restart"/>
            <w:vAlign w:val="center"/>
          </w:tcPr>
          <w:p w:rsidR="00FC0C64" w:rsidRPr="002577B1" w:rsidRDefault="00FC0C64" w:rsidP="00795D4A">
            <w:pPr>
              <w:spacing w:after="0" w:line="240" w:lineRule="auto"/>
              <w:ind w:left="-57" w:right="-57"/>
              <w:rPr>
                <w:rFonts w:ascii="Times New Roman" w:hAnsi="Times New Roman"/>
                <w:sz w:val="24"/>
                <w:szCs w:val="24"/>
              </w:rPr>
            </w:pPr>
            <w:r w:rsidRPr="002577B1">
              <w:rPr>
                <w:rFonts w:ascii="Times New Roman" w:hAnsi="Times New Roman"/>
                <w:sz w:val="24"/>
                <w:szCs w:val="24"/>
              </w:rPr>
              <w:t xml:space="preserve">Оборот розничной торговли, </w:t>
            </w:r>
            <w:r w:rsidR="007D0588" w:rsidRPr="002577B1">
              <w:rPr>
                <w:rFonts w:ascii="Times New Roman" w:hAnsi="Times New Roman"/>
                <w:sz w:val="24"/>
                <w:szCs w:val="24"/>
              </w:rPr>
              <w:t>процент</w:t>
            </w:r>
            <w:r w:rsidR="007D0588">
              <w:rPr>
                <w:rFonts w:ascii="Times New Roman" w:hAnsi="Times New Roman"/>
                <w:sz w:val="24"/>
                <w:szCs w:val="24"/>
              </w:rPr>
              <w:t>ов</w:t>
            </w:r>
          </w:p>
        </w:tc>
        <w:tc>
          <w:tcPr>
            <w:tcW w:w="1223" w:type="dxa"/>
            <w:vAlign w:val="center"/>
          </w:tcPr>
          <w:p w:rsidR="00FC0C64" w:rsidRPr="002577B1" w:rsidRDefault="00FC0C64" w:rsidP="00795D4A">
            <w:pPr>
              <w:spacing w:after="0" w:line="240" w:lineRule="auto"/>
              <w:ind w:left="-57" w:right="-57"/>
              <w:jc w:val="center"/>
              <w:rPr>
                <w:rFonts w:ascii="Times New Roman" w:hAnsi="Times New Roman"/>
                <w:sz w:val="24"/>
                <w:szCs w:val="24"/>
              </w:rPr>
            </w:pPr>
            <w:smartTag w:uri="urn:schemas-microsoft-com:office:smarttags" w:element="place">
              <w:r w:rsidRPr="002577B1">
                <w:rPr>
                  <w:rFonts w:ascii="Times New Roman" w:hAnsi="Times New Roman"/>
                  <w:sz w:val="24"/>
                  <w:szCs w:val="24"/>
                  <w:lang w:val="en-US"/>
                </w:rPr>
                <w:t>Inn</w:t>
              </w:r>
            </w:smartTag>
          </w:p>
        </w:tc>
        <w:tc>
          <w:tcPr>
            <w:tcW w:w="734"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6,</w:t>
            </w:r>
            <w:r w:rsidRPr="002577B1">
              <w:rPr>
                <w:rFonts w:ascii="Times New Roman" w:hAnsi="Times New Roman"/>
                <w:sz w:val="24"/>
                <w:szCs w:val="24"/>
                <w:lang w:val="en-US"/>
              </w:rPr>
              <w:t>4</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lang w:val="en-US"/>
              </w:rPr>
              <w:t>5</w:t>
            </w:r>
            <w:r w:rsidRPr="002577B1">
              <w:rPr>
                <w:rFonts w:ascii="Times New Roman" w:hAnsi="Times New Roman"/>
                <w:sz w:val="24"/>
                <w:szCs w:val="24"/>
              </w:rPr>
              <w:t>,</w:t>
            </w:r>
            <w:r w:rsidRPr="002577B1">
              <w:rPr>
                <w:rFonts w:ascii="Times New Roman" w:hAnsi="Times New Roman"/>
                <w:sz w:val="24"/>
                <w:szCs w:val="24"/>
                <w:lang w:val="en-US"/>
              </w:rPr>
              <w:t>9</w:t>
            </w:r>
          </w:p>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5,</w:t>
            </w:r>
            <w:r w:rsidRPr="002577B1">
              <w:rPr>
                <w:rFonts w:ascii="Times New Roman" w:hAnsi="Times New Roman"/>
                <w:sz w:val="24"/>
                <w:szCs w:val="24"/>
                <w:lang w:val="en-US"/>
              </w:rPr>
              <w:t>5</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5,</w:t>
            </w:r>
            <w:r w:rsidRPr="002577B1">
              <w:rPr>
                <w:rFonts w:ascii="Times New Roman" w:hAnsi="Times New Roman"/>
                <w:sz w:val="24"/>
                <w:szCs w:val="24"/>
                <w:lang w:val="en-US"/>
              </w:rPr>
              <w:t>2</w:t>
            </w:r>
          </w:p>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4,</w:t>
            </w:r>
            <w:r w:rsidRPr="002577B1">
              <w:rPr>
                <w:rFonts w:ascii="Times New Roman" w:hAnsi="Times New Roman"/>
                <w:sz w:val="24"/>
                <w:szCs w:val="24"/>
                <w:lang w:val="en-US"/>
              </w:rPr>
              <w:t>4</w:t>
            </w:r>
          </w:p>
        </w:tc>
        <w:tc>
          <w:tcPr>
            <w:tcW w:w="869"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4,</w:t>
            </w:r>
            <w:r w:rsidRPr="002577B1">
              <w:rPr>
                <w:rFonts w:ascii="Times New Roman" w:hAnsi="Times New Roman"/>
                <w:sz w:val="24"/>
                <w:szCs w:val="24"/>
                <w:lang w:val="en-US"/>
              </w:rPr>
              <w:t>7</w:t>
            </w:r>
          </w:p>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3,8</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4,</w:t>
            </w:r>
            <w:r w:rsidRPr="002577B1">
              <w:rPr>
                <w:rFonts w:ascii="Times New Roman" w:hAnsi="Times New Roman"/>
                <w:sz w:val="24"/>
                <w:szCs w:val="24"/>
                <w:lang w:val="en-US"/>
              </w:rPr>
              <w:t>4</w:t>
            </w:r>
          </w:p>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3,6</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4,</w:t>
            </w:r>
            <w:r w:rsidRPr="002577B1">
              <w:rPr>
                <w:rFonts w:ascii="Times New Roman" w:hAnsi="Times New Roman"/>
                <w:sz w:val="24"/>
                <w:szCs w:val="24"/>
                <w:lang w:val="en-US"/>
              </w:rPr>
              <w:t>2</w:t>
            </w:r>
          </w:p>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3,6</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4,8</w:t>
            </w:r>
          </w:p>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4,</w:t>
            </w:r>
            <w:r w:rsidRPr="002577B1">
              <w:rPr>
                <w:rFonts w:ascii="Times New Roman" w:hAnsi="Times New Roman"/>
                <w:sz w:val="24"/>
                <w:szCs w:val="24"/>
                <w:lang w:val="en-US"/>
              </w:rPr>
              <w:t>1</w:t>
            </w:r>
          </w:p>
        </w:tc>
      </w:tr>
      <w:tr w:rsidR="00FC0C64" w:rsidRPr="002577B1" w:rsidTr="00795D4A">
        <w:trPr>
          <w:jc w:val="center"/>
        </w:trPr>
        <w:tc>
          <w:tcPr>
            <w:tcW w:w="2379" w:type="dxa"/>
            <w:vMerge/>
            <w:vAlign w:val="center"/>
          </w:tcPr>
          <w:p w:rsidR="00FC0C64" w:rsidRPr="002577B1" w:rsidRDefault="00FC0C64" w:rsidP="00795D4A">
            <w:pPr>
              <w:spacing w:after="0" w:line="240" w:lineRule="auto"/>
              <w:ind w:left="-57" w:right="-57"/>
              <w:rPr>
                <w:rFonts w:ascii="Times New Roman" w:hAnsi="Times New Roman"/>
                <w:sz w:val="24"/>
                <w:szCs w:val="24"/>
              </w:rPr>
            </w:pPr>
          </w:p>
        </w:tc>
        <w:tc>
          <w:tcPr>
            <w:tcW w:w="1223" w:type="dxa"/>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lang w:val="en-US"/>
              </w:rPr>
              <w:t>En</w:t>
            </w:r>
          </w:p>
        </w:tc>
        <w:tc>
          <w:tcPr>
            <w:tcW w:w="734" w:type="dxa"/>
            <w:vMerge/>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p>
        </w:tc>
        <w:tc>
          <w:tcPr>
            <w:tcW w:w="869" w:type="dxa"/>
            <w:vMerge/>
            <w:vAlign w:val="center"/>
          </w:tcPr>
          <w:p w:rsidR="00FC0C64" w:rsidRPr="002577B1" w:rsidRDefault="00FC0C64" w:rsidP="00795D4A">
            <w:pPr>
              <w:spacing w:after="0" w:line="240" w:lineRule="auto"/>
              <w:ind w:left="-57" w:right="-57"/>
              <w:jc w:val="center"/>
              <w:rPr>
                <w:rFonts w:ascii="Times New Roman" w:hAnsi="Times New Roman"/>
                <w:sz w:val="24"/>
                <w:szCs w:val="24"/>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4"/>
                <w:szCs w:val="24"/>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4"/>
                <w:szCs w:val="24"/>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p>
        </w:tc>
      </w:tr>
      <w:tr w:rsidR="00FC0C64" w:rsidRPr="002577B1" w:rsidTr="00795D4A">
        <w:trPr>
          <w:trHeight w:val="537"/>
          <w:jc w:val="center"/>
        </w:trPr>
        <w:tc>
          <w:tcPr>
            <w:tcW w:w="2379" w:type="dxa"/>
            <w:vMerge w:val="restart"/>
            <w:vAlign w:val="center"/>
          </w:tcPr>
          <w:p w:rsidR="00FC0C64" w:rsidRPr="002577B1" w:rsidRDefault="00FC0C64" w:rsidP="00795D4A">
            <w:pPr>
              <w:spacing w:after="0" w:line="240" w:lineRule="auto"/>
              <w:ind w:left="-57" w:right="-57"/>
              <w:rPr>
                <w:rFonts w:ascii="Times New Roman" w:hAnsi="Times New Roman"/>
                <w:sz w:val="24"/>
                <w:szCs w:val="24"/>
              </w:rPr>
            </w:pPr>
            <w:r w:rsidRPr="002577B1">
              <w:rPr>
                <w:rFonts w:ascii="Times New Roman" w:hAnsi="Times New Roman"/>
                <w:sz w:val="24"/>
                <w:szCs w:val="24"/>
              </w:rPr>
              <w:t>Экспорт – всего           (на конец периода),                 млрд. долларов США</w:t>
            </w:r>
          </w:p>
        </w:tc>
        <w:tc>
          <w:tcPr>
            <w:tcW w:w="1223" w:type="dxa"/>
            <w:vAlign w:val="center"/>
          </w:tcPr>
          <w:p w:rsidR="00FC0C64" w:rsidRPr="002577B1" w:rsidRDefault="00FC0C64" w:rsidP="00795D4A">
            <w:pPr>
              <w:spacing w:after="0" w:line="240" w:lineRule="auto"/>
              <w:ind w:left="-57" w:right="-57"/>
              <w:jc w:val="center"/>
              <w:rPr>
                <w:rFonts w:ascii="Times New Roman" w:hAnsi="Times New Roman"/>
                <w:sz w:val="24"/>
                <w:szCs w:val="24"/>
              </w:rPr>
            </w:pPr>
            <w:smartTag w:uri="urn:schemas-microsoft-com:office:smarttags" w:element="place">
              <w:r w:rsidRPr="002577B1">
                <w:rPr>
                  <w:rFonts w:ascii="Times New Roman" w:hAnsi="Times New Roman"/>
                  <w:sz w:val="24"/>
                  <w:szCs w:val="24"/>
                  <w:lang w:val="en-US"/>
                </w:rPr>
                <w:t>Inn</w:t>
              </w:r>
            </w:smartTag>
          </w:p>
        </w:tc>
        <w:tc>
          <w:tcPr>
            <w:tcW w:w="734"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400</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58</w:t>
            </w:r>
            <w:r w:rsidRPr="002577B1">
              <w:rPr>
                <w:rFonts w:ascii="Times New Roman" w:hAnsi="Times New Roman"/>
                <w:sz w:val="24"/>
                <w:szCs w:val="24"/>
                <w:lang w:val="en-US"/>
              </w:rPr>
              <w:t>1</w:t>
            </w:r>
          </w:p>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5</w:t>
            </w:r>
            <w:r w:rsidRPr="002577B1">
              <w:rPr>
                <w:rFonts w:ascii="Times New Roman" w:hAnsi="Times New Roman"/>
                <w:sz w:val="24"/>
                <w:szCs w:val="24"/>
                <w:lang w:val="en-US"/>
              </w:rPr>
              <w:t>80</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7</w:t>
            </w:r>
            <w:r w:rsidRPr="002577B1">
              <w:rPr>
                <w:rFonts w:ascii="Times New Roman" w:hAnsi="Times New Roman"/>
                <w:sz w:val="24"/>
                <w:szCs w:val="24"/>
                <w:lang w:val="en-US"/>
              </w:rPr>
              <w:t>06</w:t>
            </w:r>
          </w:p>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6</w:t>
            </w:r>
            <w:r w:rsidRPr="002577B1">
              <w:rPr>
                <w:rFonts w:ascii="Times New Roman" w:hAnsi="Times New Roman"/>
                <w:sz w:val="24"/>
                <w:szCs w:val="24"/>
                <w:lang w:val="en-US"/>
              </w:rPr>
              <w:t>80</w:t>
            </w:r>
          </w:p>
        </w:tc>
        <w:tc>
          <w:tcPr>
            <w:tcW w:w="869"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8</w:t>
            </w:r>
            <w:r w:rsidRPr="002577B1">
              <w:rPr>
                <w:rFonts w:ascii="Times New Roman" w:hAnsi="Times New Roman"/>
                <w:sz w:val="24"/>
                <w:szCs w:val="24"/>
                <w:lang w:val="en-US"/>
              </w:rPr>
              <w:t>05</w:t>
            </w:r>
          </w:p>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7</w:t>
            </w:r>
            <w:r w:rsidRPr="002577B1">
              <w:rPr>
                <w:rFonts w:ascii="Times New Roman" w:hAnsi="Times New Roman"/>
                <w:sz w:val="24"/>
                <w:szCs w:val="24"/>
                <w:lang w:val="en-US"/>
              </w:rPr>
              <w:t>52</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11</w:t>
            </w:r>
            <w:r w:rsidRPr="002577B1">
              <w:rPr>
                <w:rFonts w:ascii="Times New Roman" w:hAnsi="Times New Roman"/>
                <w:sz w:val="24"/>
                <w:szCs w:val="24"/>
                <w:lang w:val="en-US"/>
              </w:rPr>
              <w:t>05</w:t>
            </w:r>
          </w:p>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9</w:t>
            </w:r>
            <w:r w:rsidRPr="002577B1">
              <w:rPr>
                <w:rFonts w:ascii="Times New Roman" w:hAnsi="Times New Roman"/>
                <w:sz w:val="24"/>
                <w:szCs w:val="24"/>
                <w:lang w:val="en-US"/>
              </w:rPr>
              <w:t>52</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15</w:t>
            </w:r>
            <w:r w:rsidRPr="002577B1">
              <w:rPr>
                <w:rFonts w:ascii="Times New Roman" w:hAnsi="Times New Roman"/>
                <w:sz w:val="24"/>
                <w:szCs w:val="24"/>
                <w:lang w:val="en-US"/>
              </w:rPr>
              <w:t>24</w:t>
            </w:r>
          </w:p>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11</w:t>
            </w:r>
            <w:r w:rsidRPr="002577B1">
              <w:rPr>
                <w:rFonts w:ascii="Times New Roman" w:hAnsi="Times New Roman"/>
                <w:sz w:val="24"/>
                <w:szCs w:val="24"/>
                <w:lang w:val="en-US"/>
              </w:rPr>
              <w:t>78</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p>
        </w:tc>
      </w:tr>
      <w:tr w:rsidR="00FC0C64" w:rsidRPr="002577B1" w:rsidTr="00795D4A">
        <w:trPr>
          <w:trHeight w:val="537"/>
          <w:jc w:val="center"/>
        </w:trPr>
        <w:tc>
          <w:tcPr>
            <w:tcW w:w="2379" w:type="dxa"/>
            <w:vMerge/>
            <w:vAlign w:val="center"/>
          </w:tcPr>
          <w:p w:rsidR="00FC0C64" w:rsidRPr="002577B1" w:rsidRDefault="00FC0C64" w:rsidP="00795D4A">
            <w:pPr>
              <w:spacing w:after="0" w:line="240" w:lineRule="auto"/>
              <w:ind w:left="-57" w:right="-57"/>
              <w:rPr>
                <w:rFonts w:ascii="Times New Roman" w:hAnsi="Times New Roman"/>
                <w:sz w:val="24"/>
                <w:szCs w:val="24"/>
              </w:rPr>
            </w:pPr>
          </w:p>
        </w:tc>
        <w:tc>
          <w:tcPr>
            <w:tcW w:w="1223" w:type="dxa"/>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lang w:val="en-US"/>
              </w:rPr>
              <w:t>En</w:t>
            </w:r>
          </w:p>
        </w:tc>
        <w:tc>
          <w:tcPr>
            <w:tcW w:w="734" w:type="dxa"/>
            <w:vMerge/>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4"/>
                <w:szCs w:val="24"/>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p>
        </w:tc>
        <w:tc>
          <w:tcPr>
            <w:tcW w:w="869" w:type="dxa"/>
            <w:vMerge/>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4"/>
                <w:szCs w:val="24"/>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4"/>
                <w:szCs w:val="24"/>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p>
        </w:tc>
      </w:tr>
      <w:tr w:rsidR="00FC0C64" w:rsidRPr="002577B1" w:rsidTr="00795D4A">
        <w:trPr>
          <w:trHeight w:val="440"/>
          <w:jc w:val="center"/>
        </w:trPr>
        <w:tc>
          <w:tcPr>
            <w:tcW w:w="2379" w:type="dxa"/>
            <w:vMerge w:val="restart"/>
            <w:vAlign w:val="center"/>
          </w:tcPr>
          <w:p w:rsidR="00FC0C64" w:rsidRPr="002577B1" w:rsidRDefault="00FC0C64" w:rsidP="00795D4A">
            <w:pPr>
              <w:spacing w:after="0" w:line="240" w:lineRule="auto"/>
              <w:ind w:left="-57" w:right="-57"/>
              <w:rPr>
                <w:rFonts w:ascii="Times New Roman" w:hAnsi="Times New Roman"/>
                <w:sz w:val="24"/>
                <w:szCs w:val="24"/>
              </w:rPr>
            </w:pPr>
            <w:r w:rsidRPr="002577B1">
              <w:rPr>
                <w:rFonts w:ascii="Times New Roman" w:hAnsi="Times New Roman"/>
                <w:sz w:val="24"/>
                <w:szCs w:val="24"/>
              </w:rPr>
              <w:t>Импорт – всего           (на конец периода),                  млрд. долларов США</w:t>
            </w:r>
          </w:p>
        </w:tc>
        <w:tc>
          <w:tcPr>
            <w:tcW w:w="1223" w:type="dxa"/>
            <w:vAlign w:val="center"/>
          </w:tcPr>
          <w:p w:rsidR="00FC0C64" w:rsidRPr="002577B1" w:rsidRDefault="00FC0C64" w:rsidP="00795D4A">
            <w:pPr>
              <w:spacing w:after="0" w:line="240" w:lineRule="auto"/>
              <w:ind w:left="-57" w:right="-57"/>
              <w:jc w:val="center"/>
              <w:rPr>
                <w:rFonts w:ascii="Times New Roman" w:hAnsi="Times New Roman"/>
                <w:sz w:val="24"/>
                <w:szCs w:val="24"/>
              </w:rPr>
            </w:pPr>
            <w:smartTag w:uri="urn:schemas-microsoft-com:office:smarttags" w:element="place">
              <w:r w:rsidRPr="002577B1">
                <w:rPr>
                  <w:rFonts w:ascii="Times New Roman" w:hAnsi="Times New Roman"/>
                  <w:sz w:val="24"/>
                  <w:szCs w:val="24"/>
                  <w:lang w:val="en-US"/>
                </w:rPr>
                <w:t>Inn</w:t>
              </w:r>
            </w:smartTag>
          </w:p>
        </w:tc>
        <w:tc>
          <w:tcPr>
            <w:tcW w:w="734"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249</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4</w:t>
            </w:r>
            <w:r w:rsidRPr="002577B1">
              <w:rPr>
                <w:rFonts w:ascii="Times New Roman" w:hAnsi="Times New Roman"/>
                <w:sz w:val="24"/>
                <w:szCs w:val="24"/>
                <w:lang w:val="en-US"/>
              </w:rPr>
              <w:t>85</w:t>
            </w:r>
          </w:p>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4</w:t>
            </w:r>
            <w:r w:rsidRPr="002577B1">
              <w:rPr>
                <w:rFonts w:ascii="Times New Roman" w:hAnsi="Times New Roman"/>
                <w:sz w:val="24"/>
                <w:szCs w:val="24"/>
                <w:lang w:val="en-US"/>
              </w:rPr>
              <w:t>84</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58</w:t>
            </w:r>
            <w:r w:rsidRPr="002577B1">
              <w:rPr>
                <w:rFonts w:ascii="Times New Roman" w:hAnsi="Times New Roman"/>
                <w:sz w:val="24"/>
                <w:szCs w:val="24"/>
                <w:lang w:val="en-US"/>
              </w:rPr>
              <w:t>9</w:t>
            </w:r>
          </w:p>
          <w:p w:rsidR="00FC0C64" w:rsidRPr="002577B1" w:rsidRDefault="00FC0C64" w:rsidP="00795D4A">
            <w:pPr>
              <w:spacing w:after="0" w:line="240" w:lineRule="auto"/>
              <w:ind w:left="-57" w:right="-57"/>
              <w:jc w:val="center"/>
              <w:rPr>
                <w:rFonts w:ascii="Times New Roman" w:hAnsi="Times New Roman"/>
                <w:sz w:val="24"/>
                <w:szCs w:val="24"/>
              </w:rPr>
            </w:pPr>
            <w:r w:rsidRPr="002577B1">
              <w:rPr>
                <w:rFonts w:ascii="Times New Roman" w:hAnsi="Times New Roman"/>
                <w:sz w:val="24"/>
                <w:szCs w:val="24"/>
              </w:rPr>
              <w:t>5</w:t>
            </w:r>
            <w:r w:rsidRPr="002577B1">
              <w:rPr>
                <w:rFonts w:ascii="Times New Roman" w:hAnsi="Times New Roman"/>
                <w:sz w:val="24"/>
                <w:szCs w:val="24"/>
                <w:lang w:val="en-US"/>
              </w:rPr>
              <w:t>68</w:t>
            </w:r>
          </w:p>
        </w:tc>
        <w:tc>
          <w:tcPr>
            <w:tcW w:w="869"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6</w:t>
            </w:r>
            <w:r w:rsidRPr="002577B1">
              <w:rPr>
                <w:rFonts w:ascii="Times New Roman" w:hAnsi="Times New Roman"/>
                <w:sz w:val="24"/>
                <w:szCs w:val="24"/>
                <w:lang w:val="en-US"/>
              </w:rPr>
              <w:t>72</w:t>
            </w:r>
          </w:p>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6</w:t>
            </w:r>
            <w:r w:rsidRPr="002577B1">
              <w:rPr>
                <w:rFonts w:ascii="Times New Roman" w:hAnsi="Times New Roman"/>
                <w:sz w:val="24"/>
                <w:szCs w:val="24"/>
                <w:lang w:val="en-US"/>
              </w:rPr>
              <w:t>39</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9</w:t>
            </w:r>
            <w:r w:rsidRPr="002577B1">
              <w:rPr>
                <w:rFonts w:ascii="Times New Roman" w:hAnsi="Times New Roman"/>
                <w:sz w:val="24"/>
                <w:szCs w:val="24"/>
                <w:lang w:val="en-US"/>
              </w:rPr>
              <w:t>26</w:t>
            </w:r>
          </w:p>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8</w:t>
            </w:r>
            <w:r w:rsidRPr="002577B1">
              <w:rPr>
                <w:rFonts w:ascii="Times New Roman" w:hAnsi="Times New Roman"/>
                <w:sz w:val="24"/>
                <w:szCs w:val="24"/>
                <w:lang w:val="en-US"/>
              </w:rPr>
              <w:t>1</w:t>
            </w:r>
            <w:r w:rsidRPr="002577B1">
              <w:rPr>
                <w:rFonts w:ascii="Times New Roman" w:hAnsi="Times New Roman"/>
                <w:sz w:val="24"/>
                <w:szCs w:val="24"/>
              </w:rPr>
              <w:t>4</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1</w:t>
            </w:r>
            <w:r w:rsidRPr="002577B1">
              <w:rPr>
                <w:rFonts w:ascii="Times New Roman" w:hAnsi="Times New Roman"/>
                <w:sz w:val="24"/>
                <w:szCs w:val="24"/>
                <w:lang w:val="en-US"/>
              </w:rPr>
              <w:t>289</w:t>
            </w:r>
          </w:p>
          <w:p w:rsidR="00FC0C64" w:rsidRPr="002577B1" w:rsidRDefault="00FC0C64" w:rsidP="00795D4A">
            <w:pPr>
              <w:spacing w:after="0" w:line="240" w:lineRule="auto"/>
              <w:ind w:left="-57" w:right="-57"/>
              <w:jc w:val="center"/>
              <w:rPr>
                <w:rFonts w:ascii="Times New Roman" w:hAnsi="Times New Roman"/>
                <w:sz w:val="24"/>
                <w:szCs w:val="24"/>
                <w:lang w:val="en-US"/>
              </w:rPr>
            </w:pPr>
            <w:r w:rsidRPr="002577B1">
              <w:rPr>
                <w:rFonts w:ascii="Times New Roman" w:hAnsi="Times New Roman"/>
                <w:sz w:val="24"/>
                <w:szCs w:val="24"/>
              </w:rPr>
              <w:t>10</w:t>
            </w:r>
            <w:r w:rsidRPr="002577B1">
              <w:rPr>
                <w:rFonts w:ascii="Times New Roman" w:hAnsi="Times New Roman"/>
                <w:sz w:val="24"/>
                <w:szCs w:val="24"/>
                <w:lang w:val="en-US"/>
              </w:rPr>
              <w:t>33</w:t>
            </w:r>
          </w:p>
        </w:tc>
        <w:tc>
          <w:tcPr>
            <w:tcW w:w="870" w:type="dxa"/>
            <w:vMerge w:val="restart"/>
            <w:vAlign w:val="center"/>
          </w:tcPr>
          <w:p w:rsidR="00FC0C64" w:rsidRPr="002577B1" w:rsidRDefault="00FC0C64" w:rsidP="00795D4A">
            <w:pPr>
              <w:spacing w:after="0" w:line="240" w:lineRule="auto"/>
              <w:ind w:left="-57" w:right="-57"/>
              <w:jc w:val="center"/>
              <w:rPr>
                <w:rFonts w:ascii="Times New Roman" w:hAnsi="Times New Roman"/>
                <w:sz w:val="24"/>
                <w:szCs w:val="24"/>
                <w:lang w:val="en-US"/>
              </w:rPr>
            </w:pPr>
          </w:p>
        </w:tc>
      </w:tr>
      <w:tr w:rsidR="00FC0C64" w:rsidRPr="002577B1" w:rsidTr="00795D4A">
        <w:trPr>
          <w:trHeight w:val="602"/>
          <w:jc w:val="center"/>
        </w:trPr>
        <w:tc>
          <w:tcPr>
            <w:tcW w:w="2379" w:type="dxa"/>
            <w:vMerge/>
            <w:vAlign w:val="center"/>
          </w:tcPr>
          <w:p w:rsidR="00FC0C64" w:rsidRPr="002577B1" w:rsidRDefault="00FC0C64" w:rsidP="00795D4A">
            <w:pPr>
              <w:spacing w:after="0" w:line="240" w:lineRule="auto"/>
              <w:ind w:left="-57" w:right="-57"/>
              <w:rPr>
                <w:rFonts w:ascii="Times New Roman" w:hAnsi="Times New Roman"/>
                <w:sz w:val="28"/>
                <w:szCs w:val="28"/>
              </w:rPr>
            </w:pPr>
          </w:p>
        </w:tc>
        <w:tc>
          <w:tcPr>
            <w:tcW w:w="1223" w:type="dxa"/>
            <w:vAlign w:val="center"/>
          </w:tcPr>
          <w:p w:rsidR="00FC0C64" w:rsidRPr="007D0588" w:rsidRDefault="00FC0C64" w:rsidP="00795D4A">
            <w:pPr>
              <w:spacing w:after="0" w:line="240" w:lineRule="auto"/>
              <w:ind w:left="-57" w:right="-57"/>
              <w:jc w:val="center"/>
              <w:rPr>
                <w:rFonts w:ascii="Times New Roman" w:hAnsi="Times New Roman"/>
                <w:sz w:val="24"/>
                <w:szCs w:val="24"/>
                <w:lang w:val="en-US"/>
              </w:rPr>
            </w:pPr>
            <w:r w:rsidRPr="007D0588">
              <w:rPr>
                <w:rFonts w:ascii="Times New Roman" w:hAnsi="Times New Roman"/>
                <w:sz w:val="24"/>
                <w:szCs w:val="24"/>
                <w:lang w:val="en-US"/>
              </w:rPr>
              <w:t>En</w:t>
            </w:r>
          </w:p>
        </w:tc>
        <w:tc>
          <w:tcPr>
            <w:tcW w:w="734" w:type="dxa"/>
            <w:vMerge/>
            <w:vAlign w:val="center"/>
          </w:tcPr>
          <w:p w:rsidR="00FC0C64" w:rsidRPr="002577B1" w:rsidRDefault="00FC0C64" w:rsidP="00795D4A">
            <w:pPr>
              <w:spacing w:after="0" w:line="240" w:lineRule="auto"/>
              <w:ind w:left="-57" w:right="-57"/>
              <w:jc w:val="center"/>
              <w:rPr>
                <w:rFonts w:ascii="Times New Roman" w:hAnsi="Times New Roman"/>
                <w:sz w:val="28"/>
                <w:szCs w:val="28"/>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8"/>
                <w:szCs w:val="28"/>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8"/>
                <w:szCs w:val="28"/>
              </w:rPr>
            </w:pPr>
          </w:p>
        </w:tc>
        <w:tc>
          <w:tcPr>
            <w:tcW w:w="869" w:type="dxa"/>
            <w:vMerge/>
            <w:vAlign w:val="center"/>
          </w:tcPr>
          <w:p w:rsidR="00FC0C64" w:rsidRPr="002577B1" w:rsidRDefault="00FC0C64" w:rsidP="00795D4A">
            <w:pPr>
              <w:spacing w:after="0" w:line="240" w:lineRule="auto"/>
              <w:ind w:left="-57" w:right="-57"/>
              <w:jc w:val="center"/>
              <w:rPr>
                <w:rFonts w:ascii="Times New Roman" w:hAnsi="Times New Roman"/>
                <w:sz w:val="28"/>
                <w:szCs w:val="28"/>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8"/>
                <w:szCs w:val="28"/>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8"/>
                <w:szCs w:val="28"/>
              </w:rPr>
            </w:pPr>
          </w:p>
        </w:tc>
        <w:tc>
          <w:tcPr>
            <w:tcW w:w="870" w:type="dxa"/>
            <w:vMerge/>
            <w:vAlign w:val="center"/>
          </w:tcPr>
          <w:p w:rsidR="00FC0C64" w:rsidRPr="002577B1" w:rsidRDefault="00FC0C64" w:rsidP="00795D4A">
            <w:pPr>
              <w:spacing w:after="0" w:line="240" w:lineRule="auto"/>
              <w:ind w:left="-57" w:right="-57"/>
              <w:jc w:val="center"/>
              <w:rPr>
                <w:rFonts w:ascii="Times New Roman" w:hAnsi="Times New Roman"/>
                <w:sz w:val="28"/>
                <w:szCs w:val="28"/>
                <w:lang w:val="en-US"/>
              </w:rPr>
            </w:pPr>
          </w:p>
        </w:tc>
      </w:tr>
    </w:tbl>
    <w:p w:rsidR="00FC0C64" w:rsidRPr="002577B1" w:rsidRDefault="00FC0C64" w:rsidP="009752FD">
      <w:pPr>
        <w:rPr>
          <w:rFonts w:ascii="Times New Roman" w:hAnsi="Times New Roman"/>
          <w:sz w:val="28"/>
          <w:szCs w:val="28"/>
          <w:lang w:val="en-US"/>
        </w:rPr>
      </w:pPr>
    </w:p>
    <w:p w:rsidR="00FC0C64" w:rsidRPr="002577B1" w:rsidRDefault="00FC0C64" w:rsidP="00E12F68">
      <w:pPr>
        <w:pStyle w:val="1"/>
        <w:spacing w:after="0" w:line="240" w:lineRule="auto"/>
        <w:ind w:left="0"/>
        <w:jc w:val="center"/>
        <w:rPr>
          <w:rFonts w:ascii="Times New Roman" w:hAnsi="Times New Roman"/>
          <w:sz w:val="28"/>
          <w:szCs w:val="28"/>
        </w:rPr>
      </w:pPr>
      <w:r w:rsidRPr="002577B1">
        <w:rPr>
          <w:rFonts w:ascii="Times New Roman" w:hAnsi="Times New Roman"/>
          <w:sz w:val="28"/>
          <w:szCs w:val="28"/>
        </w:rPr>
        <w:t>Глава 4. Прогнозные сценарии реализации Инвестиционной стратегии Челябинской области</w:t>
      </w:r>
    </w:p>
    <w:p w:rsidR="00FC0C64" w:rsidRPr="002577B1" w:rsidRDefault="00FC0C64" w:rsidP="009752FD">
      <w:pPr>
        <w:pStyle w:val="Default"/>
        <w:ind w:firstLine="708"/>
        <w:jc w:val="both"/>
        <w:rPr>
          <w:color w:val="auto"/>
          <w:sz w:val="28"/>
          <w:szCs w:val="28"/>
        </w:rPr>
      </w:pPr>
    </w:p>
    <w:p w:rsidR="00FC0C64" w:rsidRPr="002577B1" w:rsidRDefault="00FC0C64" w:rsidP="009752FD">
      <w:pPr>
        <w:pStyle w:val="Default"/>
        <w:ind w:firstLine="709"/>
        <w:jc w:val="both"/>
        <w:rPr>
          <w:color w:val="auto"/>
          <w:sz w:val="28"/>
          <w:szCs w:val="28"/>
        </w:rPr>
      </w:pPr>
      <w:r w:rsidRPr="002577B1">
        <w:rPr>
          <w:color w:val="auto"/>
          <w:sz w:val="28"/>
          <w:szCs w:val="28"/>
        </w:rPr>
        <w:t>Инвестиционная стратегия, являясь инструментом реализации стратегии социально-экономического развития региона, предполагает рассмотрение основных приоритетов и стратегических ориентиров инвестиционной политики региона в рамках двух целевых сценариев:</w:t>
      </w:r>
    </w:p>
    <w:p w:rsidR="00FC0C64" w:rsidRPr="002577B1" w:rsidRDefault="00FC0C64" w:rsidP="009752FD">
      <w:pPr>
        <w:pStyle w:val="Default"/>
        <w:ind w:firstLine="709"/>
        <w:jc w:val="both"/>
        <w:rPr>
          <w:color w:val="auto"/>
          <w:sz w:val="28"/>
          <w:szCs w:val="28"/>
        </w:rPr>
      </w:pPr>
      <w:r w:rsidRPr="002577B1">
        <w:rPr>
          <w:color w:val="auto"/>
          <w:sz w:val="28"/>
          <w:szCs w:val="28"/>
        </w:rPr>
        <w:t xml:space="preserve">1) </w:t>
      </w:r>
      <w:proofErr w:type="spellStart"/>
      <w:r w:rsidRPr="002577B1">
        <w:rPr>
          <w:color w:val="auto"/>
          <w:sz w:val="28"/>
          <w:szCs w:val="28"/>
        </w:rPr>
        <w:t>стабилизационно-инерционный</w:t>
      </w:r>
      <w:proofErr w:type="spellEnd"/>
      <w:r w:rsidRPr="002577B1">
        <w:rPr>
          <w:color w:val="auto"/>
          <w:sz w:val="28"/>
          <w:szCs w:val="28"/>
        </w:rPr>
        <w:t xml:space="preserve"> – </w:t>
      </w:r>
      <w:r w:rsidRPr="002577B1">
        <w:rPr>
          <w:sz w:val="28"/>
          <w:szCs w:val="28"/>
        </w:rPr>
        <w:t>основан на складывающихся тенденциях и имеющихся инвестиционных планах крупных компаний;</w:t>
      </w:r>
    </w:p>
    <w:p w:rsidR="00FC0C64" w:rsidRPr="00D25B09" w:rsidRDefault="00FC0C64" w:rsidP="009752FD">
      <w:pPr>
        <w:spacing w:after="0" w:line="240" w:lineRule="auto"/>
        <w:ind w:firstLine="709"/>
        <w:jc w:val="both"/>
        <w:rPr>
          <w:rFonts w:ascii="Times New Roman" w:hAnsi="Times New Roman"/>
          <w:sz w:val="24"/>
          <w:szCs w:val="24"/>
        </w:rPr>
      </w:pPr>
      <w:r w:rsidRPr="002577B1">
        <w:rPr>
          <w:rFonts w:ascii="Times New Roman" w:hAnsi="Times New Roman"/>
          <w:sz w:val="28"/>
          <w:szCs w:val="28"/>
        </w:rPr>
        <w:t xml:space="preserve">2) </w:t>
      </w:r>
      <w:proofErr w:type="spellStart"/>
      <w:r w:rsidRPr="002577B1">
        <w:rPr>
          <w:rFonts w:ascii="Times New Roman" w:hAnsi="Times New Roman"/>
          <w:sz w:val="28"/>
          <w:szCs w:val="28"/>
        </w:rPr>
        <w:t>индустриально-модернизационный</w:t>
      </w:r>
      <w:proofErr w:type="spellEnd"/>
      <w:r w:rsidRPr="002577B1">
        <w:rPr>
          <w:rFonts w:ascii="Times New Roman" w:hAnsi="Times New Roman"/>
          <w:sz w:val="28"/>
          <w:szCs w:val="28"/>
        </w:rPr>
        <w:t xml:space="preserve"> – основан на ускоренном развитии промышленного комплекса в условиях благоприятной мировой конъюнктуры.</w:t>
      </w:r>
    </w:p>
    <w:p w:rsidR="00FC0C64" w:rsidRPr="00D25B09" w:rsidRDefault="00FC0C64" w:rsidP="009752FD">
      <w:pPr>
        <w:pStyle w:val="Default"/>
        <w:jc w:val="right"/>
        <w:rPr>
          <w:color w:val="auto"/>
        </w:rPr>
      </w:pPr>
    </w:p>
    <w:p w:rsidR="00FC0C64" w:rsidRDefault="00FC0C64" w:rsidP="009752FD">
      <w:pPr>
        <w:pStyle w:val="Default"/>
        <w:jc w:val="right"/>
        <w:rPr>
          <w:color w:val="auto"/>
          <w:sz w:val="28"/>
          <w:szCs w:val="28"/>
        </w:rPr>
      </w:pPr>
      <w:r w:rsidRPr="00D25B09">
        <w:rPr>
          <w:color w:val="auto"/>
        </w:rPr>
        <w:br w:type="page"/>
      </w:r>
      <w:r w:rsidRPr="00E12F68">
        <w:rPr>
          <w:color w:val="auto"/>
          <w:sz w:val="28"/>
          <w:szCs w:val="28"/>
        </w:rPr>
        <w:lastRenderedPageBreak/>
        <w:t>Схема</w:t>
      </w:r>
      <w:r>
        <w:rPr>
          <w:color w:val="auto"/>
          <w:sz w:val="28"/>
          <w:szCs w:val="28"/>
        </w:rPr>
        <w:t xml:space="preserve"> 6</w:t>
      </w:r>
    </w:p>
    <w:p w:rsidR="00FC0C64" w:rsidRPr="00E12F68" w:rsidRDefault="00FC0C64" w:rsidP="009752FD">
      <w:pPr>
        <w:pStyle w:val="Default"/>
        <w:jc w:val="right"/>
        <w:rPr>
          <w:color w:val="auto"/>
          <w:sz w:val="28"/>
          <w:szCs w:val="28"/>
        </w:rPr>
      </w:pPr>
    </w:p>
    <w:p w:rsidR="00FC0C64" w:rsidRPr="00C82485" w:rsidRDefault="00FC0C64" w:rsidP="009752FD">
      <w:pPr>
        <w:pStyle w:val="Default"/>
        <w:jc w:val="center"/>
        <w:rPr>
          <w:color w:val="auto"/>
        </w:rPr>
      </w:pPr>
      <w:r w:rsidRPr="00C82485">
        <w:rPr>
          <w:color w:val="auto"/>
        </w:rPr>
        <w:t>Основные показатели прогнозных сценариев развития</w:t>
      </w:r>
    </w:p>
    <w:p w:rsidR="00FC0C64" w:rsidRDefault="00FC0C64" w:rsidP="009752FD">
      <w:pPr>
        <w:pStyle w:val="Default"/>
        <w:jc w:val="center"/>
        <w:rPr>
          <w:color w:val="auto"/>
        </w:rPr>
      </w:pPr>
      <w:r w:rsidRPr="00C82485">
        <w:rPr>
          <w:color w:val="auto"/>
        </w:rPr>
        <w:t>Челябинской области до 2020 года</w:t>
      </w:r>
    </w:p>
    <w:p w:rsidR="00795D4A" w:rsidRPr="00C82485" w:rsidRDefault="00795D4A" w:rsidP="009752FD">
      <w:pPr>
        <w:pStyle w:val="Default"/>
        <w:jc w:val="center"/>
        <w:rPr>
          <w:color w:val="auto"/>
        </w:rPr>
      </w:pPr>
    </w:p>
    <w:p w:rsidR="00FC0C64" w:rsidRPr="00D25B09" w:rsidRDefault="00253038" w:rsidP="009752FD">
      <w:r>
        <w:rPr>
          <w:noProof/>
          <w:lang w:eastAsia="ru-RU"/>
        </w:rPr>
        <w:pict>
          <v:group id="_x0000_s3248" style="position:absolute;margin-left:11pt;margin-top:3.95pt;width:460.75pt;height:492.15pt;z-index:251757056" coordorigin="1638,2777" coordsize="9215,9843">
            <v:group id="_x0000_s1201" style="position:absolute;left:1638;top:2777;width:9215;height:1631" coordorigin="1479,2685" coordsize="9215,1631" o:regroupid="46">
              <v:rect id="_x0000_s1202" style="position:absolute;left:1479;top:2685;width:4406;height:774" strokeweight="1.5pt">
                <v:textbox style="mso-next-textbox:#_x0000_s1202" inset="1.5mm,0,1.5mm,0">
                  <w:txbxContent>
                    <w:p w:rsidR="00253038" w:rsidRPr="00792F10" w:rsidRDefault="00253038" w:rsidP="009752FD">
                      <w:pPr>
                        <w:spacing w:after="0" w:line="240" w:lineRule="auto"/>
                        <w:jc w:val="center"/>
                        <w:rPr>
                          <w:rFonts w:ascii="Times New Roman" w:hAnsi="Times New Roman"/>
                          <w:sz w:val="24"/>
                          <w:szCs w:val="24"/>
                        </w:rPr>
                      </w:pPr>
                      <w:proofErr w:type="spellStart"/>
                      <w:r w:rsidRPr="00792F10">
                        <w:rPr>
                          <w:rFonts w:ascii="Times New Roman" w:hAnsi="Times New Roman"/>
                          <w:bCs/>
                          <w:sz w:val="24"/>
                          <w:szCs w:val="24"/>
                        </w:rPr>
                        <w:t>Стабилизационно-инерционный</w:t>
                      </w:r>
                      <w:proofErr w:type="spellEnd"/>
                      <w:r w:rsidRPr="00792F10">
                        <w:rPr>
                          <w:rFonts w:ascii="Times New Roman" w:hAnsi="Times New Roman"/>
                          <w:bCs/>
                          <w:sz w:val="24"/>
                          <w:szCs w:val="24"/>
                        </w:rPr>
                        <w:t xml:space="preserve"> сценарий</w:t>
                      </w:r>
                    </w:p>
                  </w:txbxContent>
                </v:textbox>
              </v:rect>
              <v:rect id="_x0000_s1203" style="position:absolute;left:6035;top:2685;width:4659;height:774" strokeweight="1.5pt">
                <v:textbox style="mso-next-textbox:#_x0000_s1203" inset="1.5mm,0,1.5mm,0">
                  <w:txbxContent>
                    <w:p w:rsidR="00253038" w:rsidRPr="00792F10" w:rsidRDefault="00253038" w:rsidP="009752FD">
                      <w:pPr>
                        <w:spacing w:after="0" w:line="240" w:lineRule="auto"/>
                        <w:jc w:val="center"/>
                        <w:rPr>
                          <w:rFonts w:ascii="Times New Roman" w:hAnsi="Times New Roman"/>
                          <w:bCs/>
                          <w:sz w:val="24"/>
                          <w:szCs w:val="24"/>
                        </w:rPr>
                      </w:pPr>
                      <w:proofErr w:type="spellStart"/>
                      <w:r w:rsidRPr="00792F10">
                        <w:rPr>
                          <w:rFonts w:ascii="Times New Roman" w:hAnsi="Times New Roman"/>
                          <w:bCs/>
                          <w:sz w:val="24"/>
                          <w:szCs w:val="24"/>
                        </w:rPr>
                        <w:t>Индустриально-модернизационный</w:t>
                      </w:r>
                      <w:proofErr w:type="spellEnd"/>
                      <w:r w:rsidRPr="00792F10">
                        <w:rPr>
                          <w:rFonts w:ascii="Times New Roman" w:hAnsi="Times New Roman"/>
                          <w:bCs/>
                          <w:sz w:val="24"/>
                          <w:szCs w:val="24"/>
                        </w:rPr>
                        <w:t xml:space="preserve"> сценарий</w:t>
                      </w:r>
                    </w:p>
                  </w:txbxContent>
                </v:textbox>
              </v:rect>
              <v:rect id="_x0000_s1204" style="position:absolute;left:3764;top:3628;width:5308;height:467" strokeweight="1.5pt">
                <v:textbox style="mso-next-textbox:#_x0000_s1204" inset="1.5mm,0,1.5mm,0">
                  <w:txbxContent>
                    <w:p w:rsidR="00253038" w:rsidRPr="00792F10" w:rsidRDefault="00253038" w:rsidP="009752FD">
                      <w:pPr>
                        <w:jc w:val="center"/>
                        <w:rPr>
                          <w:rFonts w:ascii="Times New Roman" w:hAnsi="Times New Roman"/>
                          <w:sz w:val="24"/>
                          <w:szCs w:val="24"/>
                        </w:rPr>
                      </w:pPr>
                      <w:r w:rsidRPr="00792F10">
                        <w:rPr>
                          <w:rFonts w:ascii="Times New Roman" w:hAnsi="Times New Roman"/>
                          <w:sz w:val="24"/>
                          <w:szCs w:val="24"/>
                        </w:rPr>
                        <w:t>Преимущественные направления инвестиций</w:t>
                      </w:r>
                    </w:p>
                  </w:txbxContent>
                </v:textbox>
              </v:rect>
              <v:shape id="_x0000_s1205" type="#_x0000_t32" style="position:absolute;left:2309;top:3459;width:0;height:857" o:connectortype="straight" strokeweight="1.5pt"/>
              <v:shape id="_x0000_s1206" type="#_x0000_t32" style="position:absolute;left:10255;top:3459;width:0;height:857" o:connectortype="straight" strokeweight="1.5pt"/>
            </v:group>
            <v:rect id="_x0000_s1207" style="position:absolute;left:2861;top:5395;width:7090;height:1379" o:regroupid="46" strokeweight="1.5pt">
              <v:textbox style="mso-next-textbox:#_x0000_s1207" inset="1.5mm,0,1.5mm,0">
                <w:txbxContent>
                  <w:p w:rsidR="00253038" w:rsidRPr="00792F10" w:rsidRDefault="00253038" w:rsidP="009752FD">
                    <w:pPr>
                      <w:jc w:val="center"/>
                      <w:rPr>
                        <w:rFonts w:ascii="Times New Roman" w:hAnsi="Times New Roman"/>
                        <w:sz w:val="24"/>
                        <w:szCs w:val="24"/>
                      </w:rPr>
                    </w:pPr>
                    <w:r w:rsidRPr="00792F10">
                      <w:rPr>
                        <w:rFonts w:ascii="Times New Roman" w:hAnsi="Times New Roman"/>
                        <w:sz w:val="24"/>
                        <w:szCs w:val="24"/>
                      </w:rPr>
                      <w:t>Основные параметры показателей реализации стратегии к 2020 году (в соответствии с Указом Президента Российской Федерации от 07.05.2012 года № 596 «О долгосрочной государственной экономической политике»)</w:t>
                    </w:r>
                  </w:p>
                </w:txbxContent>
              </v:textbox>
            </v:rect>
            <v:shape id="_x0000_s1208" type="#_x0000_t32" style="position:absolute;left:2468;top:5236;width:1;height:1676" o:connectortype="straight" o:regroupid="46" strokeweight="1.5pt"/>
            <v:shape id="_x0000_s1209" type="#_x0000_t32" style="position:absolute;left:10414;top:5236;width:0;height:1680" o:connectortype="straight" o:regroupid="46" strokeweight="1.5pt"/>
            <v:rect id="_x0000_s1210" style="position:absolute;left:1638;top:4419;width:4143;height:817" o:regroupid="46" strokeweight="1.5pt">
              <v:textbox style="mso-next-textbox:#_x0000_s1210" inset="1.5mm,0,1.5mm,0">
                <w:txbxContent>
                  <w:p w:rsidR="00253038" w:rsidRPr="00792F10" w:rsidRDefault="00253038" w:rsidP="009752FD">
                    <w:pPr>
                      <w:pStyle w:val="Default"/>
                      <w:jc w:val="center"/>
                    </w:pPr>
                    <w:r w:rsidRPr="00792F10">
                      <w:t>Технологическое обновление традиционного сектора экономики</w:t>
                    </w:r>
                  </w:p>
                </w:txbxContent>
              </v:textbox>
            </v:rect>
            <v:rect id="_x0000_s1211" style="position:absolute;left:5932;top:4419;width:4921;height:817" o:regroupid="46" strokeweight="1.5pt">
              <v:textbox style="mso-next-textbox:#_x0000_s1211" inset=".5mm,0,.5mm,0">
                <w:txbxContent>
                  <w:p w:rsidR="00253038" w:rsidRPr="004845A0" w:rsidRDefault="00253038" w:rsidP="00B13074">
                    <w:pPr>
                      <w:spacing w:after="0" w:line="240" w:lineRule="exact"/>
                      <w:jc w:val="center"/>
                      <w:rPr>
                        <w:rFonts w:ascii="Times New Roman" w:hAnsi="Times New Roman"/>
                        <w:sz w:val="24"/>
                        <w:szCs w:val="24"/>
                      </w:rPr>
                    </w:pPr>
                    <w:r w:rsidRPr="004845A0">
                      <w:rPr>
                        <w:rFonts w:ascii="Times New Roman" w:hAnsi="Times New Roman"/>
                        <w:sz w:val="24"/>
                        <w:szCs w:val="24"/>
                      </w:rPr>
                      <w:t>Модернизация высокотехнологичного</w:t>
                    </w:r>
                    <w:r w:rsidRPr="004845A0">
                      <w:rPr>
                        <w:rFonts w:ascii="Times New Roman" w:hAnsi="Times New Roman"/>
                        <w:sz w:val="24"/>
                        <w:szCs w:val="24"/>
                      </w:rPr>
                      <w:br/>
                      <w:t>и инфраструктурного сектора</w:t>
                    </w:r>
                    <w:r w:rsidRPr="004845A0">
                      <w:rPr>
                        <w:rFonts w:ascii="Times New Roman" w:hAnsi="Times New Roman"/>
                        <w:sz w:val="24"/>
                        <w:szCs w:val="24"/>
                      </w:rPr>
                      <w:br/>
                      <w:t>экономики региона</w:t>
                    </w:r>
                  </w:p>
                  <w:p w:rsidR="00253038" w:rsidRPr="00792F10" w:rsidRDefault="00253038" w:rsidP="009752FD">
                    <w:pPr>
                      <w:rPr>
                        <w:sz w:val="24"/>
                        <w:szCs w:val="24"/>
                      </w:rPr>
                    </w:pPr>
                  </w:p>
                </w:txbxContent>
              </v:textbox>
            </v:rect>
            <v:shape id="_x0000_s1236" type="#_x0000_t32" style="position:absolute;left:2337;top:7398;width:0;height:232" o:connectortype="straight" o:regroupid="46" strokeweight="1.5pt"/>
            <v:group id="_x0000_s3232" style="position:absolute;left:1638;top:10468;width:9196;height:613" coordorigin="1638,10290" coordsize="9196,613">
              <v:shape id="_x0000_s1216" type="#_x0000_t32" style="position:absolute;left:2988;top:10596;width:389;height:0" o:connectortype="straight" o:regroupid="46" strokeweight="1.5pt"/>
              <v:shape id="_x0000_s1223" type="#_x0000_t32" style="position:absolute;left:9101;top:10596;width:474;height:0" o:connectortype="straight" o:regroupid="46" strokeweight="1.5pt"/>
              <v:rect id="_x0000_s1226" style="position:absolute;left:1638;top:10291;width:1350;height:612;v-text-anchor:middle" o:regroupid="46" strokeweight="1.5pt">
                <v:textbox style="mso-next-textbox:#_x0000_s1226" inset="1.5mm,0,1.5mm,0">
                  <w:txbxContent>
                    <w:p w:rsidR="00253038" w:rsidRPr="00792F10" w:rsidRDefault="00253038" w:rsidP="007D0588">
                      <w:pPr>
                        <w:spacing w:after="0" w:line="240" w:lineRule="auto"/>
                        <w:jc w:val="center"/>
                        <w:rPr>
                          <w:sz w:val="24"/>
                          <w:szCs w:val="24"/>
                        </w:rPr>
                      </w:pPr>
                      <w:r w:rsidRPr="00792F10">
                        <w:rPr>
                          <w:rFonts w:ascii="Times New Roman" w:hAnsi="Times New Roman"/>
                          <w:sz w:val="24"/>
                          <w:szCs w:val="24"/>
                        </w:rPr>
                        <w:t>27,2</w:t>
                      </w:r>
                    </w:p>
                  </w:txbxContent>
                </v:textbox>
              </v:rect>
              <v:rect id="_x0000_s1239" style="position:absolute;left:9575;top:10291;width:1259;height:612;v-text-anchor:middle" o:regroupid="46" strokeweight="1.5pt">
                <v:textbox style="mso-next-textbox:#_x0000_s1239" inset="1.5mm,0,1.5mm,0">
                  <w:txbxContent>
                    <w:p w:rsidR="00253038" w:rsidRPr="00792F10" w:rsidRDefault="00253038" w:rsidP="007D0588">
                      <w:pPr>
                        <w:spacing w:after="0" w:line="240" w:lineRule="auto"/>
                        <w:jc w:val="center"/>
                        <w:rPr>
                          <w:sz w:val="24"/>
                          <w:szCs w:val="24"/>
                        </w:rPr>
                      </w:pPr>
                      <w:r w:rsidRPr="00792F10">
                        <w:rPr>
                          <w:rFonts w:ascii="Times New Roman" w:hAnsi="Times New Roman"/>
                          <w:sz w:val="24"/>
                          <w:szCs w:val="24"/>
                        </w:rPr>
                        <w:t>28,0</w:t>
                      </w:r>
                    </w:p>
                  </w:txbxContent>
                </v:textbox>
              </v:rect>
              <v:rect id="_x0000_s1252" style="position:absolute;left:3377;top:10290;width:5724;height:612" o:regroupid="46" strokeweight="1.5pt">
                <v:textbox style="mso-next-textbox:#_x0000_s1252" inset="1.5mm,0,1.5mm,0">
                  <w:txbxContent>
                    <w:p w:rsidR="00253038" w:rsidRPr="00792F10" w:rsidRDefault="00253038" w:rsidP="006B2B97">
                      <w:pPr>
                        <w:spacing w:after="0" w:line="240" w:lineRule="auto"/>
                        <w:jc w:val="center"/>
                        <w:rPr>
                          <w:sz w:val="24"/>
                          <w:szCs w:val="24"/>
                        </w:rPr>
                      </w:pPr>
                      <w:r w:rsidRPr="00792F10">
                        <w:rPr>
                          <w:rFonts w:ascii="Times New Roman" w:hAnsi="Times New Roman"/>
                          <w:sz w:val="24"/>
                          <w:szCs w:val="24"/>
                        </w:rPr>
                        <w:t>Доля инвестиций в основной капитал в ВРП, процентов</w:t>
                      </w:r>
                    </w:p>
                  </w:txbxContent>
                </v:textbox>
              </v:rect>
            </v:group>
            <v:group id="_x0000_s3231" style="position:absolute;left:1638;top:11336;width:9196;height:590" coordorigin="1638,11133" coordsize="9196,590">
              <v:shape id="_x0000_s1217" type="#_x0000_t32" style="position:absolute;left:2988;top:11428;width:389;height:0" o:connectortype="straight" o:regroupid="46" strokeweight="1.5pt"/>
              <v:shape id="_x0000_s1224" type="#_x0000_t32" style="position:absolute;left:9101;top:11428;width:474;height:0" o:connectortype="straight" o:regroupid="46" strokeweight="1.5pt"/>
              <v:rect id="_x0000_s1227" style="position:absolute;left:1638;top:11133;width:1350;height:590;v-text-anchor:middle" o:regroupid="46" strokeweight="1.5pt">
                <v:textbox style="mso-next-textbox:#_x0000_s1227" inset="1.5mm,0,1.5mm,0">
                  <w:txbxContent>
                    <w:p w:rsidR="00253038" w:rsidRDefault="00253038" w:rsidP="008E2BB5">
                      <w:pPr>
                        <w:spacing w:after="0" w:line="240" w:lineRule="auto"/>
                        <w:jc w:val="center"/>
                        <w:rPr>
                          <w:rFonts w:ascii="Times New Roman" w:hAnsi="Times New Roman"/>
                          <w:sz w:val="24"/>
                          <w:szCs w:val="24"/>
                        </w:rPr>
                      </w:pPr>
                      <w:r w:rsidRPr="00792F10">
                        <w:rPr>
                          <w:rFonts w:ascii="Times New Roman" w:hAnsi="Times New Roman"/>
                          <w:sz w:val="24"/>
                          <w:szCs w:val="24"/>
                        </w:rPr>
                        <w:t>3787</w:t>
                      </w:r>
                    </w:p>
                    <w:p w:rsidR="00253038" w:rsidRPr="008E2BB5" w:rsidRDefault="00253038" w:rsidP="008E2BB5">
                      <w:pPr>
                        <w:spacing w:after="0" w:line="240" w:lineRule="auto"/>
                        <w:jc w:val="center"/>
                        <w:rPr>
                          <w:sz w:val="24"/>
                          <w:szCs w:val="24"/>
                        </w:rPr>
                      </w:pPr>
                      <w:r w:rsidRPr="008E2BB5">
                        <w:rPr>
                          <w:rFonts w:ascii="Times New Roman" w:hAnsi="Times New Roman"/>
                          <w:sz w:val="24"/>
                          <w:szCs w:val="24"/>
                        </w:rPr>
                        <w:t>(1,10)</w:t>
                      </w:r>
                    </w:p>
                  </w:txbxContent>
                </v:textbox>
              </v:rect>
              <v:rect id="_x0000_s1240" style="position:absolute;left:9575;top:11133;width:1259;height:590;v-text-anchor:middle" o:regroupid="46" strokeweight="1.5pt">
                <v:textbox style="mso-next-textbox:#_x0000_s1240" inset="1.5mm,0,1.5mm,0">
                  <w:txbxContent>
                    <w:p w:rsidR="00253038" w:rsidRDefault="00253038" w:rsidP="0007644E">
                      <w:pPr>
                        <w:spacing w:after="0" w:line="240" w:lineRule="auto"/>
                        <w:jc w:val="center"/>
                        <w:rPr>
                          <w:rFonts w:ascii="Times New Roman" w:hAnsi="Times New Roman"/>
                          <w:sz w:val="24"/>
                          <w:szCs w:val="24"/>
                        </w:rPr>
                      </w:pPr>
                      <w:r w:rsidRPr="00792F10">
                        <w:rPr>
                          <w:rFonts w:ascii="Times New Roman" w:hAnsi="Times New Roman"/>
                          <w:sz w:val="24"/>
                          <w:szCs w:val="24"/>
                        </w:rPr>
                        <w:t>3976,4</w:t>
                      </w:r>
                    </w:p>
                    <w:p w:rsidR="00253038" w:rsidRPr="00792F10" w:rsidRDefault="00253038" w:rsidP="0007644E">
                      <w:pPr>
                        <w:spacing w:after="0" w:line="240" w:lineRule="auto"/>
                        <w:jc w:val="center"/>
                        <w:rPr>
                          <w:sz w:val="24"/>
                          <w:szCs w:val="24"/>
                        </w:rPr>
                      </w:pPr>
                      <w:r w:rsidRPr="00792F10">
                        <w:rPr>
                          <w:rFonts w:ascii="Times New Roman" w:hAnsi="Times New Roman"/>
                          <w:sz w:val="24"/>
                          <w:szCs w:val="24"/>
                        </w:rPr>
                        <w:t>(1,14)</w:t>
                      </w:r>
                    </w:p>
                  </w:txbxContent>
                </v:textbox>
              </v:rect>
              <v:rect id="_x0000_s1253" style="position:absolute;left:3377;top:11133;width:5724;height:590" o:regroupid="46" strokeweight="1.5pt">
                <v:textbox style="mso-next-textbox:#_x0000_s1253" inset="1.5mm,0,1.5mm,0">
                  <w:txbxContent>
                    <w:p w:rsidR="00253038" w:rsidRPr="00792F10" w:rsidRDefault="00253038" w:rsidP="006B2B97">
                      <w:pPr>
                        <w:spacing w:after="0" w:line="240" w:lineRule="auto"/>
                        <w:jc w:val="center"/>
                        <w:rPr>
                          <w:sz w:val="24"/>
                          <w:szCs w:val="24"/>
                        </w:rPr>
                      </w:pPr>
                      <w:r w:rsidRPr="00792F10">
                        <w:rPr>
                          <w:rFonts w:ascii="Times New Roman" w:hAnsi="Times New Roman"/>
                          <w:sz w:val="24"/>
                          <w:szCs w:val="24"/>
                        </w:rPr>
                        <w:t xml:space="preserve">Ввод в действие жилых домов, тыс. кв. метров </w:t>
                      </w:r>
                      <w:r>
                        <w:rPr>
                          <w:rFonts w:ascii="Times New Roman" w:hAnsi="Times New Roman"/>
                          <w:sz w:val="24"/>
                          <w:szCs w:val="24"/>
                        </w:rPr>
                        <w:br/>
                      </w:r>
                      <w:r w:rsidRPr="00792F10">
                        <w:rPr>
                          <w:rFonts w:ascii="Times New Roman" w:hAnsi="Times New Roman"/>
                          <w:sz w:val="24"/>
                          <w:szCs w:val="24"/>
                        </w:rPr>
                        <w:t>(кв. метра на одного человека)</w:t>
                      </w:r>
                    </w:p>
                  </w:txbxContent>
                </v:textbox>
              </v:rect>
            </v:group>
            <v:group id="_x0000_s3230" style="position:absolute;left:1638;top:12181;width:9196;height:439" coordorigin="1638,12181" coordsize="9196,439">
              <v:shape id="_x0000_s1218" type="#_x0000_t32" style="position:absolute;left:2988;top:12400;width:389;height:0" o:connectortype="straight" o:regroupid="46" strokeweight="1.5pt"/>
              <v:shape id="_x0000_s1225" type="#_x0000_t32" style="position:absolute;left:9101;top:12400;width:474;height:0" o:connectortype="straight" o:regroupid="46" strokeweight="1.5pt"/>
              <v:rect id="_x0000_s1228" style="position:absolute;left:1638;top:12182;width:1350;height:437;v-text-anchor:middle" o:regroupid="46" strokeweight="1.5pt">
                <v:textbox style="mso-next-textbox:#_x0000_s1228" inset="1.5mm,0,1.5mm,0">
                  <w:txbxContent>
                    <w:p w:rsidR="00253038" w:rsidRPr="008E2BB5" w:rsidRDefault="00253038" w:rsidP="007D0588">
                      <w:pPr>
                        <w:spacing w:after="0" w:line="240" w:lineRule="auto"/>
                        <w:jc w:val="center"/>
                        <w:rPr>
                          <w:sz w:val="24"/>
                          <w:szCs w:val="24"/>
                        </w:rPr>
                      </w:pPr>
                      <w:r w:rsidRPr="008E2BB5">
                        <w:rPr>
                          <w:rFonts w:ascii="Times New Roman" w:hAnsi="Times New Roman"/>
                          <w:sz w:val="24"/>
                          <w:szCs w:val="24"/>
                        </w:rPr>
                        <w:t>15</w:t>
                      </w:r>
                    </w:p>
                  </w:txbxContent>
                </v:textbox>
              </v:rect>
              <v:rect id="_x0000_s1241" style="position:absolute;left:9575;top:12182;width:1259;height:437;v-text-anchor:middle" o:regroupid="46" strokeweight="1.5pt">
                <v:textbox style="mso-next-textbox:#_x0000_s1241" inset="1.5mm,0,1.5mm,0">
                  <w:txbxContent>
                    <w:p w:rsidR="00253038" w:rsidRPr="00792F10" w:rsidRDefault="00253038" w:rsidP="007D0588">
                      <w:pPr>
                        <w:spacing w:after="0" w:line="240" w:lineRule="auto"/>
                        <w:jc w:val="center"/>
                        <w:rPr>
                          <w:sz w:val="24"/>
                          <w:szCs w:val="24"/>
                        </w:rPr>
                      </w:pPr>
                      <w:r w:rsidRPr="00792F10">
                        <w:rPr>
                          <w:rFonts w:ascii="Times New Roman" w:hAnsi="Times New Roman"/>
                          <w:sz w:val="24"/>
                          <w:szCs w:val="24"/>
                        </w:rPr>
                        <w:t>17</w:t>
                      </w:r>
                    </w:p>
                  </w:txbxContent>
                </v:textbox>
              </v:rect>
              <v:rect id="_x0000_s1254" style="position:absolute;left:3377;top:12181;width:5724;height:439" o:regroupid="46" strokeweight="1.5pt">
                <v:textbox style="mso-next-textbox:#_x0000_s1254" inset="1.5mm,0,1.5mm,0">
                  <w:txbxContent>
                    <w:p w:rsidR="00253038" w:rsidRPr="00792F10" w:rsidRDefault="00253038" w:rsidP="009752FD">
                      <w:pPr>
                        <w:jc w:val="center"/>
                        <w:rPr>
                          <w:sz w:val="24"/>
                          <w:szCs w:val="24"/>
                        </w:rPr>
                      </w:pPr>
                      <w:r w:rsidRPr="00792F10">
                        <w:rPr>
                          <w:rFonts w:ascii="Times New Roman" w:hAnsi="Times New Roman"/>
                          <w:sz w:val="24"/>
                          <w:szCs w:val="24"/>
                        </w:rPr>
                        <w:t>Доля инновационной продукции в ВРП, процентов</w:t>
                      </w:r>
                    </w:p>
                  </w:txbxContent>
                </v:textbox>
              </v:rect>
            </v:group>
            <v:group id="_x0000_s3236" style="position:absolute;left:1638;top:6913;width:9196;height:488" coordorigin="1638,6913" coordsize="9196,488">
              <v:shape id="_x0000_s1212" type="#_x0000_t32" style="position:absolute;left:2988;top:7157;width:389;height:0" o:connectortype="straight" o:regroupid="46" strokeweight="1.5pt"/>
              <v:shape id="_x0000_s1219" type="#_x0000_t32" style="position:absolute;left:9101;top:7157;width:474;height:0" o:connectortype="straight" o:regroupid="46" strokeweight="1.5pt"/>
              <v:rect id="_x0000_s1232" style="position:absolute;left:1638;top:6914;width:1350;height:486;v-text-anchor:middle" o:regroupid="46" strokeweight="1.5pt">
                <v:textbox style="mso-next-textbox:#_x0000_s1232" inset="1.5mm,0,1.5mm,0">
                  <w:txbxContent>
                    <w:p w:rsidR="00253038" w:rsidRPr="00792F10" w:rsidRDefault="00253038" w:rsidP="007D0588">
                      <w:pPr>
                        <w:spacing w:after="0" w:line="240" w:lineRule="auto"/>
                        <w:jc w:val="center"/>
                        <w:rPr>
                          <w:sz w:val="24"/>
                          <w:szCs w:val="24"/>
                        </w:rPr>
                      </w:pPr>
                      <w:r w:rsidRPr="00792F10">
                        <w:rPr>
                          <w:rFonts w:ascii="Times New Roman" w:hAnsi="Times New Roman"/>
                          <w:sz w:val="24"/>
                          <w:szCs w:val="24"/>
                        </w:rPr>
                        <w:t>471,1</w:t>
                      </w:r>
                    </w:p>
                  </w:txbxContent>
                </v:textbox>
              </v:rect>
              <v:rect id="_x0000_s1245" style="position:absolute;left:9575;top:6913;width:1259;height:488;v-text-anchor:middle" o:regroupid="46" strokeweight="1.5pt">
                <v:textbox style="mso-next-textbox:#_x0000_s1245" inset="1.5mm,0,1.5mm,0">
                  <w:txbxContent>
                    <w:p w:rsidR="00253038" w:rsidRPr="00792F10" w:rsidRDefault="00253038" w:rsidP="009752FD">
                      <w:pPr>
                        <w:spacing w:after="0" w:line="240" w:lineRule="auto"/>
                        <w:jc w:val="center"/>
                        <w:rPr>
                          <w:rFonts w:ascii="Times New Roman" w:hAnsi="Times New Roman"/>
                          <w:sz w:val="24"/>
                          <w:szCs w:val="24"/>
                        </w:rPr>
                      </w:pPr>
                      <w:r w:rsidRPr="00792F10">
                        <w:rPr>
                          <w:rFonts w:ascii="Times New Roman" w:hAnsi="Times New Roman"/>
                          <w:sz w:val="24"/>
                          <w:szCs w:val="24"/>
                        </w:rPr>
                        <w:t>546,6</w:t>
                      </w:r>
                    </w:p>
                  </w:txbxContent>
                </v:textbox>
              </v:rect>
              <v:rect id="_x0000_s1255" style="position:absolute;left:3377;top:6914;width:5724;height:486" o:regroupid="46" strokeweight="1.5pt">
                <v:textbox style="mso-next-textbox:#_x0000_s1255" inset="1.5mm,0,1.5mm,0">
                  <w:txbxContent>
                    <w:p w:rsidR="00253038" w:rsidRPr="00792F10" w:rsidRDefault="00253038" w:rsidP="009752FD">
                      <w:pPr>
                        <w:jc w:val="center"/>
                        <w:rPr>
                          <w:sz w:val="24"/>
                          <w:szCs w:val="24"/>
                        </w:rPr>
                      </w:pPr>
                      <w:r w:rsidRPr="00792F10">
                        <w:rPr>
                          <w:rFonts w:ascii="Times New Roman" w:hAnsi="Times New Roman"/>
                          <w:sz w:val="24"/>
                          <w:szCs w:val="24"/>
                        </w:rPr>
                        <w:t>Объем инвестиций в основной капитал, млрд. рублей</w:t>
                      </w:r>
                    </w:p>
                  </w:txbxContent>
                </v:textbox>
              </v:rect>
            </v:group>
            <v:group id="_x0000_s3235" style="position:absolute;left:1638;top:7655;width:9196;height:731" coordorigin="1638,7634" coordsize="9196,731">
              <v:shape id="_x0000_s1213" type="#_x0000_t32" style="position:absolute;left:2988;top:8000;width:389;height:0" o:connectortype="straight" o:regroupid="46" strokeweight="1.5pt"/>
              <v:shape id="_x0000_s1220" type="#_x0000_t32" style="position:absolute;left:9101;top:8000;width:474;height:0" o:connectortype="straight" o:regroupid="46" strokeweight="1.5pt"/>
              <v:rect id="_x0000_s1233" style="position:absolute;left:1638;top:7635;width:1350;height:729;v-text-anchor:middle" o:regroupid="46" strokeweight="1.5pt">
                <v:textbox style="mso-next-textbox:#_x0000_s1233" inset="1.5mm,0,1.5mm,0">
                  <w:txbxContent>
                    <w:p w:rsidR="00253038" w:rsidRPr="00792F10" w:rsidRDefault="00253038" w:rsidP="007D0588">
                      <w:pPr>
                        <w:spacing w:after="0" w:line="240" w:lineRule="auto"/>
                        <w:jc w:val="center"/>
                        <w:rPr>
                          <w:sz w:val="24"/>
                          <w:szCs w:val="24"/>
                        </w:rPr>
                      </w:pPr>
                      <w:r w:rsidRPr="00792F10">
                        <w:rPr>
                          <w:rFonts w:ascii="Times New Roman" w:hAnsi="Times New Roman"/>
                          <w:sz w:val="24"/>
                          <w:szCs w:val="24"/>
                        </w:rPr>
                        <w:t>4,8</w:t>
                      </w:r>
                    </w:p>
                  </w:txbxContent>
                </v:textbox>
              </v:rect>
              <v:rect id="_x0000_s1246" style="position:absolute;left:9575;top:7634;width:1259;height:731;v-text-anchor:middle" o:regroupid="46" strokeweight="1.5pt">
                <v:textbox style="mso-next-textbox:#_x0000_s1246" inset="1.5mm,0,1.5mm,0">
                  <w:txbxContent>
                    <w:p w:rsidR="00253038" w:rsidRPr="00792F10" w:rsidRDefault="00253038" w:rsidP="007D0588">
                      <w:pPr>
                        <w:spacing w:after="0" w:line="240" w:lineRule="auto"/>
                        <w:jc w:val="center"/>
                        <w:rPr>
                          <w:sz w:val="24"/>
                          <w:szCs w:val="24"/>
                        </w:rPr>
                      </w:pPr>
                      <w:r w:rsidRPr="00792F10">
                        <w:rPr>
                          <w:rFonts w:ascii="Times New Roman" w:hAnsi="Times New Roman"/>
                          <w:sz w:val="24"/>
                          <w:szCs w:val="24"/>
                        </w:rPr>
                        <w:t>6,5</w:t>
                      </w:r>
                    </w:p>
                  </w:txbxContent>
                </v:textbox>
              </v:rect>
              <v:rect id="_x0000_s1256" style="position:absolute;left:3377;top:7635;width:5724;height:729" o:regroupid="46" strokeweight="1.5pt">
                <v:textbox style="mso-next-textbox:#_x0000_s1256" inset="1.5mm,0,1.5mm,0">
                  <w:txbxContent>
                    <w:p w:rsidR="00253038" w:rsidRPr="00792F10" w:rsidRDefault="00253038" w:rsidP="009752FD">
                      <w:pPr>
                        <w:spacing w:after="0"/>
                        <w:jc w:val="center"/>
                        <w:rPr>
                          <w:rFonts w:ascii="Times New Roman" w:hAnsi="Times New Roman"/>
                          <w:sz w:val="24"/>
                          <w:szCs w:val="24"/>
                        </w:rPr>
                      </w:pPr>
                      <w:r w:rsidRPr="00792F10">
                        <w:rPr>
                          <w:rFonts w:ascii="Times New Roman" w:hAnsi="Times New Roman"/>
                          <w:sz w:val="24"/>
                          <w:szCs w:val="24"/>
                        </w:rPr>
                        <w:t>Среднегодовой темп роста инвестиций в основной капитал (2012 -2020 годы), процентов</w:t>
                      </w:r>
                    </w:p>
                  </w:txbxContent>
                </v:textbox>
              </v:rect>
            </v:group>
            <v:group id="_x0000_s3234" style="position:absolute;left:1638;top:8641;width:9196;height:586" coordorigin="1638,8573" coordsize="9196,586">
              <v:shape id="_x0000_s1214" type="#_x0000_t32" style="position:absolute;left:2988;top:8866;width:389;height:0" o:connectortype="straight" o:regroupid="46" strokeweight="1.5pt"/>
              <v:shape id="_x0000_s1221" type="#_x0000_t32" style="position:absolute;left:9101;top:8866;width:474;height:0" o:connectortype="straight" o:regroupid="46" strokeweight="1.5pt"/>
              <v:rect id="_x0000_s1234" style="position:absolute;left:1638;top:8574;width:1350;height:585;v-text-anchor:middle" o:regroupid="46" strokeweight="1.5pt">
                <v:textbox style="mso-next-textbox:#_x0000_s1234" inset="1.5mm,0,1.5mm,0">
                  <w:txbxContent>
                    <w:p w:rsidR="00253038" w:rsidRPr="00792F10" w:rsidRDefault="00253038" w:rsidP="007D0588">
                      <w:pPr>
                        <w:spacing w:after="0" w:line="240" w:lineRule="auto"/>
                        <w:jc w:val="center"/>
                        <w:rPr>
                          <w:sz w:val="24"/>
                          <w:szCs w:val="24"/>
                        </w:rPr>
                      </w:pPr>
                      <w:r w:rsidRPr="00792F10">
                        <w:rPr>
                          <w:rFonts w:ascii="Times New Roman" w:hAnsi="Times New Roman"/>
                          <w:sz w:val="24"/>
                          <w:szCs w:val="24"/>
                        </w:rPr>
                        <w:t>4687,1</w:t>
                      </w:r>
                    </w:p>
                  </w:txbxContent>
                </v:textbox>
              </v:rect>
              <v:rect id="_x0000_s1247" style="position:absolute;left:9575;top:8574;width:1259;height:584;v-text-anchor:middle" o:regroupid="46" strokeweight="1.5pt">
                <v:textbox style="mso-next-textbox:#_x0000_s1247" inset="1.5mm,0,1.5mm,0">
                  <w:txbxContent>
                    <w:p w:rsidR="00253038" w:rsidRPr="00792F10" w:rsidRDefault="00253038" w:rsidP="007D0588">
                      <w:pPr>
                        <w:spacing w:after="0" w:line="240" w:lineRule="auto"/>
                        <w:jc w:val="center"/>
                        <w:rPr>
                          <w:sz w:val="24"/>
                          <w:szCs w:val="24"/>
                        </w:rPr>
                      </w:pPr>
                      <w:r w:rsidRPr="00792F10">
                        <w:rPr>
                          <w:rFonts w:ascii="Times New Roman" w:hAnsi="Times New Roman"/>
                          <w:sz w:val="24"/>
                          <w:szCs w:val="24"/>
                        </w:rPr>
                        <w:t>5666,2</w:t>
                      </w:r>
                    </w:p>
                  </w:txbxContent>
                </v:textbox>
              </v:rect>
              <v:rect id="_x0000_s1257" style="position:absolute;left:3377;top:8573;width:5724;height:585" o:regroupid="46" strokeweight="1.5pt">
                <v:textbox style="mso-next-textbox:#_x0000_s1257" inset=".5mm,0,.5mm,0">
                  <w:txbxContent>
                    <w:p w:rsidR="00253038" w:rsidRPr="00792F10" w:rsidRDefault="00253038" w:rsidP="009752FD">
                      <w:pPr>
                        <w:spacing w:after="0" w:line="240" w:lineRule="auto"/>
                        <w:jc w:val="center"/>
                        <w:rPr>
                          <w:sz w:val="24"/>
                          <w:szCs w:val="24"/>
                        </w:rPr>
                      </w:pPr>
                      <w:r w:rsidRPr="00792F10">
                        <w:rPr>
                          <w:rFonts w:ascii="Times New Roman" w:hAnsi="Times New Roman"/>
                          <w:sz w:val="24"/>
                          <w:szCs w:val="24"/>
                        </w:rPr>
                        <w:t>Объем иностранных инвестиций,</w:t>
                      </w:r>
                      <w:r>
                        <w:rPr>
                          <w:rFonts w:ascii="Times New Roman" w:hAnsi="Times New Roman"/>
                          <w:sz w:val="24"/>
                          <w:szCs w:val="24"/>
                        </w:rPr>
                        <w:br/>
                      </w:r>
                      <w:r w:rsidRPr="00792F10">
                        <w:rPr>
                          <w:rFonts w:ascii="Times New Roman" w:hAnsi="Times New Roman"/>
                          <w:bCs/>
                          <w:sz w:val="24"/>
                          <w:szCs w:val="24"/>
                        </w:rPr>
                        <w:t>млн. долларов</w:t>
                      </w:r>
                      <w:r>
                        <w:rPr>
                          <w:rFonts w:ascii="Times New Roman" w:hAnsi="Times New Roman"/>
                          <w:bCs/>
                          <w:sz w:val="24"/>
                          <w:szCs w:val="24"/>
                        </w:rPr>
                        <w:t xml:space="preserve"> </w:t>
                      </w:r>
                      <w:r w:rsidRPr="00792F10">
                        <w:rPr>
                          <w:rFonts w:ascii="Times New Roman" w:hAnsi="Times New Roman"/>
                          <w:bCs/>
                          <w:sz w:val="24"/>
                          <w:szCs w:val="24"/>
                        </w:rPr>
                        <w:t>США</w:t>
                      </w:r>
                    </w:p>
                  </w:txbxContent>
                </v:textbox>
              </v:rect>
            </v:group>
            <v:group id="_x0000_s3233" style="position:absolute;left:1638;top:9482;width:9196;height:731" coordorigin="1638,9291" coordsize="9196,731">
              <v:shape id="_x0000_s1215" type="#_x0000_t32" style="position:absolute;left:2988;top:9657;width:389;height:0" o:connectortype="straight" o:regroupid="46" strokeweight="1.5pt"/>
              <v:shape id="_x0000_s1222" type="#_x0000_t32" style="position:absolute;left:9101;top:9657;width:474;height:0" o:connectortype="straight" o:regroupid="46" strokeweight="1.5pt"/>
              <v:rect id="_x0000_s1235" style="position:absolute;left:1638;top:9292;width:1350;height:730;v-text-anchor:middle" o:regroupid="46" strokeweight="1.5pt">
                <v:textbox style="mso-next-textbox:#_x0000_s1235" inset="1.5mm,0,1.5mm,0">
                  <w:txbxContent>
                    <w:p w:rsidR="00253038" w:rsidRPr="00792F10" w:rsidRDefault="00253038" w:rsidP="007D0588">
                      <w:pPr>
                        <w:spacing w:after="0" w:line="240" w:lineRule="auto"/>
                        <w:jc w:val="center"/>
                        <w:rPr>
                          <w:sz w:val="24"/>
                          <w:szCs w:val="24"/>
                        </w:rPr>
                      </w:pPr>
                      <w:r w:rsidRPr="00792F10">
                        <w:rPr>
                          <w:rFonts w:ascii="Times New Roman" w:hAnsi="Times New Roman"/>
                          <w:sz w:val="24"/>
                          <w:szCs w:val="24"/>
                        </w:rPr>
                        <w:t>2,4</w:t>
                      </w:r>
                    </w:p>
                  </w:txbxContent>
                </v:textbox>
              </v:rect>
              <v:rect id="_x0000_s1248" style="position:absolute;left:9575;top:9291;width:1259;height:731;v-text-anchor:middle" o:regroupid="46" strokeweight="1.5pt">
                <v:textbox style="mso-next-textbox:#_x0000_s1248" inset="1.5mm,0,1.5mm,0">
                  <w:txbxContent>
                    <w:p w:rsidR="00253038" w:rsidRPr="00792F10" w:rsidRDefault="00253038" w:rsidP="007D0588">
                      <w:pPr>
                        <w:spacing w:after="0" w:line="240" w:lineRule="auto"/>
                        <w:jc w:val="center"/>
                        <w:rPr>
                          <w:sz w:val="24"/>
                          <w:szCs w:val="24"/>
                        </w:rPr>
                      </w:pPr>
                      <w:r w:rsidRPr="00792F10">
                        <w:rPr>
                          <w:rFonts w:ascii="Times New Roman" w:hAnsi="Times New Roman"/>
                          <w:sz w:val="24"/>
                          <w:szCs w:val="24"/>
                        </w:rPr>
                        <w:t>4,6</w:t>
                      </w:r>
                    </w:p>
                  </w:txbxContent>
                </v:textbox>
              </v:rect>
              <v:rect id="_x0000_s1258" style="position:absolute;left:3377;top:9292;width:5724;height:730" o:regroupid="46" strokeweight="1.5pt">
                <v:textbox style="mso-next-textbox:#_x0000_s1258" inset="1.5mm,0,1.5mm,0">
                  <w:txbxContent>
                    <w:p w:rsidR="00253038" w:rsidRPr="00792F10" w:rsidRDefault="00253038" w:rsidP="009752FD">
                      <w:pPr>
                        <w:jc w:val="center"/>
                        <w:rPr>
                          <w:sz w:val="24"/>
                          <w:szCs w:val="24"/>
                        </w:rPr>
                      </w:pPr>
                      <w:r w:rsidRPr="00792F10">
                        <w:rPr>
                          <w:rFonts w:ascii="Times New Roman" w:hAnsi="Times New Roman"/>
                          <w:sz w:val="24"/>
                          <w:szCs w:val="24"/>
                        </w:rPr>
                        <w:t>Среднегодовой темп роста иностранных инвестиций (2012 -2020 годы), процентов</w:t>
                      </w:r>
                    </w:p>
                  </w:txbxContent>
                </v:textbox>
              </v:rect>
            </v:group>
            <v:shape id="_x0000_s3237" type="#_x0000_t32" style="position:absolute;left:2337;top:8410;width:0;height:232" o:connectortype="straight" strokeweight="1.5pt"/>
            <v:shape id="_x0000_s3238" type="#_x0000_t32" style="position:absolute;left:2337;top:9226;width:0;height:232" o:connectortype="straight" strokeweight="1.5pt"/>
            <v:shape id="_x0000_s3239" type="#_x0000_t32" style="position:absolute;left:2337;top:10234;width:0;height:232" o:connectortype="straight" strokeweight="1.5pt"/>
            <v:shape id="_x0000_s3240" type="#_x0000_t32" style="position:absolute;left:2337;top:11080;width:0;height:232" o:connectortype="straight" strokeweight="1.5pt"/>
            <v:shape id="_x0000_s3241" type="#_x0000_t32" style="position:absolute;left:2337;top:11926;width:0;height:232" o:connectortype="straight" strokeweight="1.5pt"/>
            <v:shape id="_x0000_s3242" type="#_x0000_t32" style="position:absolute;left:10200;top:7398;width:0;height:232" o:connectortype="straight" strokeweight="1.5pt"/>
            <v:shape id="_x0000_s3243" type="#_x0000_t32" style="position:absolute;left:10200;top:8410;width:0;height:232" o:connectortype="straight" strokeweight="1.5pt"/>
            <v:shape id="_x0000_s3244" type="#_x0000_t32" style="position:absolute;left:10200;top:9226;width:0;height:232" o:connectortype="straight" strokeweight="1.5pt"/>
            <v:shape id="_x0000_s3245" type="#_x0000_t32" style="position:absolute;left:10200;top:10234;width:0;height:232" o:connectortype="straight" strokeweight="1.5pt"/>
            <v:shape id="_x0000_s3246" type="#_x0000_t32" style="position:absolute;left:10200;top:11080;width:0;height:232" o:connectortype="straight" strokeweight="1.5pt"/>
            <v:shape id="_x0000_s3247" type="#_x0000_t32" style="position:absolute;left:10200;top:11926;width:0;height:232" o:connectortype="straight" strokeweight="1.5pt"/>
          </v:group>
        </w:pict>
      </w:r>
    </w:p>
    <w:p w:rsidR="00FC0C64" w:rsidRPr="00D25B09" w:rsidRDefault="00FC0C64" w:rsidP="009752FD"/>
    <w:p w:rsidR="00FC0C64" w:rsidRPr="00D25B09" w:rsidRDefault="00FC0C64" w:rsidP="009752FD"/>
    <w:p w:rsidR="00FC0C64" w:rsidRPr="00D25B09" w:rsidRDefault="00FC0C64" w:rsidP="009752FD"/>
    <w:p w:rsidR="00FC0C64" w:rsidRPr="00D25B09" w:rsidRDefault="00FC0C64" w:rsidP="009752FD"/>
    <w:p w:rsidR="00FC0C64" w:rsidRPr="00D25B09" w:rsidRDefault="00FC0C64" w:rsidP="009752FD"/>
    <w:p w:rsidR="00FC0C64" w:rsidRPr="00D25B09" w:rsidRDefault="00FC0C64" w:rsidP="009752FD"/>
    <w:p w:rsidR="00FC0C64" w:rsidRPr="00D25B09" w:rsidRDefault="00FC0C64" w:rsidP="009752FD"/>
    <w:p w:rsidR="00FC0C64" w:rsidRPr="00D25B09" w:rsidRDefault="00FC0C64" w:rsidP="009752FD"/>
    <w:p w:rsidR="00FC0C64" w:rsidRPr="00D25B09" w:rsidRDefault="007D0588" w:rsidP="007D0588">
      <w:pPr>
        <w:tabs>
          <w:tab w:val="right" w:pos="9637"/>
        </w:tabs>
      </w:pPr>
      <w:r>
        <w:tab/>
      </w:r>
    </w:p>
    <w:p w:rsidR="00FC0C64" w:rsidRPr="00D25B09" w:rsidRDefault="00FC0C64" w:rsidP="009752FD"/>
    <w:p w:rsidR="00FC0C64" w:rsidRPr="00D25B09" w:rsidRDefault="00FC0C64" w:rsidP="009752FD"/>
    <w:p w:rsidR="00FC0C64" w:rsidRPr="00D25B09" w:rsidRDefault="00FC0C64" w:rsidP="009752FD"/>
    <w:p w:rsidR="00FC0C64" w:rsidRPr="00D25B09" w:rsidRDefault="00FC0C64" w:rsidP="009752FD"/>
    <w:p w:rsidR="00FC0C64" w:rsidRPr="00D25B09" w:rsidRDefault="00FC0C64" w:rsidP="009752FD"/>
    <w:p w:rsidR="00FC0C64" w:rsidRPr="00D25B09" w:rsidRDefault="00FC0C64" w:rsidP="009752FD"/>
    <w:p w:rsidR="00FC0C64" w:rsidRPr="00D25B09" w:rsidRDefault="00FC0C64" w:rsidP="009752FD"/>
    <w:p w:rsidR="00FC0C64" w:rsidRPr="00D25B09" w:rsidRDefault="00FC0C64" w:rsidP="009752FD"/>
    <w:p w:rsidR="00FC0C64" w:rsidRPr="00D25B09" w:rsidRDefault="00FC0C64" w:rsidP="009752FD">
      <w:pPr>
        <w:pStyle w:val="Default"/>
        <w:ind w:firstLine="708"/>
        <w:jc w:val="right"/>
        <w:rPr>
          <w:color w:val="auto"/>
        </w:rPr>
      </w:pPr>
    </w:p>
    <w:p w:rsidR="00FC0C64" w:rsidRPr="00D25B09" w:rsidRDefault="00FC0C64" w:rsidP="009752FD">
      <w:pPr>
        <w:pStyle w:val="Default"/>
        <w:ind w:firstLine="708"/>
        <w:jc w:val="right"/>
        <w:rPr>
          <w:color w:val="auto"/>
        </w:rPr>
      </w:pPr>
    </w:p>
    <w:p w:rsidR="00FC0C64" w:rsidRPr="00D25B09" w:rsidRDefault="00FC0C64" w:rsidP="009752FD">
      <w:pPr>
        <w:pStyle w:val="Default"/>
        <w:ind w:firstLine="708"/>
        <w:jc w:val="right"/>
        <w:rPr>
          <w:color w:val="auto"/>
        </w:rPr>
      </w:pPr>
    </w:p>
    <w:p w:rsidR="00FC0C64" w:rsidRPr="00D25B09" w:rsidRDefault="00FC0C64" w:rsidP="009752FD">
      <w:pPr>
        <w:pStyle w:val="Default"/>
        <w:ind w:firstLine="708"/>
        <w:jc w:val="right"/>
        <w:rPr>
          <w:color w:val="auto"/>
        </w:rPr>
      </w:pPr>
    </w:p>
    <w:p w:rsidR="00FC0C64" w:rsidRPr="00D25B09" w:rsidRDefault="00FC0C64" w:rsidP="009752FD">
      <w:pPr>
        <w:pStyle w:val="Default"/>
        <w:ind w:firstLine="708"/>
        <w:jc w:val="right"/>
        <w:rPr>
          <w:color w:val="auto"/>
        </w:rPr>
      </w:pPr>
    </w:p>
    <w:p w:rsidR="00FC0C64" w:rsidRPr="00D25B09" w:rsidRDefault="00FC0C64" w:rsidP="009752FD">
      <w:pPr>
        <w:pStyle w:val="Default"/>
        <w:ind w:firstLine="708"/>
        <w:jc w:val="right"/>
        <w:rPr>
          <w:color w:val="auto"/>
        </w:rPr>
      </w:pPr>
    </w:p>
    <w:p w:rsidR="00FC0C64" w:rsidRPr="00D25B09" w:rsidRDefault="00FC0C64" w:rsidP="009752FD">
      <w:pPr>
        <w:pStyle w:val="Default"/>
        <w:ind w:firstLine="708"/>
        <w:jc w:val="right"/>
        <w:rPr>
          <w:color w:val="auto"/>
        </w:rPr>
      </w:pPr>
    </w:p>
    <w:p w:rsidR="00FC0C64" w:rsidRPr="00D25B09" w:rsidRDefault="00FC0C64" w:rsidP="009752FD">
      <w:pPr>
        <w:pStyle w:val="Default"/>
        <w:ind w:firstLine="708"/>
        <w:jc w:val="right"/>
        <w:rPr>
          <w:color w:val="auto"/>
        </w:rPr>
      </w:pPr>
    </w:p>
    <w:p w:rsidR="00FC0C64" w:rsidRPr="00D25B09" w:rsidRDefault="00FC0C64" w:rsidP="009752FD">
      <w:pPr>
        <w:pStyle w:val="Default"/>
        <w:ind w:firstLine="708"/>
        <w:jc w:val="right"/>
        <w:rPr>
          <w:color w:val="auto"/>
        </w:rPr>
      </w:pPr>
    </w:p>
    <w:p w:rsidR="00FC0C64" w:rsidRPr="00D25B09" w:rsidRDefault="00FC0C64" w:rsidP="009752FD">
      <w:pPr>
        <w:pStyle w:val="Default"/>
        <w:ind w:firstLine="708"/>
        <w:jc w:val="right"/>
        <w:rPr>
          <w:color w:val="auto"/>
        </w:rPr>
      </w:pPr>
    </w:p>
    <w:p w:rsidR="00FC0C64" w:rsidRPr="00E12F68" w:rsidRDefault="00FC0C64" w:rsidP="009752FD">
      <w:pPr>
        <w:pStyle w:val="Default"/>
        <w:ind w:firstLine="708"/>
        <w:jc w:val="center"/>
        <w:rPr>
          <w:color w:val="auto"/>
          <w:sz w:val="28"/>
          <w:szCs w:val="28"/>
        </w:rPr>
      </w:pPr>
      <w:r w:rsidRPr="00D25B09">
        <w:rPr>
          <w:bCs/>
        </w:rPr>
        <w:br w:type="page"/>
      </w:r>
      <w:r w:rsidRPr="00E12F68">
        <w:rPr>
          <w:bCs/>
          <w:sz w:val="28"/>
          <w:szCs w:val="28"/>
        </w:rPr>
        <w:lastRenderedPageBreak/>
        <w:t xml:space="preserve">Основные показатели </w:t>
      </w:r>
      <w:proofErr w:type="spellStart"/>
      <w:r w:rsidRPr="00E12F68">
        <w:rPr>
          <w:bCs/>
          <w:sz w:val="28"/>
          <w:szCs w:val="28"/>
        </w:rPr>
        <w:t>с</w:t>
      </w:r>
      <w:r w:rsidRPr="00E12F68">
        <w:rPr>
          <w:color w:val="auto"/>
          <w:sz w:val="28"/>
          <w:szCs w:val="28"/>
        </w:rPr>
        <w:t>табилизационно-инерционного</w:t>
      </w:r>
      <w:proofErr w:type="spellEnd"/>
      <w:r w:rsidRPr="00E12F68">
        <w:rPr>
          <w:color w:val="auto"/>
          <w:sz w:val="28"/>
          <w:szCs w:val="28"/>
        </w:rPr>
        <w:t xml:space="preserve"> сценария</w:t>
      </w:r>
    </w:p>
    <w:p w:rsidR="00FC0C64" w:rsidRPr="00E12F68" w:rsidRDefault="00FC0C64" w:rsidP="009752FD">
      <w:pPr>
        <w:pStyle w:val="Default"/>
        <w:ind w:firstLine="708"/>
        <w:jc w:val="right"/>
        <w:rPr>
          <w:color w:val="auto"/>
          <w:sz w:val="28"/>
          <w:szCs w:val="28"/>
        </w:rPr>
      </w:pPr>
    </w:p>
    <w:p w:rsidR="00FC0C64" w:rsidRPr="00D25B09" w:rsidRDefault="00FC0C64" w:rsidP="009752FD">
      <w:pPr>
        <w:pStyle w:val="Default"/>
        <w:ind w:firstLine="708"/>
        <w:jc w:val="right"/>
        <w:rPr>
          <w:color w:val="auto"/>
        </w:rPr>
      </w:pPr>
      <w:r w:rsidRPr="00E12F68">
        <w:rPr>
          <w:color w:val="auto"/>
          <w:sz w:val="28"/>
          <w:szCs w:val="28"/>
        </w:rPr>
        <w:t>Диаграмма</w:t>
      </w:r>
      <w:r>
        <w:rPr>
          <w:color w:val="auto"/>
          <w:sz w:val="28"/>
          <w:szCs w:val="28"/>
        </w:rPr>
        <w:t xml:space="preserve"> 1</w:t>
      </w:r>
    </w:p>
    <w:p w:rsidR="00FC0C64" w:rsidRPr="00D25B09" w:rsidRDefault="00FC0C64" w:rsidP="009752FD">
      <w:pPr>
        <w:pStyle w:val="Default"/>
        <w:ind w:firstLine="708"/>
        <w:jc w:val="center"/>
        <w:rPr>
          <w:color w:val="auto"/>
        </w:rPr>
      </w:pPr>
      <w:r w:rsidRPr="00D25B09">
        <w:rPr>
          <w:color w:val="auto"/>
        </w:rPr>
        <w:t>Динамика инвестиций в основной капитал</w:t>
      </w:r>
    </w:p>
    <w:p w:rsidR="00FC0C64" w:rsidRPr="002D798A" w:rsidRDefault="00804BB8" w:rsidP="00CC37FA">
      <w:pPr>
        <w:pStyle w:val="Default"/>
        <w:rPr>
          <w:color w:val="auto"/>
          <w:sz w:val="28"/>
          <w:szCs w:val="28"/>
        </w:rPr>
      </w:pPr>
      <w:r>
        <w:rPr>
          <w:noProof/>
          <w:color w:val="auto"/>
          <w:sz w:val="28"/>
          <w:szCs w:val="28"/>
        </w:rPr>
        <w:drawing>
          <wp:inline distT="0" distB="0" distL="0" distR="0">
            <wp:extent cx="6193790" cy="2258060"/>
            <wp:effectExtent l="0" t="0" r="0" b="0"/>
            <wp:docPr id="4"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C0C64" w:rsidRPr="00E12F68" w:rsidRDefault="00FC0C64" w:rsidP="009752FD">
      <w:pPr>
        <w:pStyle w:val="Default"/>
        <w:ind w:firstLine="708"/>
        <w:jc w:val="right"/>
        <w:rPr>
          <w:color w:val="auto"/>
          <w:sz w:val="28"/>
          <w:szCs w:val="28"/>
        </w:rPr>
      </w:pPr>
      <w:r w:rsidRPr="00E12F68">
        <w:rPr>
          <w:color w:val="auto"/>
          <w:sz w:val="28"/>
          <w:szCs w:val="28"/>
        </w:rPr>
        <w:t>Диаграмма</w:t>
      </w:r>
      <w:r>
        <w:rPr>
          <w:color w:val="auto"/>
          <w:sz w:val="28"/>
          <w:szCs w:val="28"/>
        </w:rPr>
        <w:t xml:space="preserve"> 2</w:t>
      </w:r>
    </w:p>
    <w:p w:rsidR="00FC0C64" w:rsidRPr="00D25B09" w:rsidRDefault="00FC0C64" w:rsidP="009752FD">
      <w:pPr>
        <w:pStyle w:val="Default"/>
        <w:ind w:firstLine="708"/>
        <w:jc w:val="center"/>
        <w:rPr>
          <w:color w:val="auto"/>
        </w:rPr>
      </w:pPr>
      <w:r w:rsidRPr="00D25B09">
        <w:rPr>
          <w:color w:val="auto"/>
        </w:rPr>
        <w:t xml:space="preserve">Динамика иностранных инвестиций </w:t>
      </w:r>
    </w:p>
    <w:p w:rsidR="00FC0C64" w:rsidRPr="002D798A" w:rsidRDefault="00804BB8" w:rsidP="009752FD">
      <w:pPr>
        <w:pStyle w:val="Default"/>
        <w:jc w:val="center"/>
        <w:rPr>
          <w:color w:val="auto"/>
          <w:sz w:val="28"/>
          <w:szCs w:val="28"/>
        </w:rPr>
      </w:pPr>
      <w:r>
        <w:rPr>
          <w:noProof/>
          <w:color w:val="auto"/>
          <w:sz w:val="28"/>
          <w:szCs w:val="28"/>
        </w:rPr>
        <w:drawing>
          <wp:inline distT="0" distB="0" distL="0" distR="0">
            <wp:extent cx="6265545" cy="2385695"/>
            <wp:effectExtent l="0" t="0" r="0" b="0"/>
            <wp:docPr id="5" name="Объект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C0C64" w:rsidRPr="00741D16" w:rsidRDefault="00FC0C64" w:rsidP="009752FD">
      <w:pPr>
        <w:pStyle w:val="Default"/>
        <w:jc w:val="right"/>
        <w:rPr>
          <w:color w:val="auto"/>
          <w:sz w:val="28"/>
          <w:szCs w:val="28"/>
        </w:rPr>
      </w:pPr>
      <w:r w:rsidRPr="00741D16">
        <w:rPr>
          <w:color w:val="auto"/>
          <w:sz w:val="28"/>
          <w:szCs w:val="28"/>
        </w:rPr>
        <w:t>Диаграмма 3</w:t>
      </w:r>
    </w:p>
    <w:p w:rsidR="00FC0C64" w:rsidRPr="00D25B09" w:rsidRDefault="00FC0C64" w:rsidP="009752FD">
      <w:pPr>
        <w:pStyle w:val="Default"/>
        <w:jc w:val="center"/>
        <w:rPr>
          <w:color w:val="auto"/>
        </w:rPr>
      </w:pPr>
      <w:r w:rsidRPr="00D25B09">
        <w:rPr>
          <w:color w:val="auto"/>
        </w:rPr>
        <w:t>Ввод в эксплуатацию жилья</w:t>
      </w:r>
    </w:p>
    <w:p w:rsidR="00FC0C64" w:rsidRPr="00D25B09" w:rsidRDefault="00804BB8" w:rsidP="009752FD">
      <w:pPr>
        <w:pStyle w:val="Default"/>
        <w:jc w:val="center"/>
        <w:rPr>
          <w:color w:val="auto"/>
        </w:rPr>
      </w:pPr>
      <w:r>
        <w:rPr>
          <w:noProof/>
          <w:color w:val="auto"/>
        </w:rPr>
        <w:drawing>
          <wp:inline distT="0" distB="0" distL="0" distR="0">
            <wp:extent cx="6114415" cy="2496820"/>
            <wp:effectExtent l="0" t="0" r="0" b="0"/>
            <wp:docPr id="6" name="Объект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C0C64" w:rsidRPr="00E12F68" w:rsidRDefault="00FC0C64" w:rsidP="009752FD">
      <w:pPr>
        <w:spacing w:after="0" w:line="240" w:lineRule="auto"/>
        <w:jc w:val="center"/>
        <w:rPr>
          <w:rFonts w:ascii="Times New Roman" w:hAnsi="Times New Roman"/>
          <w:bCs/>
          <w:sz w:val="28"/>
          <w:szCs w:val="28"/>
        </w:rPr>
      </w:pPr>
      <w:r w:rsidRPr="00D25B09">
        <w:br w:type="page"/>
      </w:r>
      <w:r w:rsidRPr="00E12F68">
        <w:rPr>
          <w:rFonts w:ascii="Times New Roman" w:hAnsi="Times New Roman"/>
          <w:bCs/>
          <w:sz w:val="28"/>
          <w:szCs w:val="28"/>
        </w:rPr>
        <w:lastRenderedPageBreak/>
        <w:t xml:space="preserve">Основные показатели </w:t>
      </w:r>
      <w:proofErr w:type="spellStart"/>
      <w:r w:rsidRPr="00E12F68">
        <w:rPr>
          <w:rFonts w:ascii="Times New Roman" w:hAnsi="Times New Roman"/>
          <w:bCs/>
          <w:sz w:val="28"/>
          <w:szCs w:val="28"/>
        </w:rPr>
        <w:t>индустриально-модернизационного</w:t>
      </w:r>
      <w:proofErr w:type="spellEnd"/>
      <w:r w:rsidRPr="00E12F68">
        <w:rPr>
          <w:rFonts w:ascii="Times New Roman" w:hAnsi="Times New Roman"/>
          <w:bCs/>
          <w:sz w:val="28"/>
          <w:szCs w:val="28"/>
        </w:rPr>
        <w:t xml:space="preserve"> сценария</w:t>
      </w:r>
    </w:p>
    <w:p w:rsidR="00FC0C64" w:rsidRDefault="00FC0C64" w:rsidP="009752FD">
      <w:pPr>
        <w:pStyle w:val="Default"/>
        <w:ind w:firstLine="708"/>
        <w:jc w:val="right"/>
        <w:rPr>
          <w:color w:val="auto"/>
          <w:sz w:val="28"/>
          <w:szCs w:val="28"/>
        </w:rPr>
      </w:pPr>
    </w:p>
    <w:p w:rsidR="00FC0C64" w:rsidRPr="005729E3" w:rsidRDefault="00FC0C64" w:rsidP="009752FD">
      <w:pPr>
        <w:pStyle w:val="Default"/>
        <w:ind w:firstLine="708"/>
        <w:jc w:val="right"/>
        <w:rPr>
          <w:color w:val="auto"/>
        </w:rPr>
      </w:pPr>
      <w:r w:rsidRPr="00E12F68">
        <w:rPr>
          <w:color w:val="auto"/>
          <w:sz w:val="28"/>
          <w:szCs w:val="28"/>
        </w:rPr>
        <w:t>Диаграмма</w:t>
      </w:r>
      <w:r>
        <w:rPr>
          <w:color w:val="auto"/>
          <w:sz w:val="28"/>
          <w:szCs w:val="28"/>
        </w:rPr>
        <w:t xml:space="preserve"> </w:t>
      </w:r>
      <w:r w:rsidRPr="005729E3">
        <w:rPr>
          <w:color w:val="auto"/>
          <w:sz w:val="28"/>
          <w:szCs w:val="28"/>
        </w:rPr>
        <w:t>4</w:t>
      </w:r>
    </w:p>
    <w:p w:rsidR="00FC0C64" w:rsidRPr="00D25B09" w:rsidRDefault="00FC0C64" w:rsidP="009752FD">
      <w:pPr>
        <w:pStyle w:val="Default"/>
        <w:ind w:firstLine="708"/>
        <w:jc w:val="center"/>
        <w:rPr>
          <w:color w:val="auto"/>
        </w:rPr>
      </w:pPr>
      <w:r w:rsidRPr="00D25B09">
        <w:rPr>
          <w:color w:val="auto"/>
        </w:rPr>
        <w:t>Динамика инвестиций в основной капитал</w:t>
      </w:r>
    </w:p>
    <w:p w:rsidR="00FC0C64" w:rsidRDefault="00804BB8" w:rsidP="000C125C">
      <w:pPr>
        <w:pStyle w:val="Default"/>
        <w:jc w:val="center"/>
        <w:rPr>
          <w:color w:val="auto"/>
          <w:sz w:val="28"/>
          <w:szCs w:val="28"/>
        </w:rPr>
      </w:pPr>
      <w:r>
        <w:rPr>
          <w:noProof/>
          <w:color w:val="auto"/>
          <w:sz w:val="28"/>
          <w:szCs w:val="28"/>
        </w:rPr>
        <w:drawing>
          <wp:inline distT="0" distB="0" distL="0" distR="0">
            <wp:extent cx="6122670" cy="2385695"/>
            <wp:effectExtent l="0" t="0" r="0" b="0"/>
            <wp:docPr id="7" name="Объект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C0C64" w:rsidRPr="00E0361B" w:rsidRDefault="00FC0C64" w:rsidP="009752FD">
      <w:pPr>
        <w:pStyle w:val="Default"/>
        <w:ind w:firstLine="708"/>
        <w:jc w:val="right"/>
        <w:rPr>
          <w:color w:val="auto"/>
          <w:sz w:val="28"/>
          <w:szCs w:val="28"/>
          <w:lang w:val="en-US"/>
        </w:rPr>
      </w:pPr>
      <w:r w:rsidRPr="00E12F68">
        <w:rPr>
          <w:color w:val="auto"/>
          <w:sz w:val="28"/>
          <w:szCs w:val="28"/>
        </w:rPr>
        <w:t>Диаграмма</w:t>
      </w:r>
      <w:r>
        <w:rPr>
          <w:color w:val="auto"/>
          <w:sz w:val="28"/>
          <w:szCs w:val="28"/>
        </w:rPr>
        <w:t xml:space="preserve"> </w:t>
      </w:r>
      <w:r>
        <w:rPr>
          <w:color w:val="auto"/>
          <w:sz w:val="28"/>
          <w:szCs w:val="28"/>
          <w:lang w:val="en-US"/>
        </w:rPr>
        <w:t>5</w:t>
      </w:r>
    </w:p>
    <w:p w:rsidR="00FC0C64" w:rsidRPr="00D25B09" w:rsidRDefault="00FC0C64" w:rsidP="009752FD">
      <w:pPr>
        <w:pStyle w:val="Default"/>
        <w:ind w:firstLine="708"/>
        <w:jc w:val="center"/>
        <w:rPr>
          <w:color w:val="auto"/>
        </w:rPr>
      </w:pPr>
      <w:r w:rsidRPr="00D25B09">
        <w:rPr>
          <w:color w:val="auto"/>
        </w:rPr>
        <w:t>Динамика иностранных инвестиций</w:t>
      </w:r>
    </w:p>
    <w:p w:rsidR="00FC0C64" w:rsidRDefault="00804BB8" w:rsidP="004F5DCF">
      <w:pPr>
        <w:pStyle w:val="Default"/>
        <w:jc w:val="center"/>
        <w:rPr>
          <w:color w:val="auto"/>
          <w:sz w:val="28"/>
          <w:szCs w:val="28"/>
        </w:rPr>
      </w:pPr>
      <w:r>
        <w:rPr>
          <w:noProof/>
          <w:color w:val="auto"/>
          <w:sz w:val="28"/>
          <w:szCs w:val="28"/>
        </w:rPr>
        <w:drawing>
          <wp:inline distT="0" distB="0" distL="0" distR="0">
            <wp:extent cx="6122670" cy="2449195"/>
            <wp:effectExtent l="0" t="0" r="0" b="0"/>
            <wp:docPr id="8" name="Объект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C0C64" w:rsidRPr="007519AD" w:rsidRDefault="00FC0C64" w:rsidP="009752FD">
      <w:pPr>
        <w:pStyle w:val="Default"/>
        <w:ind w:firstLine="708"/>
        <w:jc w:val="right"/>
        <w:rPr>
          <w:color w:val="auto"/>
          <w:sz w:val="28"/>
          <w:szCs w:val="28"/>
        </w:rPr>
      </w:pPr>
      <w:r w:rsidRPr="00741D16">
        <w:rPr>
          <w:color w:val="auto"/>
          <w:sz w:val="28"/>
          <w:szCs w:val="28"/>
        </w:rPr>
        <w:t xml:space="preserve">Диаграмма </w:t>
      </w:r>
      <w:r w:rsidRPr="007519AD">
        <w:rPr>
          <w:color w:val="auto"/>
          <w:sz w:val="28"/>
          <w:szCs w:val="28"/>
        </w:rPr>
        <w:t>6</w:t>
      </w:r>
    </w:p>
    <w:p w:rsidR="00FC0C64" w:rsidRPr="00D25B09" w:rsidRDefault="00FC0C64" w:rsidP="009752FD">
      <w:pPr>
        <w:pStyle w:val="Default"/>
        <w:jc w:val="center"/>
        <w:rPr>
          <w:color w:val="auto"/>
        </w:rPr>
      </w:pPr>
      <w:r w:rsidRPr="00D25B09">
        <w:rPr>
          <w:color w:val="auto"/>
        </w:rPr>
        <w:t>Ввод в эксплуатацию жилья</w:t>
      </w:r>
    </w:p>
    <w:p w:rsidR="00FC0C64" w:rsidRDefault="00804BB8" w:rsidP="00EF4BDD">
      <w:pPr>
        <w:pStyle w:val="Default"/>
        <w:jc w:val="right"/>
        <w:rPr>
          <w:sz w:val="28"/>
          <w:szCs w:val="28"/>
        </w:rPr>
      </w:pPr>
      <w:r>
        <w:rPr>
          <w:noProof/>
        </w:rPr>
        <w:drawing>
          <wp:inline distT="0" distB="0" distL="0" distR="0">
            <wp:extent cx="6186170" cy="2202815"/>
            <wp:effectExtent l="0" t="0" r="0" b="0"/>
            <wp:docPr id="9" name="Объект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FC0C64" w:rsidRPr="00D25B09">
        <w:br w:type="page"/>
      </w:r>
      <w:r w:rsidR="00FC0C64" w:rsidRPr="00E12F68">
        <w:rPr>
          <w:sz w:val="28"/>
          <w:szCs w:val="28"/>
        </w:rPr>
        <w:lastRenderedPageBreak/>
        <w:t>Схема</w:t>
      </w:r>
      <w:r w:rsidR="00FC0C64">
        <w:rPr>
          <w:sz w:val="28"/>
          <w:szCs w:val="28"/>
        </w:rPr>
        <w:t xml:space="preserve"> 7</w:t>
      </w:r>
    </w:p>
    <w:p w:rsidR="00FC0C64" w:rsidRPr="005729E3" w:rsidRDefault="00FC0C64" w:rsidP="00EF4BDD">
      <w:pPr>
        <w:pStyle w:val="Default"/>
        <w:jc w:val="right"/>
        <w:rPr>
          <w:sz w:val="28"/>
          <w:szCs w:val="28"/>
        </w:rPr>
      </w:pPr>
    </w:p>
    <w:p w:rsidR="00FC0C64" w:rsidRPr="005729E3" w:rsidRDefault="007D0588" w:rsidP="00EF4BDD">
      <w:pPr>
        <w:pStyle w:val="Default"/>
        <w:jc w:val="right"/>
        <w:rPr>
          <w:sz w:val="28"/>
          <w:szCs w:val="28"/>
        </w:rPr>
      </w:pPr>
      <w:r>
        <w:pict>
          <v:group id="_x0000_s3160" style="position:absolute;left:0;text-align:left;margin-left:9.3pt;margin-top:5.8pt;width:466.75pt;height:677.7pt;z-index:251689472" coordorigin="1638,1854" coordsize="9335,13554">
            <v:line id="_x0000_s3161" style="position:absolute" from="1642,2292" to="1642,9053" strokeweight="1.5pt"/>
            <v:group id="_x0000_s3162" style="position:absolute;left:1653;top:1854;width:8617;height:695" coordorigin="1502,1706" coordsize="8617,695">
              <v:shapetype id="_x0000_t202" coordsize="21600,21600" o:spt="202" path="m,l,21600r21600,l21600,xe">
                <v:stroke joinstyle="miter"/>
                <v:path gradientshapeok="t" o:connecttype="rect"/>
              </v:shapetype>
              <v:shape id="_x0000_s3163" type="#_x0000_t202" style="position:absolute;left:2195;top:1706;width:7924;height:695;mso-position-horizontal:center;mso-position-horizontal-relative:margin" strokeweight="1.5pt">
                <v:textbox style="mso-next-textbox:#_x0000_s3163" inset=",.3mm,,.3mm">
                  <w:txbxContent>
                    <w:p w:rsidR="00253038" w:rsidRPr="007D0588" w:rsidRDefault="00253038" w:rsidP="007D0588">
                      <w:pPr>
                        <w:jc w:val="center"/>
                        <w:rPr>
                          <w:rFonts w:ascii="Times New Roman Cyr" w:hAnsi="Times New Roman Cyr"/>
                          <w:color w:val="000000"/>
                        </w:rPr>
                      </w:pPr>
                      <w:r w:rsidRPr="007D0588">
                        <w:rPr>
                          <w:rFonts w:ascii="Times New Roman Cyr" w:hAnsi="Times New Roman Cyr"/>
                        </w:rPr>
                        <w:t>Макроэкономические факторы, учитываемые при разработке Инвестиционной стратегии</w:t>
                      </w:r>
                    </w:p>
                  </w:txbxContent>
                </v:textbox>
              </v:shape>
              <v:line id="_x0000_s3164" style="position:absolute;flip:x" from="1502,2144" to="2195,2144" strokeweight="1.5pt"/>
            </v:group>
            <v:group id="_x0000_s3165" style="position:absolute;left:1651;top:2728;width:8221;height:441" coordorigin="1500,2756" coordsize="8221,441">
              <v:shape id="_x0000_s3166" type="#_x0000_t202" style="position:absolute;left:3520;top:2756;width:6201;height:441" strokeweight="1.5pt">
                <v:textbox style="mso-next-textbox:#_x0000_s3166">
                  <w:txbxContent>
                    <w:p w:rsidR="00253038" w:rsidRPr="007D0588" w:rsidRDefault="00253038" w:rsidP="007D0588">
                      <w:pPr>
                        <w:jc w:val="center"/>
                        <w:rPr>
                          <w:rFonts w:ascii="Times New Roman Cyr" w:hAnsi="Times New Roman Cyr"/>
                          <w:color w:val="000000"/>
                        </w:rPr>
                      </w:pPr>
                      <w:r w:rsidRPr="007D0588">
                        <w:rPr>
                          <w:rFonts w:ascii="Times New Roman Cyr" w:hAnsi="Times New Roman Cyr"/>
                        </w:rPr>
                        <w:t>Внешнеэкономические факторы</w:t>
                      </w:r>
                    </w:p>
                  </w:txbxContent>
                </v:textbox>
              </v:shape>
              <v:line id="_x0000_s3167" style="position:absolute;flip:x" from="1500,3021" to="3534,3021" strokeweight="1.5pt"/>
            </v:group>
            <v:line id="_x0000_s3168" style="position:absolute;flip:y" from="5071,3337" to="5071,3481" strokeweight="1.5pt"/>
            <v:line id="_x0000_s3169" style="position:absolute;flip:y" from="8130,3337" to="8130,3481" strokeweight="1.5pt"/>
            <v:shape id="_x0000_s3170" type="#_x0000_t202" style="position:absolute;left:3927;top:3487;width:2757;height:457" strokeweight="1.5pt">
              <v:textbox style="mso-next-textbox:#_x0000_s3170">
                <w:txbxContent>
                  <w:p w:rsidR="00253038" w:rsidRPr="007D0588" w:rsidRDefault="00253038" w:rsidP="007D0588">
                    <w:pPr>
                      <w:jc w:val="center"/>
                      <w:rPr>
                        <w:rFonts w:ascii="Times New Roman Cyr" w:hAnsi="Times New Roman Cyr"/>
                      </w:rPr>
                    </w:pPr>
                    <w:r w:rsidRPr="007D0588">
                      <w:rPr>
                        <w:rFonts w:ascii="Times New Roman Cyr" w:hAnsi="Times New Roman Cyr"/>
                      </w:rPr>
                      <w:t>Положительные</w:t>
                    </w:r>
                  </w:p>
                </w:txbxContent>
              </v:textbox>
            </v:shape>
            <v:shape id="_x0000_s3171" type="#_x0000_t202" style="position:absolute;left:6803;top:3487;width:2499;height:457" strokeweight="1.5pt">
              <v:textbox style="mso-next-textbox:#_x0000_s3171">
                <w:txbxContent>
                  <w:p w:rsidR="00253038" w:rsidRPr="007D0588" w:rsidRDefault="00253038" w:rsidP="007D0588">
                    <w:pPr>
                      <w:jc w:val="center"/>
                      <w:rPr>
                        <w:rFonts w:ascii="Times New Roman Cyr" w:hAnsi="Times New Roman Cyr"/>
                      </w:rPr>
                    </w:pPr>
                    <w:r w:rsidRPr="007D0588">
                      <w:rPr>
                        <w:rFonts w:ascii="Times New Roman Cyr" w:hAnsi="Times New Roman Cyr"/>
                      </w:rPr>
                      <w:t>Отрицательные</w:t>
                    </w:r>
                  </w:p>
                </w:txbxContent>
              </v:textbox>
            </v:shape>
            <v:line id="_x0000_s3172" style="position:absolute;flip:y" from="6588,3169" to="6588,3313" strokeweight="1.5pt"/>
            <v:line id="_x0000_s3173" style="position:absolute;flip:x" from="1638,3718" to="3948,3718" strokeweight="1.5pt"/>
            <v:line id="_x0000_s3174" style="position:absolute;flip:x" from="5065,3327" to="8128,3327" strokeweight="1.5pt"/>
            <v:line id="_x0000_s3175" style="position:absolute;flip:x;mso-position-horizontal:absolute;mso-position-vertical:absolute" from="9314,3778" to="10913,3778" strokeweight="1.5pt"/>
            <v:line id="_x0000_s3176" style="position:absolute;flip:x;mso-position-horizontal:absolute;mso-position-vertical:absolute" from="10909,3778" to="10909,7116" strokeweight="1.5pt"/>
            <v:shape id="_x0000_s3177" type="#_x0000_t202" style="position:absolute;left:6803;top:4136;width:3755;height:885" strokeweight="1.5pt">
              <v:textbox style="mso-next-textbox:#_x0000_s3177" inset="1.5mm,.3mm,1.5mm,.3mm">
                <w:txbxContent>
                  <w:p w:rsidR="00253038" w:rsidRPr="007D0588" w:rsidRDefault="00253038" w:rsidP="007D0588">
                    <w:pPr>
                      <w:jc w:val="both"/>
                      <w:rPr>
                        <w:rFonts w:ascii="Times New Roman Cyr" w:hAnsi="Times New Roman Cyr"/>
                      </w:rPr>
                    </w:pPr>
                    <w:r w:rsidRPr="007D0588">
                      <w:rPr>
                        <w:rFonts w:ascii="Times New Roman Cyr" w:hAnsi="Times New Roman Cyr"/>
                      </w:rPr>
                      <w:t>Сохраняющиеся риски дальнейшего развития негативных процессов в мировой экономике</w:t>
                    </w:r>
                  </w:p>
                </w:txbxContent>
              </v:textbox>
            </v:shape>
            <v:line id="_x0000_s3178" style="position:absolute;flip:x;mso-position-horizontal:absolute;mso-position-vertical:absolute" from="10572,4578" to="10916,4578" strokeweight="1.5pt">
              <v:stroke endarrow="block"/>
            </v:line>
            <v:shape id="_x0000_s3179" type="#_x0000_t202" style="position:absolute;left:6803;top:6662;width:3755;height:941" strokeweight="1.5pt">
              <v:textbox style="mso-next-textbox:#_x0000_s3179" inset=",.3mm,,.3mm">
                <w:txbxContent>
                  <w:p w:rsidR="00253038" w:rsidRPr="007D0588" w:rsidRDefault="00253038" w:rsidP="007D0588">
                    <w:pPr>
                      <w:jc w:val="both"/>
                      <w:rPr>
                        <w:rFonts w:ascii="Times New Roman Cyr" w:hAnsi="Times New Roman Cyr"/>
                      </w:rPr>
                    </w:pPr>
                    <w:r w:rsidRPr="007D0588">
                      <w:rPr>
                        <w:rFonts w:ascii="Times New Roman Cyr" w:hAnsi="Times New Roman Cyr"/>
                      </w:rPr>
                      <w:t>Замедление темпов роста экономики Китая и других развивающихся стран</w:t>
                    </w:r>
                  </w:p>
                </w:txbxContent>
              </v:textbox>
            </v:shape>
            <v:line id="_x0000_s3180" style="position:absolute;flip:x;mso-position-horizontal:absolute;mso-position-vertical:absolute" from="10575,5419" to="10920,5419" strokeweight="1.5pt">
              <v:stroke endarrow="block"/>
            </v:line>
            <v:shape id="_x0000_s3181" type="#_x0000_t202" style="position:absolute;left:6803;top:5816;width:3758;height:653" strokeweight="1.5pt">
              <v:textbox style="mso-next-textbox:#_x0000_s3181" inset=",.3mm,,.3mm">
                <w:txbxContent>
                  <w:p w:rsidR="00253038" w:rsidRPr="007D0588" w:rsidRDefault="00253038" w:rsidP="007D0588">
                    <w:pPr>
                      <w:jc w:val="both"/>
                      <w:rPr>
                        <w:rFonts w:ascii="Times New Roman Cyr" w:hAnsi="Times New Roman Cyr"/>
                      </w:rPr>
                    </w:pPr>
                    <w:r w:rsidRPr="007D0588">
                      <w:rPr>
                        <w:rFonts w:ascii="Times New Roman Cyr" w:hAnsi="Times New Roman Cyr"/>
                      </w:rPr>
                      <w:t>Нестабильность ситуации на мировых финансовых рынках</w:t>
                    </w:r>
                  </w:p>
                </w:txbxContent>
              </v:textbox>
            </v:shape>
            <v:shape id="_x0000_s3182" type="#_x0000_t202" style="position:absolute;left:6803;top:5213;width:3755;height:411" strokeweight="1.5pt">
              <v:textbox style="mso-next-textbox:#_x0000_s3182" inset=",.3mm,,.3mm">
                <w:txbxContent>
                  <w:p w:rsidR="00253038" w:rsidRPr="007D0588" w:rsidRDefault="00253038" w:rsidP="007D0588">
                    <w:pPr>
                      <w:rPr>
                        <w:rFonts w:ascii="Times New Roman Cyr" w:hAnsi="Times New Roman Cyr"/>
                      </w:rPr>
                    </w:pPr>
                    <w:r w:rsidRPr="007D0588">
                      <w:rPr>
                        <w:rFonts w:ascii="Times New Roman Cyr" w:hAnsi="Times New Roman Cyr"/>
                      </w:rPr>
                      <w:t>Долговой кризис Еврозоны</w:t>
                    </w:r>
                  </w:p>
                </w:txbxContent>
              </v:textbox>
            </v:shape>
            <v:line id="_x0000_s3183" style="position:absolute;flip:x;mso-position-horizontal:absolute;mso-position-vertical:absolute" from="10574,7133" to="10919,7133" strokeweight="1.5pt">
              <v:stroke endarrow="block"/>
            </v:line>
            <v:line id="_x0000_s3184" style="position:absolute;flip:x;mso-position-horizontal:absolute;mso-position-vertical:absolute" from="10565,6143" to="10909,6143" strokeweight="1.5pt">
              <v:stroke endarrow="block"/>
            </v:line>
            <v:line id="_x0000_s3185" style="position:absolute" from="1898,3718" to="1898,7363" strokeweight="1.5pt"/>
            <v:line id="_x0000_s3186" style="position:absolute" from="1906,7363" to="2297,7363" strokeweight="1.5pt">
              <v:stroke endarrow="block"/>
            </v:line>
            <v:line id="_x0000_s3187" style="position:absolute" from="1910,5211" to="2301,5211" strokeweight="1.5pt">
              <v:stroke endarrow="block"/>
            </v:line>
            <v:line id="_x0000_s3188" style="position:absolute" from="1898,4374" to="2290,4374" strokeweight="1.5pt">
              <v:stroke endarrow="block"/>
            </v:line>
            <v:shape id="_x0000_s3189" type="#_x0000_t202" style="position:absolute;left:2298;top:4874;width:4381;height:676" strokeweight="1.5pt">
              <v:textbox style="mso-next-textbox:#_x0000_s3189" inset=",.3mm,,.3mm">
                <w:txbxContent>
                  <w:p w:rsidR="00253038" w:rsidRPr="007D0588" w:rsidRDefault="00253038" w:rsidP="007D0588">
                    <w:pPr>
                      <w:jc w:val="both"/>
                      <w:rPr>
                        <w:rFonts w:ascii="Times New Roman Cyr" w:hAnsi="Times New Roman Cyr"/>
                      </w:rPr>
                    </w:pPr>
                    <w:r w:rsidRPr="007D0588">
                      <w:rPr>
                        <w:rFonts w:ascii="Times New Roman Cyr" w:hAnsi="Times New Roman Cyr"/>
                      </w:rPr>
                      <w:t>Вступление России во Всемирную  торговую организацию</w:t>
                    </w:r>
                  </w:p>
                </w:txbxContent>
              </v:textbox>
            </v:shape>
            <v:shape id="_x0000_s3190" type="#_x0000_t202" style="position:absolute;left:2300;top:4081;width:4384;height:656" strokeweight="1.5pt">
              <v:textbox style="mso-next-textbox:#_x0000_s3190" inset=",.3mm,,.3mm">
                <w:txbxContent>
                  <w:p w:rsidR="00253038" w:rsidRPr="007D0588" w:rsidRDefault="00253038" w:rsidP="007D0588">
                    <w:pPr>
                      <w:jc w:val="both"/>
                      <w:rPr>
                        <w:rFonts w:ascii="Times New Roman Cyr" w:hAnsi="Times New Roman Cyr"/>
                      </w:rPr>
                    </w:pPr>
                    <w:r w:rsidRPr="007D0588">
                      <w:rPr>
                        <w:rFonts w:ascii="Times New Roman Cyr" w:hAnsi="Times New Roman Cyr"/>
                      </w:rPr>
                      <w:t>Рост мировой экономики в 2010-2030 годах в 1,9 раза</w:t>
                    </w:r>
                  </w:p>
                </w:txbxContent>
              </v:textbox>
            </v:shape>
            <v:shape id="_x0000_s3191" type="#_x0000_t202" style="position:absolute;left:2298;top:6733;width:4381;height:881" strokeweight="1.5pt">
              <v:textbox style="mso-next-textbox:#_x0000_s3191" inset="1.5mm,.3mm,1.5mm,.3mm">
                <w:txbxContent>
                  <w:p w:rsidR="00253038" w:rsidRPr="007D0588" w:rsidRDefault="00253038" w:rsidP="007D0588">
                    <w:pPr>
                      <w:jc w:val="both"/>
                      <w:rPr>
                        <w:rFonts w:ascii="Times New Roman Cyr" w:hAnsi="Times New Roman Cyr"/>
                      </w:rPr>
                    </w:pPr>
                    <w:r w:rsidRPr="007D0588">
                      <w:rPr>
                        <w:rFonts w:ascii="Times New Roman Cyr" w:hAnsi="Times New Roman Cyr"/>
                      </w:rPr>
                      <w:t>Развитие Таможенного союза и опережающие темпы экономического роста в странах Союза Независимых Государств</w:t>
                    </w:r>
                  </w:p>
                </w:txbxContent>
              </v:textbox>
            </v:shape>
            <v:shape id="_x0000_s3192" type="#_x0000_t202" style="position:absolute;left:2298;top:5687;width:4381;height:909" strokeweight="1.5pt">
              <v:textbox style="mso-next-textbox:#_x0000_s3192" inset="1.5mm,.3mm,1.5mm,.3mm">
                <w:txbxContent>
                  <w:p w:rsidR="00253038" w:rsidRPr="007D0588" w:rsidRDefault="00253038" w:rsidP="007D0588">
                    <w:pPr>
                      <w:jc w:val="both"/>
                      <w:rPr>
                        <w:rFonts w:ascii="Times New Roman Cyr" w:hAnsi="Times New Roman Cyr"/>
                      </w:rPr>
                    </w:pPr>
                    <w:r w:rsidRPr="007D0588">
                      <w:rPr>
                        <w:rFonts w:ascii="Times New Roman Cyr" w:hAnsi="Times New Roman Cyr"/>
                      </w:rPr>
                      <w:t>Повышение конкурентоспособности российских товаров на мировом рынке в результате снижения курса рубля</w:t>
                    </w:r>
                  </w:p>
                </w:txbxContent>
              </v:textbox>
            </v:shape>
            <v:line id="_x0000_s3193" style="position:absolute" from="1900,6206" to="2292,6206" strokeweight="1.5pt">
              <v:stroke endarrow="block"/>
            </v:line>
            <v:line id="_x0000_s3194" style="position:absolute" from="1643,9053" to="1662,14898" strokeweight="1.5pt"/>
            <v:shape id="_x0000_s3195" type="#_x0000_t202" style="position:absolute;left:2012;top:13043;width:4680;height:1213" strokeweight="1.5pt">
              <v:textbox style="mso-next-textbox:#_x0000_s3195" inset="1mm,0,1mm,0">
                <w:txbxContent>
                  <w:p w:rsidR="00253038" w:rsidRPr="007D0588" w:rsidRDefault="00253038" w:rsidP="007D0588">
                    <w:pPr>
                      <w:spacing w:after="0" w:line="260" w:lineRule="exact"/>
                      <w:rPr>
                        <w:rFonts w:ascii="Times New Roman Cyr" w:hAnsi="Times New Roman Cyr"/>
                        <w:color w:val="000000"/>
                      </w:rPr>
                    </w:pPr>
                    <w:r w:rsidRPr="007D0588">
                      <w:rPr>
                        <w:rFonts w:ascii="Times New Roman Cyr" w:hAnsi="Times New Roman Cyr"/>
                      </w:rPr>
                      <w:t>Подтверждение долгосрочных</w:t>
                    </w:r>
                    <w:r w:rsidRPr="007D0588">
                      <w:rPr>
                        <w:rFonts w:ascii="Times New Roman Cyr" w:hAnsi="Times New Roman Cyr"/>
                        <w:color w:val="000000"/>
                      </w:rPr>
                      <w:t xml:space="preserve"> кредитных рейтингов «ВВ+»:   </w:t>
                    </w:r>
                  </w:p>
                  <w:p w:rsidR="00253038" w:rsidRPr="007D0588" w:rsidRDefault="00253038" w:rsidP="007D0588">
                    <w:pPr>
                      <w:spacing w:after="0" w:line="260" w:lineRule="exact"/>
                      <w:rPr>
                        <w:rFonts w:ascii="Times New Roman Cyr" w:hAnsi="Times New Roman Cyr"/>
                        <w:color w:val="000000"/>
                      </w:rPr>
                    </w:pPr>
                    <w:r w:rsidRPr="007D0588">
                      <w:rPr>
                        <w:rFonts w:ascii="Times New Roman Cyr" w:hAnsi="Times New Roman Cyr"/>
                        <w:color w:val="000000"/>
                      </w:rPr>
                      <w:t xml:space="preserve">  - </w:t>
                    </w:r>
                    <w:proofErr w:type="spellStart"/>
                    <w:r w:rsidRPr="007D0588">
                      <w:rPr>
                        <w:rFonts w:ascii="Times New Roman Cyr" w:hAnsi="Times New Roman Cyr"/>
                        <w:color w:val="000000"/>
                      </w:rPr>
                      <w:t>Standard</w:t>
                    </w:r>
                    <w:proofErr w:type="spellEnd"/>
                    <w:r w:rsidRPr="007D0588">
                      <w:rPr>
                        <w:rFonts w:ascii="Times New Roman Cyr" w:hAnsi="Times New Roman Cyr"/>
                        <w:color w:val="000000"/>
                      </w:rPr>
                      <w:t xml:space="preserve"> &amp; </w:t>
                    </w:r>
                    <w:proofErr w:type="spellStart"/>
                    <w:r w:rsidRPr="007D0588">
                      <w:rPr>
                        <w:rFonts w:ascii="Times New Roman Cyr" w:hAnsi="Times New Roman Cyr"/>
                        <w:color w:val="000000"/>
                      </w:rPr>
                      <w:t>Poor's</w:t>
                    </w:r>
                    <w:proofErr w:type="spellEnd"/>
                    <w:r w:rsidRPr="007D0588">
                      <w:rPr>
                        <w:rFonts w:ascii="Times New Roman Cyr" w:hAnsi="Times New Roman Cyr"/>
                        <w:color w:val="000000"/>
                      </w:rPr>
                      <w:t xml:space="preserve"> – прогноз «Стабильный»;  </w:t>
                    </w:r>
                  </w:p>
                  <w:p w:rsidR="00253038" w:rsidRPr="007D0588" w:rsidRDefault="00253038" w:rsidP="007D0588">
                    <w:pPr>
                      <w:pStyle w:val="12"/>
                      <w:tabs>
                        <w:tab w:val="left" w:pos="426"/>
                      </w:tabs>
                      <w:spacing w:line="260" w:lineRule="exact"/>
                      <w:ind w:firstLine="0"/>
                      <w:rPr>
                        <w:rFonts w:ascii="Times New Roman Cyr" w:hAnsi="Times New Roman Cyr"/>
                        <w:sz w:val="22"/>
                        <w:szCs w:val="22"/>
                      </w:rPr>
                    </w:pPr>
                    <w:r w:rsidRPr="007D0588">
                      <w:rPr>
                        <w:rFonts w:ascii="Times New Roman Cyr" w:hAnsi="Times New Roman Cyr"/>
                        <w:color w:val="000000"/>
                        <w:sz w:val="22"/>
                        <w:szCs w:val="22"/>
                      </w:rPr>
                      <w:t xml:space="preserve">  - </w:t>
                    </w:r>
                    <w:proofErr w:type="spellStart"/>
                    <w:r w:rsidRPr="007D0588">
                      <w:rPr>
                        <w:rFonts w:ascii="Times New Roman Cyr" w:hAnsi="Times New Roman Cyr"/>
                        <w:sz w:val="22"/>
                        <w:szCs w:val="22"/>
                      </w:rPr>
                      <w:t>Fitch</w:t>
                    </w:r>
                    <w:proofErr w:type="spellEnd"/>
                    <w:r w:rsidRPr="007D0588">
                      <w:rPr>
                        <w:rFonts w:ascii="Times New Roman Cyr" w:hAnsi="Times New Roman Cyr"/>
                        <w:sz w:val="22"/>
                        <w:szCs w:val="22"/>
                      </w:rPr>
                      <w:t xml:space="preserve"> </w:t>
                    </w:r>
                    <w:proofErr w:type="spellStart"/>
                    <w:r w:rsidRPr="007D0588">
                      <w:rPr>
                        <w:rFonts w:ascii="Times New Roman Cyr" w:hAnsi="Times New Roman Cyr"/>
                        <w:sz w:val="22"/>
                        <w:szCs w:val="22"/>
                      </w:rPr>
                      <w:t>Ratings</w:t>
                    </w:r>
                    <w:proofErr w:type="spellEnd"/>
                    <w:r w:rsidRPr="007D0588">
                      <w:rPr>
                        <w:rFonts w:ascii="Times New Roman Cyr" w:hAnsi="Times New Roman Cyr"/>
                        <w:sz w:val="22"/>
                        <w:szCs w:val="22"/>
                      </w:rPr>
                      <w:t xml:space="preserve"> – прогноз «Позитивный»</w:t>
                    </w:r>
                  </w:p>
                </w:txbxContent>
              </v:textbox>
            </v:shape>
            <v:shape id="_x0000_s3196" type="#_x0000_t202" style="position:absolute;left:2012;top:9505;width:4680;height:528" strokeweight="1.5pt">
              <v:textbox style="mso-next-textbox:#_x0000_s3196" inset="1.5mm,.3mm,1.5mm,.3mm">
                <w:txbxContent>
                  <w:p w:rsidR="00253038" w:rsidRPr="007D0588" w:rsidRDefault="00253038" w:rsidP="007D0588">
                    <w:pPr>
                      <w:spacing w:line="220" w:lineRule="exact"/>
                      <w:jc w:val="both"/>
                      <w:rPr>
                        <w:rFonts w:ascii="Times New Roman Cyr" w:hAnsi="Times New Roman Cyr"/>
                      </w:rPr>
                    </w:pPr>
                    <w:r w:rsidRPr="007D0588">
                      <w:rPr>
                        <w:rFonts w:ascii="Times New Roman Cyr" w:hAnsi="Times New Roman Cyr"/>
                      </w:rPr>
                      <w:t>Продолжение реализации инвестиционных программ естественных монополий</w:t>
                    </w:r>
                  </w:p>
                </w:txbxContent>
              </v:textbox>
            </v:shape>
            <v:shape id="_x0000_s3197" type="#_x0000_t202" style="position:absolute;left:2012;top:10185;width:4680;height:820" strokeweight="1.5pt">
              <v:textbox style="mso-next-textbox:#_x0000_s3197" inset="1.5mm,.3mm,1.5mm,.3mm">
                <w:txbxContent>
                  <w:p w:rsidR="00253038" w:rsidRPr="007D0588" w:rsidRDefault="00253038" w:rsidP="007D0588">
                    <w:pPr>
                      <w:spacing w:line="220" w:lineRule="exact"/>
                      <w:jc w:val="both"/>
                      <w:rPr>
                        <w:rFonts w:ascii="Times New Roman Cyr" w:hAnsi="Times New Roman Cyr"/>
                      </w:rPr>
                    </w:pPr>
                    <w:r w:rsidRPr="007D0588">
                      <w:rPr>
                        <w:rFonts w:ascii="Times New Roman Cyr" w:hAnsi="Times New Roman Cyr"/>
                      </w:rPr>
                      <w:t xml:space="preserve">Увеличение объемов кредитования банковской системой реального сектора экономики и физических лиц </w:t>
                    </w:r>
                  </w:p>
                </w:txbxContent>
              </v:textbox>
            </v:shape>
            <v:shape id="_x0000_s3198" type="#_x0000_t202" style="position:absolute;left:2012;top:11844;width:4680;height:529" strokeweight="1.5pt">
              <v:textbox style="mso-next-textbox:#_x0000_s3198" inset="1.5mm,.3mm,1.5mm,.3mm">
                <w:txbxContent>
                  <w:p w:rsidR="00253038" w:rsidRPr="007D0588" w:rsidRDefault="00253038" w:rsidP="007D0588">
                    <w:pPr>
                      <w:spacing w:line="220" w:lineRule="exact"/>
                      <w:jc w:val="both"/>
                      <w:rPr>
                        <w:rFonts w:ascii="Times New Roman Cyr" w:hAnsi="Times New Roman Cyr"/>
                      </w:rPr>
                    </w:pPr>
                    <w:r w:rsidRPr="007D0588">
                      <w:rPr>
                        <w:rFonts w:ascii="Times New Roman Cyr" w:hAnsi="Times New Roman Cyr"/>
                      </w:rPr>
                      <w:t>Снижение безработицы до  докризисного уровня</w:t>
                    </w:r>
                  </w:p>
                </w:txbxContent>
              </v:textbox>
            </v:shape>
            <v:shape id="_x0000_s3199" type="#_x0000_t202" style="position:absolute;left:2012;top:14408;width:4680;height:1000" strokeweight="1.5pt">
              <v:textbox style="mso-next-textbox:#_x0000_s3199" inset="1.5mm,.3mm,1.5mm,.3mm">
                <w:txbxContent>
                  <w:p w:rsidR="00253038" w:rsidRPr="007D0588" w:rsidRDefault="00253038" w:rsidP="007D0588">
                    <w:pPr>
                      <w:spacing w:line="220" w:lineRule="exact"/>
                      <w:jc w:val="both"/>
                      <w:rPr>
                        <w:rFonts w:ascii="Times New Roman Cyr" w:hAnsi="Times New Roman Cyr"/>
                      </w:rPr>
                    </w:pPr>
                    <w:r w:rsidRPr="007D0588">
                      <w:rPr>
                        <w:rFonts w:ascii="Times New Roman Cyr" w:hAnsi="Times New Roman Cyr"/>
                      </w:rPr>
                      <w:t>Улучшение инвестиционного климата, реализация мер государственной политики по привлечению инвестиций, расширение форм государственной поддержки</w:t>
                    </w:r>
                  </w:p>
                </w:txbxContent>
              </v:textbox>
            </v:shape>
            <v:shape id="_x0000_s3200" type="#_x0000_t202" style="position:absolute;left:2012;top:11157;width:4680;height:535" strokeweight="1.5pt">
              <v:textbox style="mso-next-textbox:#_x0000_s3200" inset="1.5mm,.3mm,1.5mm,.3mm">
                <w:txbxContent>
                  <w:p w:rsidR="00253038" w:rsidRPr="007D0588" w:rsidRDefault="00253038" w:rsidP="007D0588">
                    <w:pPr>
                      <w:spacing w:line="220" w:lineRule="exact"/>
                      <w:jc w:val="both"/>
                      <w:rPr>
                        <w:rFonts w:ascii="Times New Roman Cyr" w:hAnsi="Times New Roman Cyr"/>
                      </w:rPr>
                    </w:pPr>
                    <w:r w:rsidRPr="007D0588">
                      <w:rPr>
                        <w:rFonts w:ascii="Times New Roman Cyr" w:hAnsi="Times New Roman Cyr"/>
                      </w:rPr>
                      <w:t xml:space="preserve">Увеличение потребительского спроса в результате роста реальной зарплаты </w:t>
                    </w:r>
                  </w:p>
                </w:txbxContent>
              </v:textbox>
            </v:shape>
            <v:shape id="_x0000_s3201" type="#_x0000_t202" style="position:absolute;left:2012;top:12534;width:4680;height:366" strokeweight="1.5pt">
              <v:textbox style="mso-next-textbox:#_x0000_s3201" inset="1.5mm,.3mm,1.5mm,.3mm">
                <w:txbxContent>
                  <w:p w:rsidR="00253038" w:rsidRPr="007D0588" w:rsidRDefault="00253038" w:rsidP="007D0588">
                    <w:pPr>
                      <w:jc w:val="both"/>
                      <w:rPr>
                        <w:rFonts w:ascii="Times New Roman Cyr" w:hAnsi="Times New Roman Cyr"/>
                      </w:rPr>
                    </w:pPr>
                    <w:r w:rsidRPr="007D0588">
                      <w:rPr>
                        <w:rFonts w:ascii="Times New Roman Cyr" w:hAnsi="Times New Roman Cyr"/>
                      </w:rPr>
                      <w:t>Замедление потребительской инфляции</w:t>
                    </w:r>
                  </w:p>
                </w:txbxContent>
              </v:textbox>
            </v:shape>
            <v:line id="_x0000_s3202" style="position:absolute" from="1642,13650" to="1999,13650" strokeweight="1.5pt">
              <v:stroke endarrow="block"/>
            </v:line>
            <v:line id="_x0000_s3203" style="position:absolute" from="1642,9833" to="1999,9833" strokeweight="1.5pt">
              <v:stroke endarrow="block"/>
            </v:line>
            <v:line id="_x0000_s3204" style="position:absolute" from="1642,10595" to="1999,10595" strokeweight="1.5pt">
              <v:stroke endarrow="block"/>
            </v:line>
            <v:line id="_x0000_s3205" style="position:absolute" from="1642,12109" to="1999,12109" strokeweight="1.5pt">
              <v:stroke endarrow="block"/>
            </v:line>
            <v:line id="_x0000_s3206" style="position:absolute" from="1642,11425" to="1999,11425" strokeweight="1.5pt">
              <v:stroke endarrow="block"/>
            </v:line>
            <v:line id="_x0000_s3207" style="position:absolute" from="1642,12717" to="1999,12717" strokeweight="1.5pt">
              <v:stroke endarrow="block"/>
            </v:line>
            <v:line id="_x0000_s3208" style="position:absolute" from="1642,14898" to="1999,14898" strokeweight="1.5pt">
              <v:stroke endarrow="block"/>
            </v:line>
            <v:line id="_x0000_s3209" style="position:absolute;flip:x y" from="10108,9133" to="10947,9141" strokeweight="1.5pt"/>
            <v:shape id="_x0000_s3210" type="#_x0000_t202" style="position:absolute;left:4031;top:8053;width:5898;height:537" strokeweight="1.5pt">
              <v:textbox style="mso-next-textbox:#_x0000_s3210">
                <w:txbxContent>
                  <w:p w:rsidR="00253038" w:rsidRPr="007D0588" w:rsidRDefault="00253038" w:rsidP="007D0588">
                    <w:pPr>
                      <w:jc w:val="center"/>
                      <w:rPr>
                        <w:rFonts w:ascii="Times New Roman Cyr" w:hAnsi="Times New Roman Cyr"/>
                      </w:rPr>
                    </w:pPr>
                    <w:proofErr w:type="spellStart"/>
                    <w:r w:rsidRPr="007D0588">
                      <w:rPr>
                        <w:rFonts w:ascii="Times New Roman Cyr" w:hAnsi="Times New Roman Cyr"/>
                      </w:rPr>
                      <w:t>Внутрироссийские</w:t>
                    </w:r>
                    <w:proofErr w:type="spellEnd"/>
                    <w:r w:rsidRPr="007D0588">
                      <w:rPr>
                        <w:rFonts w:ascii="Times New Roman Cyr" w:hAnsi="Times New Roman Cyr"/>
                      </w:rPr>
                      <w:t xml:space="preserve"> факторы</w:t>
                    </w:r>
                  </w:p>
                </w:txbxContent>
              </v:textbox>
            </v:shape>
            <v:shape id="_x0000_s3211" type="#_x0000_t202" style="position:absolute;left:3579;top:8873;width:3100;height:485" strokeweight="1.5pt">
              <v:textbox style="mso-next-textbox:#_x0000_s3211">
                <w:txbxContent>
                  <w:p w:rsidR="00253038" w:rsidRPr="007D0588" w:rsidRDefault="00253038" w:rsidP="007D0588">
                    <w:pPr>
                      <w:jc w:val="center"/>
                      <w:rPr>
                        <w:rFonts w:ascii="Times New Roman Cyr" w:hAnsi="Times New Roman Cyr"/>
                        <w:b/>
                      </w:rPr>
                    </w:pPr>
                    <w:r w:rsidRPr="007D0588">
                      <w:rPr>
                        <w:rFonts w:ascii="Times New Roman Cyr" w:hAnsi="Times New Roman Cyr"/>
                      </w:rPr>
                      <w:t>Положительные</w:t>
                    </w:r>
                  </w:p>
                </w:txbxContent>
              </v:textbox>
            </v:shape>
            <v:shape id="_x0000_s3212" type="#_x0000_t202" style="position:absolute;left:6803;top:8873;width:3321;height:485" strokeweight="1.5pt">
              <v:textbox style="mso-next-textbox:#_x0000_s3212">
                <w:txbxContent>
                  <w:p w:rsidR="00253038" w:rsidRPr="007D0588" w:rsidRDefault="00253038" w:rsidP="007D0588">
                    <w:pPr>
                      <w:jc w:val="center"/>
                      <w:rPr>
                        <w:rFonts w:ascii="Times New Roman Cyr" w:hAnsi="Times New Roman Cyr"/>
                      </w:rPr>
                    </w:pPr>
                    <w:r w:rsidRPr="007D0588">
                      <w:rPr>
                        <w:rFonts w:ascii="Times New Roman Cyr" w:hAnsi="Times New Roman Cyr"/>
                      </w:rPr>
                      <w:t>Отрицательные</w:t>
                    </w:r>
                  </w:p>
                </w:txbxContent>
              </v:textbox>
            </v:shape>
            <v:line id="_x0000_s3213" style="position:absolute;flip:x" from="1638,9053" to="3570,9053" strokeweight="1.5pt"/>
            <v:line id="_x0000_s3214" style="position:absolute;flip:y" from="6881,8569" to="6881,8713" strokeweight="1.5pt"/>
            <v:line id="_x0000_s3215" style="position:absolute;flip:x" from="1653,8313" to="4006,8313" strokeweight="1.5pt"/>
            <v:line id="_x0000_s3216" style="position:absolute;flip:x" from="5268,8716" to="8787,8716" strokeweight="1.5pt"/>
            <v:line id="_x0000_s3217" style="position:absolute;flip:y" from="5296,8716" to="5296,8859" strokeweight="1.5pt"/>
            <v:line id="_x0000_s3218" style="position:absolute;flip:y" from="8793,8716" to="8793,8859" strokeweight="1.5pt"/>
            <v:line id="_x0000_s3219" style="position:absolute" from="10962,9134" to="10962,14793" strokeweight="1.5pt"/>
            <v:line id="_x0000_s3220" style="position:absolute;flip:x" from="10596,10160" to="10953,10160" strokeweight="1.5pt">
              <v:stroke endarrow="block"/>
            </v:line>
            <v:shape id="_x0000_s3221" type="#_x0000_t202" style="position:absolute;left:6803;top:9505;width:3778;height:1437" strokeweight="1.5pt">
              <v:textbox style="mso-next-textbox:#_x0000_s3221" inset="1.5mm,.3mm,1.5mm,.3mm">
                <w:txbxContent>
                  <w:p w:rsidR="00253038" w:rsidRPr="007D0588" w:rsidRDefault="00253038" w:rsidP="007D0588">
                    <w:pPr>
                      <w:spacing w:line="220" w:lineRule="exact"/>
                      <w:jc w:val="both"/>
                      <w:rPr>
                        <w:rFonts w:ascii="Times New Roman Cyr" w:hAnsi="Times New Roman Cyr"/>
                      </w:rPr>
                    </w:pPr>
                    <w:r w:rsidRPr="007D0588">
                      <w:rPr>
                        <w:rFonts w:ascii="Times New Roman Cyr" w:hAnsi="Times New Roman Cyr"/>
                      </w:rPr>
                      <w:t>Рост внутренних цен на энергоносители: на газ (2013-2020 годы – на 13,1 – 15 процентов ежегодно), на электроэнергию (2013-2020 годы – на 8,7 – 9,0 процентов в среднем в год)</w:t>
                    </w:r>
                  </w:p>
                </w:txbxContent>
              </v:textbox>
            </v:shape>
            <v:line id="_x0000_s3222" style="position:absolute;flip:x" from="10605,11524" to="10964,11524" strokeweight="1.5pt">
              <v:stroke endarrow="block"/>
            </v:line>
            <v:shape id="_x0000_s3223" type="#_x0000_t202" style="position:absolute;left:6803;top:11089;width:3776;height:945" strokeweight="1.5pt">
              <v:textbox style="mso-next-textbox:#_x0000_s3223" inset="1.5mm,.3mm,1.5mm,.3mm">
                <w:txbxContent>
                  <w:p w:rsidR="00253038" w:rsidRPr="007D0588" w:rsidRDefault="00253038" w:rsidP="007D0588">
                    <w:pPr>
                      <w:spacing w:line="220" w:lineRule="exact"/>
                      <w:jc w:val="both"/>
                      <w:rPr>
                        <w:rFonts w:ascii="Times New Roman Cyr" w:hAnsi="Times New Roman Cyr"/>
                      </w:rPr>
                    </w:pPr>
                    <w:r w:rsidRPr="007D0588">
                      <w:rPr>
                        <w:rFonts w:ascii="Times New Roman Cyr" w:hAnsi="Times New Roman Cyr"/>
                      </w:rPr>
                      <w:t>Рост тарифов на грузовые перевозки железнодорожным транспортом (2013-2020 годы – на 5,3 – 5,4 процентов ежегодно)</w:t>
                    </w:r>
                  </w:p>
                </w:txbxContent>
              </v:textbox>
            </v:shape>
            <v:shape id="_x0000_s3224" type="#_x0000_t202" style="position:absolute;left:6803;top:12182;width:3778;height:651" strokeweight="1.5pt">
              <v:textbox style="mso-next-textbox:#_x0000_s3224" inset="1.5mm,.3mm,1.5mm,.3mm">
                <w:txbxContent>
                  <w:p w:rsidR="00253038" w:rsidRPr="007D0588" w:rsidRDefault="00253038" w:rsidP="007D0588">
                    <w:pPr>
                      <w:jc w:val="both"/>
                      <w:rPr>
                        <w:rFonts w:ascii="Times New Roman Cyr" w:hAnsi="Times New Roman Cyr"/>
                      </w:rPr>
                    </w:pPr>
                    <w:r w:rsidRPr="007D0588">
                      <w:rPr>
                        <w:rFonts w:ascii="Times New Roman Cyr" w:hAnsi="Times New Roman Cyr"/>
                      </w:rPr>
                      <w:t>Высокий уровень энергоемкости валового внутреннего продукта</w:t>
                    </w:r>
                  </w:p>
                  <w:p w:rsidR="00253038" w:rsidRPr="007D0588" w:rsidRDefault="00253038" w:rsidP="007D0588">
                    <w:pPr>
                      <w:jc w:val="both"/>
                      <w:rPr>
                        <w:rFonts w:ascii="Times New Roman Cyr" w:hAnsi="Times New Roman Cyr"/>
                      </w:rPr>
                    </w:pPr>
                    <w:r w:rsidRPr="007D0588">
                      <w:rPr>
                        <w:rFonts w:ascii="Times New Roman Cyr" w:hAnsi="Times New Roman Cyr"/>
                      </w:rPr>
                      <w:t>продукта</w:t>
                    </w:r>
                  </w:p>
                </w:txbxContent>
              </v:textbox>
            </v:shape>
            <v:line id="_x0000_s3225" style="position:absolute;flip:x" from="10605,13467" to="10964,13467" strokeweight="1.5pt">
              <v:stroke endarrow="block"/>
            </v:line>
            <v:line id="_x0000_s3226" style="position:absolute;flip:x" from="10616,14793" to="10973,14793" strokeweight="1.5pt">
              <v:stroke endarrow="block"/>
            </v:line>
            <v:shape id="_x0000_s3227" type="#_x0000_t202" style="position:absolute;left:6803;top:12981;width:3778;height:1049" strokeweight="1.5pt">
              <v:textbox style="mso-next-textbox:#_x0000_s3227" inset="1.5mm,.3mm,1.5mm,.3mm">
                <w:txbxContent>
                  <w:p w:rsidR="00253038" w:rsidRPr="007D0588" w:rsidRDefault="00253038" w:rsidP="007D0588">
                    <w:pPr>
                      <w:spacing w:line="220" w:lineRule="exact"/>
                      <w:jc w:val="both"/>
                      <w:rPr>
                        <w:rFonts w:ascii="Times New Roman Cyr" w:hAnsi="Times New Roman Cyr"/>
                      </w:rPr>
                    </w:pPr>
                    <w:r w:rsidRPr="007D0588">
                      <w:rPr>
                        <w:rFonts w:ascii="Times New Roman Cyr" w:hAnsi="Times New Roman Cyr"/>
                      </w:rPr>
                      <w:t xml:space="preserve">Высокая </w:t>
                    </w:r>
                    <w:proofErr w:type="spellStart"/>
                    <w:r w:rsidRPr="007D0588">
                      <w:rPr>
                        <w:rFonts w:ascii="Times New Roman Cyr" w:hAnsi="Times New Roman Cyr"/>
                      </w:rPr>
                      <w:t>волатильность</w:t>
                    </w:r>
                    <w:proofErr w:type="spellEnd"/>
                    <w:r w:rsidRPr="007D0588">
                      <w:rPr>
                        <w:rFonts w:ascii="Times New Roman Cyr" w:hAnsi="Times New Roman Cyr"/>
                      </w:rPr>
                      <w:t xml:space="preserve"> на валютном рынке с тенденцией к снижению курса рубля относительно ведущих валют мира</w:t>
                    </w:r>
                  </w:p>
                </w:txbxContent>
              </v:textbox>
            </v:shape>
            <v:shape id="_x0000_s3228" type="#_x0000_t202" style="position:absolute;left:6803;top:14178;width:3776;height:1230" strokeweight="1.5pt">
              <v:textbox style="mso-next-textbox:#_x0000_s3228" inset="1.5mm,.3mm,1.5mm">
                <w:txbxContent>
                  <w:p w:rsidR="00253038" w:rsidRPr="007D0588" w:rsidRDefault="00253038" w:rsidP="007D0588">
                    <w:pPr>
                      <w:spacing w:line="220" w:lineRule="exact"/>
                      <w:jc w:val="both"/>
                      <w:rPr>
                        <w:rFonts w:ascii="Times New Roman Cyr" w:hAnsi="Times New Roman Cyr"/>
                      </w:rPr>
                    </w:pPr>
                    <w:r w:rsidRPr="007D0588">
                      <w:rPr>
                        <w:rFonts w:ascii="Times New Roman Cyr" w:hAnsi="Times New Roman Cyr"/>
                      </w:rPr>
                      <w:t>Сохранение негативной динамики по чистому оттоку капитала из Российской Федерации, превышающей запланированные объемы в 3-4 раза</w:t>
                    </w:r>
                  </w:p>
                </w:txbxContent>
              </v:textbox>
            </v:shape>
            <v:line id="_x0000_s3229" style="position:absolute;flip:x" from="10604,12431" to="10962,12431" strokeweight="1.5pt">
              <v:stroke endarrow="block"/>
            </v:line>
          </v:group>
        </w:pict>
      </w:r>
    </w:p>
    <w:p w:rsidR="00FC0C64" w:rsidRPr="00D25B09" w:rsidRDefault="00FC0C64" w:rsidP="009752FD">
      <w:pPr>
        <w:jc w:val="right"/>
        <w:rPr>
          <w:sz w:val="16"/>
          <w:szCs w:val="16"/>
        </w:rPr>
      </w:pPr>
    </w:p>
    <w:p w:rsidR="00FC0C64" w:rsidRPr="004B7291" w:rsidRDefault="00FC0C64" w:rsidP="009752FD">
      <w:pPr>
        <w:jc w:val="center"/>
        <w:rPr>
          <w:rFonts w:ascii="Times New Roman" w:hAnsi="Times New Roman"/>
          <w:sz w:val="28"/>
          <w:szCs w:val="28"/>
        </w:rPr>
      </w:pPr>
      <w:r w:rsidRPr="00D25B09">
        <w:rPr>
          <w:rFonts w:ascii="Times New Roman" w:hAnsi="Times New Roman"/>
          <w:sz w:val="24"/>
          <w:szCs w:val="24"/>
        </w:rPr>
        <w:br w:type="page"/>
      </w:r>
      <w:r w:rsidRPr="00E12F68">
        <w:rPr>
          <w:rFonts w:ascii="Times New Roman" w:hAnsi="Times New Roman"/>
          <w:sz w:val="28"/>
          <w:szCs w:val="28"/>
        </w:rPr>
        <w:lastRenderedPageBreak/>
        <w:t xml:space="preserve">Раздел 2. </w:t>
      </w:r>
      <w:r w:rsidRPr="004B7291">
        <w:rPr>
          <w:rFonts w:ascii="Times New Roman" w:hAnsi="Times New Roman"/>
          <w:sz w:val="28"/>
          <w:szCs w:val="28"/>
        </w:rPr>
        <w:t>КОНКУРЕНТО</w:t>
      </w:r>
      <w:r>
        <w:rPr>
          <w:rFonts w:ascii="Times New Roman" w:hAnsi="Times New Roman"/>
          <w:sz w:val="28"/>
          <w:szCs w:val="28"/>
        </w:rPr>
        <w:t>СПОСОБНОСТЬ ЧЕЛЯБИНСКОЙ ОБЛАСТИ</w:t>
      </w:r>
      <w:r w:rsidRPr="00231A86">
        <w:rPr>
          <w:rFonts w:ascii="Times New Roman" w:hAnsi="Times New Roman"/>
          <w:sz w:val="28"/>
          <w:szCs w:val="28"/>
        </w:rPr>
        <w:br/>
      </w:r>
      <w:r w:rsidRPr="004B7291">
        <w:rPr>
          <w:rFonts w:ascii="Times New Roman" w:hAnsi="Times New Roman"/>
          <w:sz w:val="28"/>
          <w:szCs w:val="28"/>
        </w:rPr>
        <w:t>НА РЫНКЕ ПРИВЛЕЧЕНИЯ ИНВЕСТИЦИЙ</w:t>
      </w:r>
    </w:p>
    <w:p w:rsidR="00FC0C64" w:rsidRPr="00E12F68" w:rsidRDefault="00FC0C64" w:rsidP="009752FD">
      <w:pPr>
        <w:spacing w:after="0" w:line="240" w:lineRule="auto"/>
        <w:jc w:val="center"/>
        <w:rPr>
          <w:rFonts w:ascii="Times New Roman" w:hAnsi="Times New Roman"/>
          <w:sz w:val="28"/>
          <w:szCs w:val="28"/>
        </w:rPr>
      </w:pPr>
      <w:r w:rsidRPr="004B7291">
        <w:rPr>
          <w:rFonts w:ascii="Times New Roman" w:hAnsi="Times New Roman"/>
          <w:sz w:val="28"/>
          <w:szCs w:val="28"/>
        </w:rPr>
        <w:t>Глава 5. Экономический потенциал и конкурентоспособность экономики Челябинской области по сравнению с другими</w:t>
      </w:r>
      <w:r w:rsidRPr="00E12F68">
        <w:rPr>
          <w:rFonts w:ascii="Times New Roman" w:hAnsi="Times New Roman"/>
          <w:sz w:val="28"/>
          <w:szCs w:val="28"/>
        </w:rPr>
        <w:t xml:space="preserve"> регионами России</w:t>
      </w:r>
    </w:p>
    <w:p w:rsidR="00FC0C64" w:rsidRPr="007D5FE9" w:rsidRDefault="00FC0C64" w:rsidP="007D5FE9">
      <w:pPr>
        <w:spacing w:after="0" w:line="240" w:lineRule="auto"/>
        <w:jc w:val="center"/>
        <w:rPr>
          <w:rFonts w:ascii="Times New Roman" w:hAnsi="Times New Roman"/>
        </w:rPr>
      </w:pPr>
    </w:p>
    <w:p w:rsidR="00FC0C64" w:rsidRPr="007D5FE9" w:rsidRDefault="00FC0C64" w:rsidP="009752FD">
      <w:pPr>
        <w:spacing w:after="0" w:line="240" w:lineRule="auto"/>
        <w:ind w:firstLine="708"/>
        <w:jc w:val="both"/>
        <w:rPr>
          <w:rFonts w:ascii="Times New Roman" w:hAnsi="Times New Roman"/>
          <w:sz w:val="28"/>
          <w:szCs w:val="28"/>
        </w:rPr>
      </w:pPr>
      <w:r w:rsidRPr="00E12F68">
        <w:rPr>
          <w:rFonts w:ascii="Times New Roman" w:hAnsi="Times New Roman"/>
          <w:sz w:val="28"/>
          <w:szCs w:val="28"/>
        </w:rPr>
        <w:t>Для сравнительного анализа были взяты субъекты Российской Федерации наиболее близкие по структуре экономики, объемам инвестиций в основной капитал, по вводу в действие жилых домов, географическому расположению и др.</w:t>
      </w:r>
    </w:p>
    <w:p w:rsidR="00FC0C64" w:rsidRDefault="00FC0C64" w:rsidP="009752FD">
      <w:pPr>
        <w:spacing w:after="0" w:line="240" w:lineRule="auto"/>
        <w:jc w:val="right"/>
        <w:rPr>
          <w:rFonts w:ascii="Times New Roman" w:hAnsi="Times New Roman"/>
          <w:sz w:val="28"/>
          <w:szCs w:val="28"/>
        </w:rPr>
      </w:pPr>
      <w:r w:rsidRPr="00E12F68">
        <w:rPr>
          <w:rFonts w:ascii="Times New Roman" w:hAnsi="Times New Roman"/>
          <w:sz w:val="28"/>
          <w:szCs w:val="28"/>
        </w:rPr>
        <w:t>Диаграмма</w:t>
      </w:r>
      <w:r>
        <w:rPr>
          <w:rFonts w:ascii="Times New Roman" w:hAnsi="Times New Roman"/>
          <w:sz w:val="28"/>
          <w:szCs w:val="28"/>
        </w:rPr>
        <w:t xml:space="preserve"> </w:t>
      </w:r>
      <w:r w:rsidRPr="005729E3">
        <w:rPr>
          <w:rFonts w:ascii="Times New Roman" w:hAnsi="Times New Roman"/>
          <w:sz w:val="28"/>
          <w:szCs w:val="28"/>
        </w:rPr>
        <w:t>7</w:t>
      </w:r>
    </w:p>
    <w:p w:rsidR="00FC0C64" w:rsidRPr="00FB05D7" w:rsidRDefault="00FC0C64" w:rsidP="009752FD">
      <w:pPr>
        <w:spacing w:after="0" w:line="240" w:lineRule="auto"/>
        <w:jc w:val="right"/>
        <w:rPr>
          <w:rFonts w:ascii="Times New Roman" w:hAnsi="Times New Roman"/>
          <w:sz w:val="16"/>
          <w:szCs w:val="16"/>
        </w:rPr>
      </w:pPr>
    </w:p>
    <w:p w:rsidR="00FC0C64" w:rsidRDefault="00FC0C64" w:rsidP="009752FD">
      <w:pPr>
        <w:spacing w:after="0" w:line="240" w:lineRule="auto"/>
        <w:jc w:val="center"/>
        <w:rPr>
          <w:rFonts w:ascii="Times New Roman" w:hAnsi="Times New Roman"/>
          <w:sz w:val="24"/>
          <w:szCs w:val="24"/>
        </w:rPr>
      </w:pPr>
      <w:bookmarkStart w:id="0" w:name="OLE_LINK2"/>
      <w:bookmarkStart w:id="1" w:name="OLE_LINK3"/>
      <w:r w:rsidRPr="00D25B09">
        <w:rPr>
          <w:rFonts w:ascii="Times New Roman" w:hAnsi="Times New Roman"/>
          <w:sz w:val="24"/>
          <w:szCs w:val="24"/>
        </w:rPr>
        <w:t xml:space="preserve">Валовой региональный продукт на душу населения в </w:t>
      </w:r>
      <w:r w:rsidRPr="00B36880">
        <w:rPr>
          <w:rFonts w:ascii="Times New Roman" w:hAnsi="Times New Roman"/>
          <w:sz w:val="24"/>
          <w:szCs w:val="24"/>
        </w:rPr>
        <w:t>2010 году</w:t>
      </w:r>
    </w:p>
    <w:p w:rsidR="00FB05D7" w:rsidRPr="00D25B09" w:rsidRDefault="00FB05D7" w:rsidP="009752FD">
      <w:pPr>
        <w:spacing w:after="0" w:line="240" w:lineRule="auto"/>
        <w:jc w:val="center"/>
        <w:rPr>
          <w:rFonts w:ascii="Times New Roman" w:hAnsi="Times New Roman"/>
          <w:sz w:val="24"/>
          <w:szCs w:val="24"/>
        </w:rPr>
      </w:pPr>
    </w:p>
    <w:bookmarkEnd w:id="0"/>
    <w:bookmarkEnd w:id="1"/>
    <w:p w:rsidR="00FC0C64" w:rsidRDefault="00804BB8" w:rsidP="00695723">
      <w:pPr>
        <w:spacing w:after="0" w:line="240" w:lineRule="auto"/>
        <w:ind w:firstLine="142"/>
        <w:jc w:val="center"/>
      </w:pPr>
      <w:r>
        <w:rPr>
          <w:noProof/>
          <w:lang w:eastAsia="ru-RU"/>
        </w:rPr>
        <w:drawing>
          <wp:inline distT="0" distB="0" distL="0" distR="0">
            <wp:extent cx="6019137" cy="2870421"/>
            <wp:effectExtent l="19050" t="0" r="663" b="0"/>
            <wp:docPr id="10" name="Объект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C0C64" w:rsidRPr="00C260DD" w:rsidRDefault="00FC0C64" w:rsidP="00695723">
      <w:pPr>
        <w:spacing w:after="0" w:line="240" w:lineRule="auto"/>
        <w:ind w:firstLine="142"/>
        <w:jc w:val="center"/>
      </w:pPr>
    </w:p>
    <w:p w:rsidR="00FC0C64" w:rsidRDefault="00FC0C64" w:rsidP="009752FD">
      <w:pPr>
        <w:spacing w:after="0" w:line="240" w:lineRule="auto"/>
        <w:jc w:val="right"/>
        <w:rPr>
          <w:rFonts w:ascii="Times New Roman" w:hAnsi="Times New Roman"/>
          <w:sz w:val="28"/>
          <w:szCs w:val="28"/>
        </w:rPr>
      </w:pPr>
      <w:r w:rsidRPr="00E12F68">
        <w:rPr>
          <w:rFonts w:ascii="Times New Roman" w:hAnsi="Times New Roman"/>
          <w:sz w:val="28"/>
          <w:szCs w:val="28"/>
        </w:rPr>
        <w:t>Диаграмма</w:t>
      </w:r>
      <w:r>
        <w:rPr>
          <w:rFonts w:ascii="Times New Roman" w:hAnsi="Times New Roman"/>
          <w:sz w:val="28"/>
          <w:szCs w:val="28"/>
        </w:rPr>
        <w:t xml:space="preserve"> </w:t>
      </w:r>
      <w:r w:rsidRPr="005729E3">
        <w:rPr>
          <w:rFonts w:ascii="Times New Roman" w:hAnsi="Times New Roman"/>
          <w:sz w:val="28"/>
          <w:szCs w:val="28"/>
        </w:rPr>
        <w:t>8</w:t>
      </w:r>
    </w:p>
    <w:p w:rsidR="00FC0C64" w:rsidRPr="00FB05D7" w:rsidRDefault="00FC0C64" w:rsidP="009752FD">
      <w:pPr>
        <w:spacing w:after="0" w:line="240" w:lineRule="auto"/>
        <w:jc w:val="right"/>
        <w:rPr>
          <w:rFonts w:ascii="Times New Roman" w:hAnsi="Times New Roman"/>
          <w:sz w:val="16"/>
          <w:szCs w:val="16"/>
        </w:rPr>
      </w:pPr>
    </w:p>
    <w:p w:rsidR="00FC0C64" w:rsidRDefault="00FC0C64" w:rsidP="009752FD">
      <w:pPr>
        <w:spacing w:after="0" w:line="240" w:lineRule="auto"/>
        <w:jc w:val="center"/>
        <w:rPr>
          <w:rFonts w:ascii="Times New Roman" w:hAnsi="Times New Roman"/>
          <w:sz w:val="24"/>
          <w:szCs w:val="24"/>
        </w:rPr>
      </w:pPr>
      <w:r w:rsidRPr="00D25B09">
        <w:rPr>
          <w:rFonts w:ascii="Times New Roman" w:hAnsi="Times New Roman"/>
          <w:sz w:val="24"/>
          <w:szCs w:val="24"/>
        </w:rPr>
        <w:t>Инвестиции в основной каптал на душу населения в 2011 году</w:t>
      </w:r>
    </w:p>
    <w:p w:rsidR="00FB05D7" w:rsidRPr="00FB05D7" w:rsidRDefault="00FB05D7" w:rsidP="009752FD">
      <w:pPr>
        <w:spacing w:after="0" w:line="240" w:lineRule="auto"/>
        <w:jc w:val="center"/>
        <w:rPr>
          <w:rFonts w:ascii="Times New Roman" w:hAnsi="Times New Roman"/>
          <w:sz w:val="16"/>
          <w:szCs w:val="16"/>
        </w:rPr>
      </w:pPr>
    </w:p>
    <w:p w:rsidR="00FC0C64" w:rsidRPr="00D25B09" w:rsidRDefault="00804BB8" w:rsidP="00695723">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6023941" cy="2790908"/>
            <wp:effectExtent l="19050" t="0" r="0" b="0"/>
            <wp:docPr id="11" name="Объект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C0C64" w:rsidRDefault="00FC0C64" w:rsidP="009752FD">
      <w:pPr>
        <w:spacing w:after="0" w:line="240" w:lineRule="auto"/>
        <w:jc w:val="right"/>
        <w:rPr>
          <w:rFonts w:ascii="Times New Roman" w:hAnsi="Times New Roman"/>
          <w:sz w:val="28"/>
          <w:szCs w:val="28"/>
        </w:rPr>
      </w:pPr>
      <w:r w:rsidRPr="004F5B6C">
        <w:rPr>
          <w:rFonts w:ascii="Times New Roman" w:hAnsi="Times New Roman"/>
          <w:sz w:val="28"/>
          <w:szCs w:val="28"/>
        </w:rPr>
        <w:lastRenderedPageBreak/>
        <w:t>Диаграмма</w:t>
      </w:r>
      <w:r>
        <w:rPr>
          <w:rFonts w:ascii="Times New Roman" w:hAnsi="Times New Roman"/>
          <w:sz w:val="28"/>
          <w:szCs w:val="28"/>
        </w:rPr>
        <w:t xml:space="preserve"> </w:t>
      </w:r>
      <w:r w:rsidRPr="005729E3">
        <w:rPr>
          <w:rFonts w:ascii="Times New Roman" w:hAnsi="Times New Roman"/>
          <w:sz w:val="28"/>
          <w:szCs w:val="28"/>
        </w:rPr>
        <w:t>9</w:t>
      </w:r>
    </w:p>
    <w:p w:rsidR="00FC0C64" w:rsidRPr="00C260DD" w:rsidRDefault="00FC0C64" w:rsidP="009752FD">
      <w:pPr>
        <w:spacing w:after="0" w:line="240" w:lineRule="auto"/>
        <w:jc w:val="right"/>
        <w:rPr>
          <w:rFonts w:ascii="Times New Roman" w:hAnsi="Times New Roman"/>
          <w:sz w:val="28"/>
          <w:szCs w:val="28"/>
        </w:rPr>
      </w:pPr>
    </w:p>
    <w:p w:rsidR="00FC0C64" w:rsidRPr="00D25B09" w:rsidRDefault="00FC0C64" w:rsidP="009752FD">
      <w:pPr>
        <w:spacing w:after="0" w:line="240" w:lineRule="auto"/>
        <w:jc w:val="center"/>
        <w:rPr>
          <w:rFonts w:ascii="Times New Roman" w:hAnsi="Times New Roman"/>
          <w:sz w:val="24"/>
          <w:szCs w:val="24"/>
        </w:rPr>
      </w:pPr>
      <w:r w:rsidRPr="00D25B09">
        <w:rPr>
          <w:rFonts w:ascii="Times New Roman" w:hAnsi="Times New Roman"/>
          <w:sz w:val="24"/>
          <w:szCs w:val="24"/>
        </w:rPr>
        <w:t>Индекс промышленного производства по полному кругу</w:t>
      </w:r>
    </w:p>
    <w:p w:rsidR="00FC0C64" w:rsidRPr="00D25B09" w:rsidRDefault="00FC0C64" w:rsidP="00A97B32">
      <w:pPr>
        <w:spacing w:after="240" w:line="240" w:lineRule="auto"/>
        <w:jc w:val="center"/>
        <w:rPr>
          <w:rFonts w:ascii="Times New Roman" w:hAnsi="Times New Roman"/>
          <w:sz w:val="24"/>
          <w:szCs w:val="24"/>
        </w:rPr>
      </w:pPr>
      <w:r w:rsidRPr="00D25B09">
        <w:rPr>
          <w:rFonts w:ascii="Times New Roman" w:hAnsi="Times New Roman"/>
          <w:sz w:val="24"/>
          <w:szCs w:val="24"/>
        </w:rPr>
        <w:t>предприятий в 2011 году, в процентах к 2010 году</w:t>
      </w:r>
    </w:p>
    <w:p w:rsidR="00FC0C64" w:rsidRDefault="00804BB8" w:rsidP="009752FD">
      <w:pPr>
        <w:spacing w:after="0" w:line="240" w:lineRule="auto"/>
        <w:ind w:firstLine="720"/>
        <w:jc w:val="center"/>
      </w:pPr>
      <w:r>
        <w:rPr>
          <w:noProof/>
          <w:lang w:eastAsia="ru-RU"/>
        </w:rPr>
        <w:drawing>
          <wp:inline distT="0" distB="0" distL="0" distR="0">
            <wp:extent cx="5661025" cy="3411220"/>
            <wp:effectExtent l="0" t="0" r="0" b="0"/>
            <wp:docPr id="12" name="Объект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B05D7" w:rsidRPr="00D25B09" w:rsidRDefault="00FB05D7" w:rsidP="009752FD">
      <w:pPr>
        <w:spacing w:after="0" w:line="240" w:lineRule="auto"/>
        <w:ind w:firstLine="720"/>
        <w:jc w:val="center"/>
      </w:pPr>
    </w:p>
    <w:p w:rsidR="00FC0C64" w:rsidRDefault="00FC0C64" w:rsidP="009752FD">
      <w:pPr>
        <w:spacing w:after="0" w:line="240" w:lineRule="auto"/>
        <w:jc w:val="right"/>
        <w:rPr>
          <w:rFonts w:ascii="Times New Roman" w:hAnsi="Times New Roman"/>
          <w:sz w:val="28"/>
          <w:szCs w:val="28"/>
        </w:rPr>
      </w:pPr>
      <w:r w:rsidRPr="004F5B6C">
        <w:rPr>
          <w:rFonts w:ascii="Times New Roman" w:hAnsi="Times New Roman"/>
          <w:sz w:val="28"/>
          <w:szCs w:val="28"/>
        </w:rPr>
        <w:t>Диаграмма</w:t>
      </w:r>
      <w:r>
        <w:rPr>
          <w:rFonts w:ascii="Times New Roman" w:hAnsi="Times New Roman"/>
          <w:sz w:val="28"/>
          <w:szCs w:val="28"/>
        </w:rPr>
        <w:t xml:space="preserve"> 1</w:t>
      </w:r>
      <w:r w:rsidRPr="005729E3">
        <w:rPr>
          <w:rFonts w:ascii="Times New Roman" w:hAnsi="Times New Roman"/>
          <w:sz w:val="28"/>
          <w:szCs w:val="28"/>
        </w:rPr>
        <w:t>0</w:t>
      </w:r>
    </w:p>
    <w:p w:rsidR="00FC0C64" w:rsidRPr="00C260DD" w:rsidRDefault="00FC0C64" w:rsidP="009752FD">
      <w:pPr>
        <w:spacing w:after="0" w:line="240" w:lineRule="auto"/>
        <w:jc w:val="right"/>
        <w:rPr>
          <w:rFonts w:ascii="Times New Roman" w:hAnsi="Times New Roman"/>
          <w:sz w:val="28"/>
          <w:szCs w:val="28"/>
        </w:rPr>
      </w:pPr>
    </w:p>
    <w:p w:rsidR="00FC0C64" w:rsidRPr="00D25B09" w:rsidRDefault="00FC0C64" w:rsidP="009752FD">
      <w:pPr>
        <w:spacing w:after="0" w:line="240" w:lineRule="auto"/>
        <w:jc w:val="center"/>
        <w:rPr>
          <w:rFonts w:ascii="Times New Roman" w:hAnsi="Times New Roman"/>
          <w:sz w:val="24"/>
          <w:szCs w:val="24"/>
        </w:rPr>
      </w:pPr>
      <w:r w:rsidRPr="00D25B09">
        <w:rPr>
          <w:rFonts w:ascii="Times New Roman" w:hAnsi="Times New Roman"/>
          <w:sz w:val="24"/>
          <w:szCs w:val="24"/>
        </w:rPr>
        <w:t>Индекс производства продукции сельского хозяйства в 2011 году,</w:t>
      </w:r>
    </w:p>
    <w:p w:rsidR="00FC0C64" w:rsidRPr="00D25B09" w:rsidRDefault="00FC0C64" w:rsidP="00354CFF">
      <w:pPr>
        <w:spacing w:after="240" w:line="240" w:lineRule="auto"/>
        <w:jc w:val="center"/>
        <w:rPr>
          <w:rFonts w:ascii="Times New Roman" w:hAnsi="Times New Roman"/>
          <w:sz w:val="24"/>
          <w:szCs w:val="24"/>
        </w:rPr>
      </w:pPr>
      <w:r w:rsidRPr="00D25B09">
        <w:rPr>
          <w:rFonts w:ascii="Times New Roman" w:hAnsi="Times New Roman"/>
          <w:sz w:val="24"/>
          <w:szCs w:val="24"/>
        </w:rPr>
        <w:t>в процентах к 2010 году</w:t>
      </w:r>
    </w:p>
    <w:p w:rsidR="00FC0C64" w:rsidRDefault="00804BB8" w:rsidP="009752FD">
      <w:pPr>
        <w:spacing w:after="0" w:line="240" w:lineRule="auto"/>
        <w:jc w:val="right"/>
        <w:rPr>
          <w:rFonts w:ascii="Times New Roman" w:hAnsi="Times New Roman"/>
          <w:sz w:val="28"/>
          <w:szCs w:val="28"/>
        </w:rPr>
      </w:pPr>
      <w:r>
        <w:rPr>
          <w:rFonts w:ascii="Times New Roman" w:hAnsi="Times New Roman"/>
          <w:noProof/>
          <w:sz w:val="24"/>
          <w:szCs w:val="24"/>
          <w:lang w:eastAsia="ru-RU"/>
        </w:rPr>
        <w:drawing>
          <wp:inline distT="0" distB="0" distL="0" distR="0">
            <wp:extent cx="6056415" cy="3526972"/>
            <wp:effectExtent l="0" t="0" r="0" b="0"/>
            <wp:docPr id="13" name="Объект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FC0C64" w:rsidRPr="00D25B09">
        <w:rPr>
          <w:rFonts w:ascii="Times New Roman" w:hAnsi="Times New Roman"/>
          <w:sz w:val="24"/>
          <w:szCs w:val="24"/>
        </w:rPr>
        <w:br w:type="page"/>
      </w:r>
      <w:r w:rsidR="00FC0C64" w:rsidRPr="00E12F68">
        <w:rPr>
          <w:rFonts w:ascii="Times New Roman" w:hAnsi="Times New Roman"/>
          <w:sz w:val="28"/>
          <w:szCs w:val="28"/>
        </w:rPr>
        <w:lastRenderedPageBreak/>
        <w:t>Диаграмма</w:t>
      </w:r>
      <w:r w:rsidR="00FC0C64">
        <w:rPr>
          <w:rFonts w:ascii="Times New Roman" w:hAnsi="Times New Roman"/>
          <w:sz w:val="28"/>
          <w:szCs w:val="28"/>
        </w:rPr>
        <w:t xml:space="preserve"> 1</w:t>
      </w:r>
      <w:r w:rsidR="00FC0C64" w:rsidRPr="005729E3">
        <w:rPr>
          <w:rFonts w:ascii="Times New Roman" w:hAnsi="Times New Roman"/>
          <w:sz w:val="28"/>
          <w:szCs w:val="28"/>
        </w:rPr>
        <w:t>1</w:t>
      </w:r>
    </w:p>
    <w:p w:rsidR="00FC0C64" w:rsidRPr="00C260DD" w:rsidRDefault="00FC0C64" w:rsidP="009752FD">
      <w:pPr>
        <w:spacing w:after="0" w:line="240" w:lineRule="auto"/>
        <w:jc w:val="right"/>
        <w:rPr>
          <w:rFonts w:ascii="Times New Roman" w:hAnsi="Times New Roman"/>
          <w:sz w:val="28"/>
          <w:szCs w:val="28"/>
        </w:rPr>
      </w:pPr>
    </w:p>
    <w:p w:rsidR="00FC0C64" w:rsidRPr="00D25B09" w:rsidRDefault="00FC0C64" w:rsidP="009752FD">
      <w:pPr>
        <w:spacing w:after="0" w:line="240" w:lineRule="auto"/>
        <w:jc w:val="center"/>
        <w:rPr>
          <w:rFonts w:ascii="Times New Roman" w:hAnsi="Times New Roman"/>
          <w:sz w:val="24"/>
          <w:szCs w:val="24"/>
        </w:rPr>
      </w:pPr>
      <w:r w:rsidRPr="00D25B09">
        <w:rPr>
          <w:rFonts w:ascii="Times New Roman" w:hAnsi="Times New Roman"/>
          <w:sz w:val="24"/>
          <w:szCs w:val="24"/>
        </w:rPr>
        <w:t>Ввод жилья на 1000 человек в 2011 году</w:t>
      </w:r>
    </w:p>
    <w:p w:rsidR="00FC0C64" w:rsidRPr="00D25B09" w:rsidRDefault="00FC0C64" w:rsidP="009752FD">
      <w:pPr>
        <w:spacing w:after="0" w:line="240" w:lineRule="auto"/>
        <w:jc w:val="center"/>
        <w:rPr>
          <w:rFonts w:ascii="Times New Roman" w:hAnsi="Times New Roman"/>
          <w:sz w:val="24"/>
          <w:szCs w:val="24"/>
        </w:rPr>
      </w:pPr>
    </w:p>
    <w:p w:rsidR="00FC0C64" w:rsidRDefault="00804BB8" w:rsidP="00031BDC">
      <w:pPr>
        <w:spacing w:after="0" w:line="240" w:lineRule="auto"/>
        <w:ind w:firstLine="720"/>
        <w:jc w:val="center"/>
        <w:rPr>
          <w:rFonts w:ascii="Times New Roman" w:hAnsi="Times New Roman"/>
          <w:sz w:val="28"/>
          <w:szCs w:val="28"/>
        </w:rPr>
      </w:pPr>
      <w:r>
        <w:rPr>
          <w:i/>
          <w:noProof/>
          <w:lang w:eastAsia="ru-RU"/>
        </w:rPr>
        <w:drawing>
          <wp:inline distT="0" distB="0" distL="0" distR="0">
            <wp:extent cx="5510151" cy="3526972"/>
            <wp:effectExtent l="0" t="0" r="0" b="0"/>
            <wp:docPr id="14" name="Объект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C0C64" w:rsidRDefault="00FC0C64" w:rsidP="009752FD">
      <w:pPr>
        <w:spacing w:after="0" w:line="240" w:lineRule="auto"/>
        <w:jc w:val="right"/>
        <w:rPr>
          <w:rFonts w:ascii="Times New Roman" w:hAnsi="Times New Roman"/>
          <w:sz w:val="28"/>
          <w:szCs w:val="28"/>
        </w:rPr>
      </w:pPr>
      <w:r w:rsidRPr="00E12F68">
        <w:rPr>
          <w:rFonts w:ascii="Times New Roman" w:hAnsi="Times New Roman"/>
          <w:sz w:val="28"/>
          <w:szCs w:val="28"/>
        </w:rPr>
        <w:t>Диаграмма</w:t>
      </w:r>
      <w:r>
        <w:rPr>
          <w:rFonts w:ascii="Times New Roman" w:hAnsi="Times New Roman"/>
          <w:sz w:val="28"/>
          <w:szCs w:val="28"/>
        </w:rPr>
        <w:t xml:space="preserve"> 1</w:t>
      </w:r>
      <w:r w:rsidRPr="005729E3">
        <w:rPr>
          <w:rFonts w:ascii="Times New Roman" w:hAnsi="Times New Roman"/>
          <w:sz w:val="28"/>
          <w:szCs w:val="28"/>
        </w:rPr>
        <w:t>2</w:t>
      </w:r>
    </w:p>
    <w:p w:rsidR="00FC0C64" w:rsidRPr="00C260DD" w:rsidRDefault="00FC0C64" w:rsidP="009752FD">
      <w:pPr>
        <w:spacing w:after="0" w:line="240" w:lineRule="auto"/>
        <w:jc w:val="right"/>
        <w:rPr>
          <w:rFonts w:ascii="Times New Roman" w:hAnsi="Times New Roman"/>
          <w:sz w:val="28"/>
          <w:szCs w:val="28"/>
        </w:rPr>
      </w:pPr>
    </w:p>
    <w:p w:rsidR="00FC0C64" w:rsidRPr="00D25B09" w:rsidRDefault="00FC0C64" w:rsidP="009752FD">
      <w:pPr>
        <w:spacing w:after="0" w:line="240" w:lineRule="auto"/>
        <w:jc w:val="center"/>
        <w:rPr>
          <w:rFonts w:ascii="Times New Roman" w:hAnsi="Times New Roman"/>
          <w:sz w:val="24"/>
          <w:szCs w:val="24"/>
        </w:rPr>
      </w:pPr>
      <w:r w:rsidRPr="00D25B09">
        <w:rPr>
          <w:rFonts w:ascii="Times New Roman" w:hAnsi="Times New Roman"/>
          <w:sz w:val="24"/>
          <w:szCs w:val="24"/>
        </w:rPr>
        <w:t>Среднедушевые денежные доходы населения в 2011 году (в месяц)</w:t>
      </w:r>
    </w:p>
    <w:p w:rsidR="00FC0C64" w:rsidRPr="00D25B09" w:rsidRDefault="00FC0C64" w:rsidP="009752FD">
      <w:pPr>
        <w:spacing w:after="0" w:line="240" w:lineRule="auto"/>
        <w:jc w:val="center"/>
        <w:rPr>
          <w:rFonts w:ascii="Times New Roman" w:hAnsi="Times New Roman"/>
          <w:sz w:val="24"/>
          <w:szCs w:val="24"/>
        </w:rPr>
      </w:pPr>
    </w:p>
    <w:p w:rsidR="00FC0C64" w:rsidRPr="00D25B09" w:rsidRDefault="00804BB8" w:rsidP="009752FD">
      <w:pPr>
        <w:spacing w:after="0" w:line="240" w:lineRule="auto"/>
        <w:ind w:firstLine="720"/>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5693410" cy="3776980"/>
            <wp:effectExtent l="0" t="0" r="0" b="0"/>
            <wp:docPr id="15" name="Объект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C0C64" w:rsidRPr="00E12F68" w:rsidRDefault="00FC0C64" w:rsidP="00E12F68">
      <w:pPr>
        <w:spacing w:after="0" w:line="240" w:lineRule="auto"/>
        <w:jc w:val="center"/>
        <w:rPr>
          <w:rFonts w:ascii="Times New Roman" w:hAnsi="Times New Roman"/>
          <w:sz w:val="28"/>
          <w:szCs w:val="28"/>
        </w:rPr>
      </w:pPr>
      <w:r w:rsidRPr="00D25B09">
        <w:rPr>
          <w:rFonts w:ascii="Times New Roman" w:hAnsi="Times New Roman"/>
          <w:sz w:val="24"/>
          <w:szCs w:val="24"/>
        </w:rPr>
        <w:br w:type="page"/>
      </w:r>
      <w:r w:rsidRPr="00E12F68">
        <w:rPr>
          <w:rFonts w:ascii="Times New Roman" w:hAnsi="Times New Roman"/>
          <w:sz w:val="28"/>
          <w:szCs w:val="28"/>
        </w:rPr>
        <w:lastRenderedPageBreak/>
        <w:t>Глава 6. Ключевые факторы, определяющие инвестиционную привлекательность Челябинской области</w:t>
      </w:r>
    </w:p>
    <w:p w:rsidR="00FC0C64" w:rsidRPr="00E0361B" w:rsidRDefault="00FC0C64" w:rsidP="009752FD">
      <w:pPr>
        <w:pStyle w:val="CM8"/>
        <w:ind w:firstLine="720"/>
        <w:jc w:val="both"/>
        <w:rPr>
          <w:rFonts w:ascii="Times New Roman" w:hAnsi="Times New Roman"/>
          <w:bCs/>
          <w:sz w:val="22"/>
          <w:szCs w:val="22"/>
          <w:u w:val="single"/>
        </w:rPr>
      </w:pPr>
    </w:p>
    <w:p w:rsidR="00FC0C64" w:rsidRPr="00E12F68" w:rsidRDefault="00FC0C64" w:rsidP="009A6385">
      <w:pPr>
        <w:autoSpaceDE w:val="0"/>
        <w:autoSpaceDN w:val="0"/>
        <w:adjustRightInd w:val="0"/>
        <w:spacing w:after="0" w:line="300" w:lineRule="exact"/>
        <w:ind w:firstLine="709"/>
        <w:jc w:val="both"/>
        <w:rPr>
          <w:rFonts w:ascii="Times New Roman" w:hAnsi="Times New Roman"/>
          <w:color w:val="000000"/>
          <w:sz w:val="28"/>
          <w:szCs w:val="28"/>
          <w:lang w:eastAsia="ru-RU"/>
        </w:rPr>
      </w:pPr>
      <w:r w:rsidRPr="00E12F68">
        <w:rPr>
          <w:rFonts w:ascii="Times New Roman" w:hAnsi="Times New Roman"/>
          <w:color w:val="000000"/>
          <w:sz w:val="28"/>
          <w:szCs w:val="28"/>
          <w:lang w:eastAsia="ru-RU"/>
        </w:rPr>
        <w:t>Анализ стратегических факторов, влияющих на инвестиционную привлекательность Челябинской области, обусловлен тенденциями развития российской экономики в долгосрочной перспективе, предполагающими усиление роли инвестиционного компонента в экономическом росте, усиление его зависимости от состояния делового и инвестиционного климата.</w:t>
      </w:r>
    </w:p>
    <w:p w:rsidR="00FC0C64" w:rsidRPr="00E12F68" w:rsidRDefault="00FC0C64" w:rsidP="009A6385">
      <w:pPr>
        <w:autoSpaceDE w:val="0"/>
        <w:autoSpaceDN w:val="0"/>
        <w:adjustRightInd w:val="0"/>
        <w:spacing w:after="0" w:line="300" w:lineRule="exact"/>
        <w:ind w:firstLine="709"/>
        <w:jc w:val="both"/>
        <w:rPr>
          <w:rFonts w:ascii="Times New Roman" w:hAnsi="Times New Roman"/>
          <w:color w:val="000000"/>
          <w:sz w:val="28"/>
          <w:szCs w:val="28"/>
          <w:lang w:eastAsia="ru-RU"/>
        </w:rPr>
      </w:pPr>
      <w:r w:rsidRPr="00E12F68">
        <w:rPr>
          <w:rFonts w:ascii="Times New Roman" w:hAnsi="Times New Roman"/>
          <w:color w:val="000000"/>
          <w:sz w:val="28"/>
          <w:szCs w:val="28"/>
          <w:lang w:eastAsia="ru-RU"/>
        </w:rPr>
        <w:t>Всемирный банк определяет деловой и инвестиционный климат как наличие возможностей и стимулов у компаний к осуществлению продуктивных инвестиций, созданию рабочих мест и расширению своей деятельности. Деловой и инвестиционный климат также может быть определен как совокупность условий, дающих зарубежным и отечественным компаниям возможность заниматься предпринимательством и получать прибыль в данной стране, в конкретном регионе.</w:t>
      </w:r>
    </w:p>
    <w:p w:rsidR="00FC0C64" w:rsidRPr="00E12F68" w:rsidRDefault="00FC0C64" w:rsidP="009A6385">
      <w:pPr>
        <w:autoSpaceDE w:val="0"/>
        <w:autoSpaceDN w:val="0"/>
        <w:adjustRightInd w:val="0"/>
        <w:spacing w:after="0" w:line="300" w:lineRule="exact"/>
        <w:ind w:firstLine="709"/>
        <w:jc w:val="both"/>
        <w:rPr>
          <w:rFonts w:ascii="Times New Roman" w:hAnsi="Times New Roman"/>
          <w:color w:val="000000"/>
          <w:sz w:val="28"/>
          <w:szCs w:val="28"/>
          <w:lang w:eastAsia="ru-RU"/>
        </w:rPr>
      </w:pPr>
      <w:r w:rsidRPr="00E12F68">
        <w:rPr>
          <w:rFonts w:ascii="Times New Roman" w:hAnsi="Times New Roman"/>
          <w:color w:val="000000"/>
          <w:sz w:val="28"/>
          <w:szCs w:val="28"/>
          <w:lang w:eastAsia="ru-RU"/>
        </w:rPr>
        <w:t>В настоящей главе представлены результаты анализа факторов, обеспечивающих инвестиционную привлекательность Челябинской области, а также факторов, сдерживающих инвестиционную активность хозяйствующих субъектов.</w:t>
      </w:r>
    </w:p>
    <w:p w:rsidR="00FC0C64" w:rsidRDefault="00FC0C64" w:rsidP="009A6385">
      <w:pPr>
        <w:pStyle w:val="a3"/>
        <w:shd w:val="clear" w:color="auto" w:fill="FFFFFF"/>
        <w:spacing w:before="0" w:beforeAutospacing="0" w:after="0" w:afterAutospacing="0" w:line="300" w:lineRule="exact"/>
        <w:ind w:firstLine="709"/>
        <w:jc w:val="both"/>
        <w:rPr>
          <w:color w:val="000000"/>
          <w:sz w:val="28"/>
          <w:szCs w:val="28"/>
        </w:rPr>
      </w:pPr>
      <w:r w:rsidRPr="00E12F68">
        <w:rPr>
          <w:color w:val="000000"/>
          <w:sz w:val="28"/>
          <w:szCs w:val="28"/>
        </w:rPr>
        <w:t>Каждому из рассматриваемых факторов дана оценка его значимости с точки зрения влияния на уровень инвестиционной привлекательности Челябинской области. Оценка дана от наименьшей значимости к наибольшей в интервале от 1 до 5 баллов для факторов, стимулирующих инвестиционную деятельность, и от -1 до -3 для сдерживающих факторов.</w:t>
      </w:r>
    </w:p>
    <w:p w:rsidR="00FC0C64" w:rsidRPr="00E0361B" w:rsidRDefault="00FC0C64" w:rsidP="00E12F68">
      <w:pPr>
        <w:pStyle w:val="a3"/>
        <w:shd w:val="clear" w:color="auto" w:fill="FFFFFF"/>
        <w:spacing w:before="0" w:beforeAutospacing="0" w:after="0" w:afterAutospacing="0"/>
        <w:ind w:firstLine="709"/>
        <w:jc w:val="both"/>
        <w:rPr>
          <w:color w:val="000000"/>
          <w:sz w:val="20"/>
          <w:szCs w:val="20"/>
        </w:rPr>
      </w:pPr>
    </w:p>
    <w:p w:rsidR="00FC0C64" w:rsidRDefault="00FC0C64" w:rsidP="009752FD">
      <w:pPr>
        <w:pStyle w:val="a3"/>
        <w:shd w:val="clear" w:color="auto" w:fill="FFFFFF"/>
        <w:spacing w:before="0" w:beforeAutospacing="0" w:after="0" w:afterAutospacing="0"/>
        <w:ind w:firstLine="567"/>
        <w:jc w:val="right"/>
        <w:rPr>
          <w:color w:val="000000"/>
          <w:sz w:val="28"/>
          <w:szCs w:val="28"/>
        </w:rPr>
      </w:pPr>
      <w:r w:rsidRPr="00E12F68">
        <w:rPr>
          <w:color w:val="000000"/>
          <w:sz w:val="28"/>
          <w:szCs w:val="28"/>
        </w:rPr>
        <w:t>Таблица</w:t>
      </w:r>
      <w:r>
        <w:rPr>
          <w:color w:val="000000"/>
          <w:sz w:val="28"/>
          <w:szCs w:val="28"/>
        </w:rPr>
        <w:t xml:space="preserve"> 4</w:t>
      </w:r>
    </w:p>
    <w:p w:rsidR="00FC0C64" w:rsidRPr="009A6385" w:rsidRDefault="00FC0C64" w:rsidP="009752FD">
      <w:pPr>
        <w:pStyle w:val="a3"/>
        <w:shd w:val="clear" w:color="auto" w:fill="FFFFFF"/>
        <w:spacing w:before="0" w:beforeAutospacing="0" w:after="0" w:afterAutospacing="0"/>
        <w:ind w:firstLine="567"/>
        <w:jc w:val="right"/>
        <w:rPr>
          <w:color w:val="000000"/>
          <w:lang w:val="en-US"/>
        </w:rPr>
      </w:pPr>
    </w:p>
    <w:tbl>
      <w:tblPr>
        <w:tblW w:w="9525" w:type="dxa"/>
        <w:jc w:val="center"/>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6774"/>
        <w:gridCol w:w="1135"/>
        <w:gridCol w:w="1076"/>
      </w:tblGrid>
      <w:tr w:rsidR="00FC0C64" w:rsidRPr="00E0361B" w:rsidTr="009A6385">
        <w:trPr>
          <w:trHeight w:val="323"/>
          <w:jc w:val="center"/>
        </w:trPr>
        <w:tc>
          <w:tcPr>
            <w:tcW w:w="540" w:type="dxa"/>
            <w:vMerge w:val="restart"/>
            <w:vAlign w:val="center"/>
          </w:tcPr>
          <w:p w:rsidR="00FC0C64" w:rsidRPr="009A6385" w:rsidRDefault="00FC0C64" w:rsidP="00394DCF">
            <w:pPr>
              <w:pStyle w:val="a3"/>
              <w:widowControl w:val="0"/>
              <w:spacing w:before="0" w:beforeAutospacing="0" w:after="0" w:afterAutospacing="0"/>
              <w:jc w:val="center"/>
              <w:rPr>
                <w:lang w:eastAsia="en-US"/>
              </w:rPr>
            </w:pPr>
            <w:r w:rsidRPr="009A6385">
              <w:rPr>
                <w:lang w:eastAsia="en-US"/>
              </w:rPr>
              <w:t xml:space="preserve">№ </w:t>
            </w:r>
            <w:proofErr w:type="spellStart"/>
            <w:r w:rsidRPr="009A6385">
              <w:rPr>
                <w:lang w:eastAsia="en-US"/>
              </w:rPr>
              <w:t>п</w:t>
            </w:r>
            <w:proofErr w:type="spellEnd"/>
            <w:r w:rsidRPr="009A6385">
              <w:rPr>
                <w:lang w:eastAsia="en-US"/>
              </w:rPr>
              <w:t>/</w:t>
            </w:r>
            <w:proofErr w:type="spellStart"/>
            <w:r w:rsidRPr="009A6385">
              <w:rPr>
                <w:lang w:eastAsia="en-US"/>
              </w:rPr>
              <w:t>п</w:t>
            </w:r>
            <w:proofErr w:type="spellEnd"/>
          </w:p>
        </w:tc>
        <w:tc>
          <w:tcPr>
            <w:tcW w:w="6774" w:type="dxa"/>
            <w:vMerge w:val="restart"/>
            <w:vAlign w:val="center"/>
          </w:tcPr>
          <w:p w:rsidR="00FC0C64" w:rsidRPr="009A6385" w:rsidRDefault="00FC0C64" w:rsidP="00394DCF">
            <w:pPr>
              <w:pStyle w:val="a3"/>
              <w:widowControl w:val="0"/>
              <w:spacing w:before="0" w:beforeAutospacing="0" w:after="0" w:afterAutospacing="0"/>
              <w:ind w:firstLine="23"/>
              <w:jc w:val="center"/>
              <w:rPr>
                <w:lang w:eastAsia="en-US"/>
              </w:rPr>
            </w:pPr>
            <w:r w:rsidRPr="009A6385">
              <w:rPr>
                <w:lang w:eastAsia="en-US"/>
              </w:rPr>
              <w:t>Наименование фактора</w:t>
            </w:r>
          </w:p>
        </w:tc>
        <w:tc>
          <w:tcPr>
            <w:tcW w:w="2211" w:type="dxa"/>
            <w:gridSpan w:val="2"/>
            <w:vAlign w:val="center"/>
          </w:tcPr>
          <w:p w:rsidR="00FC0C64" w:rsidRPr="009A6385" w:rsidRDefault="00FC0C64" w:rsidP="009A6385">
            <w:pPr>
              <w:pStyle w:val="a3"/>
              <w:widowControl w:val="0"/>
              <w:spacing w:before="0" w:beforeAutospacing="0" w:after="0" w:afterAutospacing="0" w:line="220" w:lineRule="exact"/>
              <w:jc w:val="center"/>
              <w:rPr>
                <w:lang w:eastAsia="en-US"/>
              </w:rPr>
            </w:pPr>
            <w:r w:rsidRPr="009A6385">
              <w:rPr>
                <w:lang w:eastAsia="en-US"/>
              </w:rPr>
              <w:t>Значимость фактора</w:t>
            </w:r>
          </w:p>
        </w:tc>
      </w:tr>
      <w:tr w:rsidR="00FC0C64" w:rsidRPr="00E0361B" w:rsidTr="007D0588">
        <w:trPr>
          <w:trHeight w:val="322"/>
          <w:jc w:val="center"/>
        </w:trPr>
        <w:tc>
          <w:tcPr>
            <w:tcW w:w="540" w:type="dxa"/>
            <w:vMerge/>
          </w:tcPr>
          <w:p w:rsidR="00FC0C64" w:rsidRPr="009A6385" w:rsidRDefault="00FC0C64" w:rsidP="004F63A9">
            <w:pPr>
              <w:pStyle w:val="a3"/>
              <w:widowControl w:val="0"/>
              <w:spacing w:before="0" w:beforeAutospacing="0" w:after="0" w:afterAutospacing="0"/>
              <w:jc w:val="center"/>
              <w:rPr>
                <w:lang w:eastAsia="en-US"/>
              </w:rPr>
            </w:pPr>
          </w:p>
        </w:tc>
        <w:tc>
          <w:tcPr>
            <w:tcW w:w="6774" w:type="dxa"/>
            <w:vMerge/>
          </w:tcPr>
          <w:p w:rsidR="00FC0C64" w:rsidRPr="009A6385" w:rsidRDefault="00FC0C64" w:rsidP="004F63A9">
            <w:pPr>
              <w:pStyle w:val="a3"/>
              <w:widowControl w:val="0"/>
              <w:spacing w:before="0" w:beforeAutospacing="0" w:after="0" w:afterAutospacing="0"/>
              <w:ind w:firstLine="23"/>
              <w:jc w:val="center"/>
              <w:rPr>
                <w:lang w:eastAsia="en-US"/>
              </w:rPr>
            </w:pPr>
          </w:p>
        </w:tc>
        <w:tc>
          <w:tcPr>
            <w:tcW w:w="1135" w:type="dxa"/>
          </w:tcPr>
          <w:p w:rsidR="00FC0C64" w:rsidRPr="009A6385" w:rsidRDefault="00FC0C64" w:rsidP="009A6385">
            <w:pPr>
              <w:pStyle w:val="a3"/>
              <w:widowControl w:val="0"/>
              <w:spacing w:before="0" w:beforeAutospacing="0" w:after="0" w:afterAutospacing="0" w:line="220" w:lineRule="exact"/>
              <w:jc w:val="center"/>
              <w:rPr>
                <w:lang w:eastAsia="en-US"/>
              </w:rPr>
            </w:pPr>
            <w:r w:rsidRPr="009A6385">
              <w:rPr>
                <w:lang w:eastAsia="en-US"/>
              </w:rPr>
              <w:t>2012</w:t>
            </w:r>
            <w:r w:rsidR="009A6385">
              <w:rPr>
                <w:lang w:eastAsia="en-US"/>
              </w:rPr>
              <w:t xml:space="preserve"> </w:t>
            </w:r>
            <w:r w:rsidRPr="009A6385">
              <w:rPr>
                <w:lang w:eastAsia="en-US"/>
              </w:rPr>
              <w:t xml:space="preserve"> год</w:t>
            </w:r>
          </w:p>
        </w:tc>
        <w:tc>
          <w:tcPr>
            <w:tcW w:w="1076" w:type="dxa"/>
          </w:tcPr>
          <w:p w:rsidR="00FC0C64" w:rsidRPr="009A6385" w:rsidRDefault="00FC0C64" w:rsidP="009A6385">
            <w:pPr>
              <w:pStyle w:val="a3"/>
              <w:widowControl w:val="0"/>
              <w:spacing w:before="0" w:beforeAutospacing="0" w:after="0" w:afterAutospacing="0" w:line="220" w:lineRule="exact"/>
              <w:ind w:left="34" w:hanging="34"/>
              <w:jc w:val="center"/>
              <w:rPr>
                <w:lang w:eastAsia="en-US"/>
              </w:rPr>
            </w:pPr>
            <w:r w:rsidRPr="009A6385">
              <w:rPr>
                <w:lang w:eastAsia="en-US"/>
              </w:rPr>
              <w:t>к 2020 году</w:t>
            </w:r>
          </w:p>
        </w:tc>
      </w:tr>
      <w:tr w:rsidR="00FC0C64" w:rsidRPr="00E0361B" w:rsidTr="007D0588">
        <w:trPr>
          <w:trHeight w:val="105"/>
          <w:jc w:val="center"/>
        </w:trPr>
        <w:tc>
          <w:tcPr>
            <w:tcW w:w="540" w:type="dxa"/>
          </w:tcPr>
          <w:p w:rsidR="00FC0C64" w:rsidRPr="009A6385" w:rsidRDefault="00FC0C64" w:rsidP="00E0361B">
            <w:pPr>
              <w:pStyle w:val="a3"/>
              <w:widowControl w:val="0"/>
              <w:spacing w:before="0" w:beforeAutospacing="0" w:after="0" w:afterAutospacing="0" w:line="240" w:lineRule="exact"/>
              <w:jc w:val="center"/>
              <w:rPr>
                <w:lang w:eastAsia="en-US"/>
              </w:rPr>
            </w:pPr>
            <w:r w:rsidRPr="009A6385">
              <w:rPr>
                <w:lang w:eastAsia="en-US"/>
              </w:rPr>
              <w:t>1</w:t>
            </w:r>
          </w:p>
        </w:tc>
        <w:tc>
          <w:tcPr>
            <w:tcW w:w="6774" w:type="dxa"/>
          </w:tcPr>
          <w:p w:rsidR="00FC0C64" w:rsidRPr="009A6385" w:rsidRDefault="00FC0C64" w:rsidP="00E0361B">
            <w:pPr>
              <w:widowControl w:val="0"/>
              <w:spacing w:after="0" w:line="240" w:lineRule="exact"/>
              <w:rPr>
                <w:rFonts w:ascii="Times New Roman" w:hAnsi="Times New Roman"/>
                <w:sz w:val="24"/>
                <w:szCs w:val="24"/>
              </w:rPr>
            </w:pPr>
            <w:r w:rsidRPr="009A6385">
              <w:rPr>
                <w:rFonts w:ascii="Times New Roman" w:hAnsi="Times New Roman"/>
                <w:sz w:val="24"/>
                <w:szCs w:val="24"/>
              </w:rPr>
              <w:t>Высокий промышленный потенциал региона</w:t>
            </w:r>
          </w:p>
        </w:tc>
        <w:tc>
          <w:tcPr>
            <w:tcW w:w="1135" w:type="dxa"/>
            <w:vAlign w:val="center"/>
          </w:tcPr>
          <w:p w:rsidR="00FC0C64" w:rsidRPr="009A6385" w:rsidRDefault="00FC0C64" w:rsidP="00394DCF">
            <w:pPr>
              <w:pStyle w:val="a3"/>
              <w:widowControl w:val="0"/>
              <w:spacing w:before="0" w:beforeAutospacing="0" w:after="0" w:afterAutospacing="0"/>
              <w:jc w:val="center"/>
              <w:rPr>
                <w:lang w:eastAsia="en-US"/>
              </w:rPr>
            </w:pPr>
            <w:r w:rsidRPr="009A6385">
              <w:rPr>
                <w:lang w:eastAsia="en-US"/>
              </w:rPr>
              <w:t>5</w:t>
            </w:r>
          </w:p>
        </w:tc>
        <w:tc>
          <w:tcPr>
            <w:tcW w:w="1076" w:type="dxa"/>
            <w:vAlign w:val="center"/>
          </w:tcPr>
          <w:p w:rsidR="00FC0C64" w:rsidRPr="009A6385" w:rsidRDefault="00FC0C64" w:rsidP="00394DCF">
            <w:pPr>
              <w:pStyle w:val="a3"/>
              <w:widowControl w:val="0"/>
              <w:spacing w:before="0" w:beforeAutospacing="0" w:after="0" w:afterAutospacing="0"/>
              <w:ind w:left="-1525" w:firstLine="1525"/>
              <w:jc w:val="center"/>
              <w:rPr>
                <w:lang w:eastAsia="en-US"/>
              </w:rPr>
            </w:pPr>
            <w:r w:rsidRPr="009A6385">
              <w:rPr>
                <w:lang w:eastAsia="en-US"/>
              </w:rPr>
              <w:t>5</w:t>
            </w:r>
          </w:p>
        </w:tc>
      </w:tr>
      <w:tr w:rsidR="00FC0C64" w:rsidRPr="00E0361B" w:rsidTr="007D0588">
        <w:trPr>
          <w:trHeight w:val="105"/>
          <w:jc w:val="center"/>
        </w:trPr>
        <w:tc>
          <w:tcPr>
            <w:tcW w:w="540" w:type="dxa"/>
          </w:tcPr>
          <w:p w:rsidR="00FC0C64" w:rsidRPr="009A6385" w:rsidRDefault="00FC0C64" w:rsidP="00E0361B">
            <w:pPr>
              <w:pStyle w:val="a3"/>
              <w:widowControl w:val="0"/>
              <w:spacing w:before="0" w:beforeAutospacing="0" w:after="0" w:afterAutospacing="0" w:line="240" w:lineRule="exact"/>
              <w:jc w:val="center"/>
              <w:rPr>
                <w:lang w:eastAsia="en-US"/>
              </w:rPr>
            </w:pPr>
            <w:r w:rsidRPr="009A6385">
              <w:rPr>
                <w:lang w:eastAsia="en-US"/>
              </w:rPr>
              <w:t>2</w:t>
            </w:r>
          </w:p>
        </w:tc>
        <w:tc>
          <w:tcPr>
            <w:tcW w:w="6774" w:type="dxa"/>
          </w:tcPr>
          <w:p w:rsidR="00FC0C64" w:rsidRPr="009A6385" w:rsidRDefault="00FC0C64" w:rsidP="00E0361B">
            <w:pPr>
              <w:pStyle w:val="Default"/>
              <w:spacing w:line="240" w:lineRule="exact"/>
            </w:pPr>
            <w:r w:rsidRPr="009A6385">
              <w:t xml:space="preserve">Высокий кадровый потенциал </w:t>
            </w:r>
          </w:p>
        </w:tc>
        <w:tc>
          <w:tcPr>
            <w:tcW w:w="1135" w:type="dxa"/>
            <w:vAlign w:val="center"/>
          </w:tcPr>
          <w:p w:rsidR="00FC0C64" w:rsidRPr="009A6385" w:rsidRDefault="00FC0C64" w:rsidP="00394DCF">
            <w:pPr>
              <w:pStyle w:val="a3"/>
              <w:widowControl w:val="0"/>
              <w:spacing w:before="0" w:beforeAutospacing="0" w:after="0" w:afterAutospacing="0"/>
              <w:jc w:val="center"/>
              <w:rPr>
                <w:lang w:eastAsia="en-US"/>
              </w:rPr>
            </w:pPr>
            <w:r w:rsidRPr="009A6385">
              <w:rPr>
                <w:lang w:eastAsia="en-US"/>
              </w:rPr>
              <w:t>5</w:t>
            </w:r>
          </w:p>
        </w:tc>
        <w:tc>
          <w:tcPr>
            <w:tcW w:w="1076" w:type="dxa"/>
            <w:vAlign w:val="center"/>
          </w:tcPr>
          <w:p w:rsidR="00FC0C64" w:rsidRPr="009A6385" w:rsidRDefault="00FC0C64" w:rsidP="00394DCF">
            <w:pPr>
              <w:pStyle w:val="a3"/>
              <w:widowControl w:val="0"/>
              <w:spacing w:before="0" w:beforeAutospacing="0" w:after="0" w:afterAutospacing="0"/>
              <w:ind w:left="-1525" w:firstLine="1525"/>
              <w:jc w:val="center"/>
              <w:rPr>
                <w:lang w:eastAsia="en-US"/>
              </w:rPr>
            </w:pPr>
            <w:r w:rsidRPr="009A6385">
              <w:rPr>
                <w:lang w:eastAsia="en-US"/>
              </w:rPr>
              <w:t>5</w:t>
            </w:r>
          </w:p>
        </w:tc>
      </w:tr>
      <w:tr w:rsidR="00FC0C64" w:rsidRPr="00E0361B" w:rsidTr="007D0588">
        <w:trPr>
          <w:trHeight w:val="105"/>
          <w:jc w:val="center"/>
        </w:trPr>
        <w:tc>
          <w:tcPr>
            <w:tcW w:w="540" w:type="dxa"/>
          </w:tcPr>
          <w:p w:rsidR="00FC0C64" w:rsidRPr="009A6385" w:rsidRDefault="00FC0C64" w:rsidP="00E0361B">
            <w:pPr>
              <w:pStyle w:val="a3"/>
              <w:widowControl w:val="0"/>
              <w:spacing w:before="0" w:beforeAutospacing="0" w:after="0" w:afterAutospacing="0" w:line="240" w:lineRule="exact"/>
              <w:jc w:val="center"/>
              <w:rPr>
                <w:lang w:eastAsia="en-US"/>
              </w:rPr>
            </w:pPr>
            <w:r w:rsidRPr="009A6385">
              <w:rPr>
                <w:lang w:eastAsia="en-US"/>
              </w:rPr>
              <w:t>3</w:t>
            </w:r>
          </w:p>
        </w:tc>
        <w:tc>
          <w:tcPr>
            <w:tcW w:w="6774" w:type="dxa"/>
          </w:tcPr>
          <w:p w:rsidR="00FC0C64" w:rsidRPr="009A6385" w:rsidRDefault="00FC0C64" w:rsidP="00E0361B">
            <w:pPr>
              <w:pStyle w:val="a3"/>
              <w:widowControl w:val="0"/>
              <w:shd w:val="clear" w:color="auto" w:fill="FFFFFF"/>
              <w:spacing w:before="0" w:beforeAutospacing="0" w:after="0" w:afterAutospacing="0" w:line="240" w:lineRule="exact"/>
              <w:rPr>
                <w:lang w:eastAsia="en-US"/>
              </w:rPr>
            </w:pPr>
            <w:r w:rsidRPr="009A6385">
              <w:rPr>
                <w:lang w:eastAsia="en-US"/>
              </w:rPr>
              <w:t>Богатые природные ресурсы</w:t>
            </w:r>
          </w:p>
        </w:tc>
        <w:tc>
          <w:tcPr>
            <w:tcW w:w="1135" w:type="dxa"/>
            <w:vAlign w:val="center"/>
          </w:tcPr>
          <w:p w:rsidR="00FC0C64" w:rsidRPr="009A6385" w:rsidRDefault="00FC0C64" w:rsidP="00394DCF">
            <w:pPr>
              <w:pStyle w:val="a3"/>
              <w:widowControl w:val="0"/>
              <w:spacing w:before="0" w:beforeAutospacing="0" w:after="0" w:afterAutospacing="0"/>
              <w:jc w:val="center"/>
              <w:rPr>
                <w:lang w:eastAsia="en-US"/>
              </w:rPr>
            </w:pPr>
            <w:r w:rsidRPr="009A6385">
              <w:rPr>
                <w:lang w:eastAsia="en-US"/>
              </w:rPr>
              <w:t>5</w:t>
            </w:r>
          </w:p>
        </w:tc>
        <w:tc>
          <w:tcPr>
            <w:tcW w:w="1076" w:type="dxa"/>
            <w:vAlign w:val="center"/>
          </w:tcPr>
          <w:p w:rsidR="00FC0C64" w:rsidRPr="009A6385" w:rsidRDefault="00FC0C64" w:rsidP="00394DCF">
            <w:pPr>
              <w:pStyle w:val="a3"/>
              <w:widowControl w:val="0"/>
              <w:spacing w:before="0" w:beforeAutospacing="0" w:after="0" w:afterAutospacing="0"/>
              <w:ind w:left="-1525" w:firstLine="1525"/>
              <w:jc w:val="center"/>
              <w:rPr>
                <w:lang w:eastAsia="en-US"/>
              </w:rPr>
            </w:pPr>
            <w:r w:rsidRPr="009A6385">
              <w:rPr>
                <w:lang w:eastAsia="en-US"/>
              </w:rPr>
              <w:t>4</w:t>
            </w:r>
          </w:p>
        </w:tc>
      </w:tr>
      <w:tr w:rsidR="00FC0C64" w:rsidRPr="00E0361B" w:rsidTr="007D0588">
        <w:trPr>
          <w:trHeight w:val="204"/>
          <w:jc w:val="center"/>
        </w:trPr>
        <w:tc>
          <w:tcPr>
            <w:tcW w:w="540" w:type="dxa"/>
          </w:tcPr>
          <w:p w:rsidR="00FC0C64" w:rsidRPr="009A6385" w:rsidRDefault="00FC0C64" w:rsidP="00E0361B">
            <w:pPr>
              <w:pStyle w:val="a3"/>
              <w:widowControl w:val="0"/>
              <w:spacing w:before="0" w:beforeAutospacing="0" w:after="0" w:afterAutospacing="0" w:line="240" w:lineRule="exact"/>
              <w:jc w:val="center"/>
              <w:rPr>
                <w:lang w:eastAsia="en-US"/>
              </w:rPr>
            </w:pPr>
            <w:r w:rsidRPr="009A6385">
              <w:rPr>
                <w:lang w:eastAsia="en-US"/>
              </w:rPr>
              <w:t>4</w:t>
            </w:r>
          </w:p>
        </w:tc>
        <w:tc>
          <w:tcPr>
            <w:tcW w:w="6774" w:type="dxa"/>
          </w:tcPr>
          <w:p w:rsidR="00FC0C64" w:rsidRPr="009A6385" w:rsidRDefault="00FC0C64" w:rsidP="00E0361B">
            <w:pPr>
              <w:widowControl w:val="0"/>
              <w:spacing w:after="0" w:line="240" w:lineRule="exact"/>
              <w:rPr>
                <w:rFonts w:ascii="Times New Roman" w:hAnsi="Times New Roman"/>
                <w:bCs/>
                <w:color w:val="000000"/>
                <w:sz w:val="24"/>
                <w:szCs w:val="24"/>
              </w:rPr>
            </w:pPr>
            <w:r w:rsidRPr="009A6385">
              <w:rPr>
                <w:rStyle w:val="ad"/>
                <w:rFonts w:ascii="Times New Roman" w:hAnsi="Times New Roman"/>
                <w:b w:val="0"/>
                <w:color w:val="000000"/>
                <w:sz w:val="24"/>
                <w:szCs w:val="24"/>
              </w:rPr>
              <w:t>Высокий уровень развития агропромышленного комплекса</w:t>
            </w:r>
          </w:p>
        </w:tc>
        <w:tc>
          <w:tcPr>
            <w:tcW w:w="1135" w:type="dxa"/>
            <w:vAlign w:val="center"/>
          </w:tcPr>
          <w:p w:rsidR="00FC0C64" w:rsidRPr="009A6385" w:rsidRDefault="00FC0C64" w:rsidP="00394DCF">
            <w:pPr>
              <w:pStyle w:val="a3"/>
              <w:widowControl w:val="0"/>
              <w:spacing w:before="0" w:beforeAutospacing="0" w:after="0" w:afterAutospacing="0"/>
              <w:jc w:val="center"/>
              <w:rPr>
                <w:lang w:val="en-US" w:eastAsia="en-US"/>
              </w:rPr>
            </w:pPr>
            <w:r w:rsidRPr="009A6385">
              <w:rPr>
                <w:lang w:val="en-US" w:eastAsia="en-US"/>
              </w:rPr>
              <w:t>4</w:t>
            </w:r>
          </w:p>
        </w:tc>
        <w:tc>
          <w:tcPr>
            <w:tcW w:w="1076" w:type="dxa"/>
            <w:vAlign w:val="center"/>
          </w:tcPr>
          <w:p w:rsidR="00FC0C64" w:rsidRPr="009A6385" w:rsidRDefault="00FC0C64" w:rsidP="00394DCF">
            <w:pPr>
              <w:pStyle w:val="a3"/>
              <w:widowControl w:val="0"/>
              <w:spacing w:before="0" w:beforeAutospacing="0" w:after="0" w:afterAutospacing="0"/>
              <w:ind w:left="-1525" w:firstLine="1525"/>
              <w:jc w:val="center"/>
              <w:rPr>
                <w:lang w:eastAsia="en-US"/>
              </w:rPr>
            </w:pPr>
            <w:r w:rsidRPr="009A6385">
              <w:rPr>
                <w:lang w:eastAsia="en-US"/>
              </w:rPr>
              <w:t>5</w:t>
            </w:r>
          </w:p>
        </w:tc>
      </w:tr>
      <w:tr w:rsidR="00FC0C64" w:rsidRPr="00E0361B" w:rsidTr="007D0588">
        <w:trPr>
          <w:trHeight w:val="204"/>
          <w:jc w:val="center"/>
        </w:trPr>
        <w:tc>
          <w:tcPr>
            <w:tcW w:w="540" w:type="dxa"/>
          </w:tcPr>
          <w:p w:rsidR="00FC0C64" w:rsidRPr="009A6385" w:rsidRDefault="00FC0C64" w:rsidP="00E0361B">
            <w:pPr>
              <w:pStyle w:val="a3"/>
              <w:widowControl w:val="0"/>
              <w:spacing w:before="0" w:beforeAutospacing="0" w:after="0" w:afterAutospacing="0" w:line="240" w:lineRule="exact"/>
              <w:jc w:val="center"/>
              <w:rPr>
                <w:lang w:eastAsia="en-US"/>
              </w:rPr>
            </w:pPr>
            <w:r w:rsidRPr="009A6385">
              <w:rPr>
                <w:lang w:eastAsia="en-US"/>
              </w:rPr>
              <w:t>5</w:t>
            </w:r>
          </w:p>
        </w:tc>
        <w:tc>
          <w:tcPr>
            <w:tcW w:w="6774" w:type="dxa"/>
          </w:tcPr>
          <w:p w:rsidR="00FC0C64" w:rsidRPr="009A6385" w:rsidRDefault="00FC0C64" w:rsidP="00E0361B">
            <w:pPr>
              <w:pStyle w:val="Default"/>
              <w:spacing w:line="240" w:lineRule="exact"/>
              <w:rPr>
                <w:bCs/>
                <w:color w:val="auto"/>
              </w:rPr>
            </w:pPr>
            <w:r w:rsidRPr="009A6385">
              <w:rPr>
                <w:bCs/>
                <w:color w:val="auto"/>
              </w:rPr>
              <w:t>Развитое малое и среднее предпринимательство</w:t>
            </w:r>
          </w:p>
        </w:tc>
        <w:tc>
          <w:tcPr>
            <w:tcW w:w="1135" w:type="dxa"/>
            <w:vAlign w:val="center"/>
          </w:tcPr>
          <w:p w:rsidR="00FC0C64" w:rsidRPr="009A6385" w:rsidRDefault="00FC0C64" w:rsidP="00394DCF">
            <w:pPr>
              <w:pStyle w:val="a3"/>
              <w:widowControl w:val="0"/>
              <w:spacing w:before="0" w:beforeAutospacing="0" w:after="0" w:afterAutospacing="0"/>
              <w:jc w:val="center"/>
              <w:rPr>
                <w:lang w:val="en-US" w:eastAsia="en-US"/>
              </w:rPr>
            </w:pPr>
            <w:r w:rsidRPr="009A6385">
              <w:rPr>
                <w:lang w:val="en-US" w:eastAsia="en-US"/>
              </w:rPr>
              <w:t>4</w:t>
            </w:r>
          </w:p>
        </w:tc>
        <w:tc>
          <w:tcPr>
            <w:tcW w:w="1076" w:type="dxa"/>
            <w:vAlign w:val="center"/>
          </w:tcPr>
          <w:p w:rsidR="00FC0C64" w:rsidRPr="009A6385" w:rsidRDefault="00FC0C64" w:rsidP="00394DCF">
            <w:pPr>
              <w:pStyle w:val="a3"/>
              <w:widowControl w:val="0"/>
              <w:spacing w:before="0" w:beforeAutospacing="0" w:after="0" w:afterAutospacing="0"/>
              <w:ind w:left="-1525" w:firstLine="1525"/>
              <w:jc w:val="center"/>
              <w:rPr>
                <w:lang w:eastAsia="en-US"/>
              </w:rPr>
            </w:pPr>
            <w:r w:rsidRPr="009A6385">
              <w:rPr>
                <w:lang w:eastAsia="en-US"/>
              </w:rPr>
              <w:t>5</w:t>
            </w:r>
          </w:p>
        </w:tc>
      </w:tr>
      <w:tr w:rsidR="00FC0C64" w:rsidRPr="00E0361B" w:rsidTr="007D0588">
        <w:trPr>
          <w:trHeight w:val="164"/>
          <w:jc w:val="center"/>
        </w:trPr>
        <w:tc>
          <w:tcPr>
            <w:tcW w:w="540" w:type="dxa"/>
          </w:tcPr>
          <w:p w:rsidR="00FC0C64" w:rsidRPr="009A6385" w:rsidRDefault="00FC0C64" w:rsidP="00E0361B">
            <w:pPr>
              <w:pStyle w:val="a3"/>
              <w:widowControl w:val="0"/>
              <w:spacing w:before="0" w:beforeAutospacing="0" w:after="0" w:afterAutospacing="0" w:line="240" w:lineRule="exact"/>
              <w:jc w:val="center"/>
              <w:rPr>
                <w:lang w:eastAsia="en-US"/>
              </w:rPr>
            </w:pPr>
            <w:r w:rsidRPr="009A6385">
              <w:rPr>
                <w:lang w:eastAsia="en-US"/>
              </w:rPr>
              <w:t>6</w:t>
            </w:r>
          </w:p>
        </w:tc>
        <w:tc>
          <w:tcPr>
            <w:tcW w:w="6774" w:type="dxa"/>
          </w:tcPr>
          <w:p w:rsidR="00FC0C64" w:rsidRPr="009A6385" w:rsidRDefault="00FC0C64" w:rsidP="00E0361B">
            <w:pPr>
              <w:pStyle w:val="a3"/>
              <w:widowControl w:val="0"/>
              <w:spacing w:before="0" w:beforeAutospacing="0" w:after="0" w:afterAutospacing="0" w:line="240" w:lineRule="exact"/>
              <w:rPr>
                <w:lang w:eastAsia="en-US"/>
              </w:rPr>
            </w:pPr>
            <w:r w:rsidRPr="009A6385">
              <w:rPr>
                <w:lang w:eastAsia="en-US"/>
              </w:rPr>
              <w:t>Развитая транспортная и  телекоммуникационная инфраструктура</w:t>
            </w:r>
          </w:p>
        </w:tc>
        <w:tc>
          <w:tcPr>
            <w:tcW w:w="1135" w:type="dxa"/>
            <w:vAlign w:val="center"/>
          </w:tcPr>
          <w:p w:rsidR="00FC0C64" w:rsidRPr="009A6385" w:rsidRDefault="00FC0C64" w:rsidP="00394DCF">
            <w:pPr>
              <w:pStyle w:val="a3"/>
              <w:widowControl w:val="0"/>
              <w:spacing w:before="0" w:beforeAutospacing="0" w:after="0" w:afterAutospacing="0"/>
              <w:jc w:val="center"/>
              <w:rPr>
                <w:lang w:val="en-US" w:eastAsia="en-US"/>
              </w:rPr>
            </w:pPr>
            <w:r w:rsidRPr="009A6385">
              <w:rPr>
                <w:lang w:val="en-US" w:eastAsia="en-US"/>
              </w:rPr>
              <w:t>4</w:t>
            </w:r>
          </w:p>
        </w:tc>
        <w:tc>
          <w:tcPr>
            <w:tcW w:w="1076" w:type="dxa"/>
            <w:vAlign w:val="center"/>
          </w:tcPr>
          <w:p w:rsidR="00FC0C64" w:rsidRPr="009A6385" w:rsidRDefault="00FC0C64" w:rsidP="00394DCF">
            <w:pPr>
              <w:pStyle w:val="a3"/>
              <w:widowControl w:val="0"/>
              <w:spacing w:before="0" w:beforeAutospacing="0" w:after="0" w:afterAutospacing="0"/>
              <w:ind w:left="-1525" w:firstLine="1525"/>
              <w:jc w:val="center"/>
              <w:rPr>
                <w:lang w:eastAsia="en-US"/>
              </w:rPr>
            </w:pPr>
            <w:r w:rsidRPr="009A6385">
              <w:rPr>
                <w:lang w:eastAsia="en-US"/>
              </w:rPr>
              <w:t>5</w:t>
            </w:r>
          </w:p>
        </w:tc>
      </w:tr>
      <w:tr w:rsidR="00FC0C64" w:rsidRPr="00E0361B" w:rsidTr="007D0588">
        <w:trPr>
          <w:trHeight w:val="109"/>
          <w:jc w:val="center"/>
        </w:trPr>
        <w:tc>
          <w:tcPr>
            <w:tcW w:w="540" w:type="dxa"/>
          </w:tcPr>
          <w:p w:rsidR="00FC0C64" w:rsidRPr="009A6385" w:rsidRDefault="00FC0C64" w:rsidP="00E0361B">
            <w:pPr>
              <w:pStyle w:val="a3"/>
              <w:widowControl w:val="0"/>
              <w:spacing w:before="0" w:beforeAutospacing="0" w:after="0" w:afterAutospacing="0" w:line="240" w:lineRule="exact"/>
              <w:jc w:val="center"/>
              <w:rPr>
                <w:lang w:eastAsia="en-US"/>
              </w:rPr>
            </w:pPr>
            <w:r w:rsidRPr="009A6385">
              <w:rPr>
                <w:lang w:eastAsia="en-US"/>
              </w:rPr>
              <w:t>7</w:t>
            </w:r>
          </w:p>
        </w:tc>
        <w:tc>
          <w:tcPr>
            <w:tcW w:w="6774" w:type="dxa"/>
          </w:tcPr>
          <w:p w:rsidR="00FC0C64" w:rsidRPr="009A6385" w:rsidRDefault="00FC0C64" w:rsidP="00E0361B">
            <w:pPr>
              <w:pStyle w:val="ab"/>
              <w:widowControl w:val="0"/>
              <w:spacing w:after="0" w:line="240" w:lineRule="exact"/>
              <w:ind w:left="0"/>
              <w:rPr>
                <w:rFonts w:ascii="Times New Roman" w:hAnsi="Times New Roman"/>
                <w:sz w:val="24"/>
                <w:szCs w:val="24"/>
                <w:lang w:val="en-US"/>
              </w:rPr>
            </w:pPr>
            <w:r w:rsidRPr="009A6385">
              <w:rPr>
                <w:rFonts w:ascii="Times New Roman" w:hAnsi="Times New Roman"/>
                <w:sz w:val="24"/>
                <w:szCs w:val="24"/>
              </w:rPr>
              <w:t>Развитая административная среда</w:t>
            </w:r>
          </w:p>
        </w:tc>
        <w:tc>
          <w:tcPr>
            <w:tcW w:w="1135" w:type="dxa"/>
            <w:vAlign w:val="center"/>
          </w:tcPr>
          <w:p w:rsidR="00FC0C64" w:rsidRPr="009A6385" w:rsidRDefault="00FC0C64" w:rsidP="00394DCF">
            <w:pPr>
              <w:pStyle w:val="a3"/>
              <w:widowControl w:val="0"/>
              <w:spacing w:before="0" w:beforeAutospacing="0" w:after="0" w:afterAutospacing="0"/>
              <w:jc w:val="center"/>
              <w:rPr>
                <w:lang w:eastAsia="en-US"/>
              </w:rPr>
            </w:pPr>
            <w:r w:rsidRPr="009A6385">
              <w:rPr>
                <w:lang w:eastAsia="en-US"/>
              </w:rPr>
              <w:t>4</w:t>
            </w:r>
          </w:p>
        </w:tc>
        <w:tc>
          <w:tcPr>
            <w:tcW w:w="1076" w:type="dxa"/>
            <w:vAlign w:val="center"/>
          </w:tcPr>
          <w:p w:rsidR="00FC0C64" w:rsidRPr="009A6385" w:rsidRDefault="00FC0C64" w:rsidP="00394DCF">
            <w:pPr>
              <w:pStyle w:val="a3"/>
              <w:widowControl w:val="0"/>
              <w:spacing w:before="0" w:beforeAutospacing="0" w:after="0" w:afterAutospacing="0"/>
              <w:ind w:left="-1525" w:firstLine="1525"/>
              <w:jc w:val="center"/>
              <w:rPr>
                <w:lang w:eastAsia="en-US"/>
              </w:rPr>
            </w:pPr>
            <w:r w:rsidRPr="009A6385">
              <w:rPr>
                <w:lang w:eastAsia="en-US"/>
              </w:rPr>
              <w:t>5</w:t>
            </w:r>
          </w:p>
        </w:tc>
      </w:tr>
      <w:tr w:rsidR="00FC0C64" w:rsidRPr="00E0361B" w:rsidTr="007D0588">
        <w:trPr>
          <w:trHeight w:val="123"/>
          <w:jc w:val="center"/>
        </w:trPr>
        <w:tc>
          <w:tcPr>
            <w:tcW w:w="540" w:type="dxa"/>
          </w:tcPr>
          <w:p w:rsidR="00FC0C64" w:rsidRPr="009A6385" w:rsidRDefault="00FC0C64" w:rsidP="00E0361B">
            <w:pPr>
              <w:pStyle w:val="a3"/>
              <w:widowControl w:val="0"/>
              <w:spacing w:before="0" w:beforeAutospacing="0" w:after="0" w:afterAutospacing="0" w:line="240" w:lineRule="exact"/>
              <w:jc w:val="center"/>
              <w:rPr>
                <w:lang w:eastAsia="en-US"/>
              </w:rPr>
            </w:pPr>
            <w:r w:rsidRPr="009A6385">
              <w:rPr>
                <w:lang w:eastAsia="en-US"/>
              </w:rPr>
              <w:t>8</w:t>
            </w:r>
          </w:p>
        </w:tc>
        <w:tc>
          <w:tcPr>
            <w:tcW w:w="6774" w:type="dxa"/>
          </w:tcPr>
          <w:p w:rsidR="00FC0C64" w:rsidRPr="009A6385" w:rsidRDefault="00FC0C64" w:rsidP="00E0361B">
            <w:pPr>
              <w:pStyle w:val="ab"/>
              <w:widowControl w:val="0"/>
              <w:spacing w:after="0" w:line="240" w:lineRule="exact"/>
              <w:ind w:left="0"/>
              <w:rPr>
                <w:rFonts w:ascii="Times New Roman" w:hAnsi="Times New Roman"/>
                <w:sz w:val="24"/>
                <w:szCs w:val="24"/>
                <w:lang w:val="en-US"/>
              </w:rPr>
            </w:pPr>
            <w:r w:rsidRPr="009A6385">
              <w:rPr>
                <w:rFonts w:ascii="Times New Roman" w:hAnsi="Times New Roman"/>
                <w:sz w:val="24"/>
                <w:szCs w:val="24"/>
              </w:rPr>
              <w:t>Высокий научный потенциал</w:t>
            </w:r>
          </w:p>
        </w:tc>
        <w:tc>
          <w:tcPr>
            <w:tcW w:w="1135" w:type="dxa"/>
            <w:vAlign w:val="center"/>
          </w:tcPr>
          <w:p w:rsidR="00FC0C64" w:rsidRPr="009A6385" w:rsidRDefault="00FC0C64" w:rsidP="00394DCF">
            <w:pPr>
              <w:pStyle w:val="a3"/>
              <w:widowControl w:val="0"/>
              <w:spacing w:before="0" w:beforeAutospacing="0" w:after="0" w:afterAutospacing="0"/>
              <w:jc w:val="center"/>
              <w:rPr>
                <w:lang w:val="en-US" w:eastAsia="en-US"/>
              </w:rPr>
            </w:pPr>
            <w:r w:rsidRPr="009A6385">
              <w:rPr>
                <w:lang w:val="en-US" w:eastAsia="en-US"/>
              </w:rPr>
              <w:t>3</w:t>
            </w:r>
          </w:p>
        </w:tc>
        <w:tc>
          <w:tcPr>
            <w:tcW w:w="1076" w:type="dxa"/>
            <w:vAlign w:val="center"/>
          </w:tcPr>
          <w:p w:rsidR="00FC0C64" w:rsidRPr="009A6385" w:rsidRDefault="00FC0C64" w:rsidP="00394DCF">
            <w:pPr>
              <w:pStyle w:val="a3"/>
              <w:widowControl w:val="0"/>
              <w:spacing w:before="0" w:beforeAutospacing="0" w:after="0" w:afterAutospacing="0"/>
              <w:ind w:left="-1525" w:firstLine="1525"/>
              <w:jc w:val="center"/>
              <w:rPr>
                <w:lang w:eastAsia="en-US"/>
              </w:rPr>
            </w:pPr>
            <w:r w:rsidRPr="009A6385">
              <w:rPr>
                <w:lang w:eastAsia="en-US"/>
              </w:rPr>
              <w:t>4</w:t>
            </w:r>
          </w:p>
        </w:tc>
      </w:tr>
      <w:tr w:rsidR="00FC0C64" w:rsidRPr="00E0361B" w:rsidTr="007D0588">
        <w:trPr>
          <w:trHeight w:val="164"/>
          <w:jc w:val="center"/>
        </w:trPr>
        <w:tc>
          <w:tcPr>
            <w:tcW w:w="540" w:type="dxa"/>
          </w:tcPr>
          <w:p w:rsidR="00FC0C64" w:rsidRPr="009A6385" w:rsidRDefault="00FC0C64" w:rsidP="00E0361B">
            <w:pPr>
              <w:pStyle w:val="a3"/>
              <w:widowControl w:val="0"/>
              <w:spacing w:before="0" w:beforeAutospacing="0" w:after="0" w:afterAutospacing="0" w:line="240" w:lineRule="exact"/>
              <w:jc w:val="center"/>
              <w:rPr>
                <w:lang w:eastAsia="en-US"/>
              </w:rPr>
            </w:pPr>
            <w:r w:rsidRPr="009A6385">
              <w:rPr>
                <w:lang w:eastAsia="en-US"/>
              </w:rPr>
              <w:t>9</w:t>
            </w:r>
          </w:p>
        </w:tc>
        <w:tc>
          <w:tcPr>
            <w:tcW w:w="6774" w:type="dxa"/>
          </w:tcPr>
          <w:p w:rsidR="00FC0C64" w:rsidRPr="009A6385" w:rsidRDefault="00FC0C64" w:rsidP="00E0361B">
            <w:pPr>
              <w:widowControl w:val="0"/>
              <w:autoSpaceDE w:val="0"/>
              <w:autoSpaceDN w:val="0"/>
              <w:adjustRightInd w:val="0"/>
              <w:spacing w:after="0" w:line="240" w:lineRule="exact"/>
              <w:rPr>
                <w:rFonts w:ascii="Times New Roman" w:hAnsi="Times New Roman"/>
                <w:bCs/>
                <w:sz w:val="24"/>
                <w:szCs w:val="24"/>
                <w:lang w:val="en-US" w:eastAsia="ru-RU"/>
              </w:rPr>
            </w:pPr>
            <w:r w:rsidRPr="009A6385">
              <w:rPr>
                <w:rFonts w:ascii="Times New Roman" w:hAnsi="Times New Roman"/>
                <w:bCs/>
                <w:sz w:val="24"/>
                <w:szCs w:val="24"/>
                <w:lang w:eastAsia="ru-RU"/>
              </w:rPr>
              <w:t>Развитая финансовая инфраструктура</w:t>
            </w:r>
          </w:p>
        </w:tc>
        <w:tc>
          <w:tcPr>
            <w:tcW w:w="1135" w:type="dxa"/>
            <w:vAlign w:val="center"/>
          </w:tcPr>
          <w:p w:rsidR="00FC0C64" w:rsidRPr="009A6385" w:rsidRDefault="00FC0C64" w:rsidP="00394DCF">
            <w:pPr>
              <w:pStyle w:val="a3"/>
              <w:widowControl w:val="0"/>
              <w:spacing w:before="0" w:beforeAutospacing="0" w:after="0" w:afterAutospacing="0"/>
              <w:jc w:val="center"/>
              <w:rPr>
                <w:lang w:val="en-US" w:eastAsia="en-US"/>
              </w:rPr>
            </w:pPr>
            <w:r w:rsidRPr="009A6385">
              <w:rPr>
                <w:lang w:val="en-US" w:eastAsia="en-US"/>
              </w:rPr>
              <w:t>3</w:t>
            </w:r>
          </w:p>
        </w:tc>
        <w:tc>
          <w:tcPr>
            <w:tcW w:w="1076" w:type="dxa"/>
            <w:vAlign w:val="center"/>
          </w:tcPr>
          <w:p w:rsidR="00FC0C64" w:rsidRPr="009A6385" w:rsidRDefault="00FC0C64" w:rsidP="00394DCF">
            <w:pPr>
              <w:pStyle w:val="a3"/>
              <w:widowControl w:val="0"/>
              <w:spacing w:before="0" w:beforeAutospacing="0" w:after="0" w:afterAutospacing="0"/>
              <w:ind w:left="-1525" w:firstLine="1525"/>
              <w:jc w:val="center"/>
              <w:rPr>
                <w:lang w:eastAsia="en-US"/>
              </w:rPr>
            </w:pPr>
            <w:r w:rsidRPr="009A6385">
              <w:rPr>
                <w:lang w:eastAsia="en-US"/>
              </w:rPr>
              <w:t>3</w:t>
            </w:r>
          </w:p>
        </w:tc>
      </w:tr>
      <w:tr w:rsidR="00FC0C64" w:rsidRPr="00E0361B" w:rsidTr="007D0588">
        <w:trPr>
          <w:trHeight w:val="204"/>
          <w:jc w:val="center"/>
        </w:trPr>
        <w:tc>
          <w:tcPr>
            <w:tcW w:w="540" w:type="dxa"/>
          </w:tcPr>
          <w:p w:rsidR="00FC0C64" w:rsidRPr="009A6385" w:rsidRDefault="00FC0C64" w:rsidP="00E0361B">
            <w:pPr>
              <w:pStyle w:val="a3"/>
              <w:widowControl w:val="0"/>
              <w:spacing w:before="0" w:beforeAutospacing="0" w:after="0" w:afterAutospacing="0" w:line="240" w:lineRule="exact"/>
              <w:jc w:val="center"/>
              <w:rPr>
                <w:lang w:eastAsia="en-US"/>
              </w:rPr>
            </w:pPr>
            <w:r w:rsidRPr="009A6385">
              <w:rPr>
                <w:lang w:eastAsia="en-US"/>
              </w:rPr>
              <w:t>10</w:t>
            </w:r>
          </w:p>
        </w:tc>
        <w:tc>
          <w:tcPr>
            <w:tcW w:w="6774" w:type="dxa"/>
          </w:tcPr>
          <w:p w:rsidR="00FC0C64" w:rsidRPr="009A6385" w:rsidRDefault="00FC0C64" w:rsidP="00E0361B">
            <w:pPr>
              <w:pStyle w:val="10"/>
              <w:spacing w:line="240" w:lineRule="exact"/>
              <w:jc w:val="left"/>
              <w:rPr>
                <w:sz w:val="24"/>
                <w:szCs w:val="24"/>
              </w:rPr>
            </w:pPr>
            <w:r w:rsidRPr="009A6385">
              <w:rPr>
                <w:sz w:val="24"/>
                <w:szCs w:val="24"/>
              </w:rPr>
              <w:t>Развитые межрегиональные и внешнеэкономические связи</w:t>
            </w:r>
          </w:p>
        </w:tc>
        <w:tc>
          <w:tcPr>
            <w:tcW w:w="1135" w:type="dxa"/>
            <w:vAlign w:val="center"/>
          </w:tcPr>
          <w:p w:rsidR="00FC0C64" w:rsidRPr="009A6385" w:rsidRDefault="00FC0C64" w:rsidP="00394DCF">
            <w:pPr>
              <w:pStyle w:val="a3"/>
              <w:widowControl w:val="0"/>
              <w:spacing w:before="0" w:beforeAutospacing="0" w:after="0" w:afterAutospacing="0"/>
              <w:jc w:val="center"/>
              <w:rPr>
                <w:lang w:val="en-US" w:eastAsia="en-US"/>
              </w:rPr>
            </w:pPr>
            <w:r w:rsidRPr="009A6385">
              <w:rPr>
                <w:lang w:eastAsia="en-US"/>
              </w:rPr>
              <w:t>3</w:t>
            </w:r>
          </w:p>
        </w:tc>
        <w:tc>
          <w:tcPr>
            <w:tcW w:w="1076" w:type="dxa"/>
            <w:vAlign w:val="center"/>
          </w:tcPr>
          <w:p w:rsidR="00FC0C64" w:rsidRPr="009A6385" w:rsidRDefault="00FC0C64" w:rsidP="00394DCF">
            <w:pPr>
              <w:pStyle w:val="a3"/>
              <w:widowControl w:val="0"/>
              <w:spacing w:before="0" w:beforeAutospacing="0" w:after="0" w:afterAutospacing="0"/>
              <w:ind w:left="-1525" w:firstLine="1525"/>
              <w:jc w:val="center"/>
              <w:rPr>
                <w:lang w:eastAsia="en-US"/>
              </w:rPr>
            </w:pPr>
            <w:r w:rsidRPr="009A6385">
              <w:rPr>
                <w:lang w:eastAsia="en-US"/>
              </w:rPr>
              <w:t>4</w:t>
            </w:r>
          </w:p>
        </w:tc>
      </w:tr>
      <w:tr w:rsidR="00FC0C64" w:rsidRPr="00E0361B" w:rsidTr="007D0588">
        <w:trPr>
          <w:trHeight w:val="200"/>
          <w:jc w:val="center"/>
        </w:trPr>
        <w:tc>
          <w:tcPr>
            <w:tcW w:w="540" w:type="dxa"/>
          </w:tcPr>
          <w:p w:rsidR="00FC0C64" w:rsidRPr="009A6385" w:rsidRDefault="00FC0C64" w:rsidP="00E0361B">
            <w:pPr>
              <w:pStyle w:val="a3"/>
              <w:widowControl w:val="0"/>
              <w:spacing w:before="0" w:beforeAutospacing="0" w:after="0" w:afterAutospacing="0" w:line="240" w:lineRule="exact"/>
              <w:jc w:val="center"/>
              <w:rPr>
                <w:lang w:eastAsia="en-US"/>
              </w:rPr>
            </w:pPr>
            <w:r w:rsidRPr="009A6385">
              <w:rPr>
                <w:lang w:eastAsia="en-US"/>
              </w:rPr>
              <w:t>11</w:t>
            </w:r>
          </w:p>
        </w:tc>
        <w:tc>
          <w:tcPr>
            <w:tcW w:w="6774" w:type="dxa"/>
          </w:tcPr>
          <w:p w:rsidR="00FC0C64" w:rsidRPr="009A6385" w:rsidRDefault="00FC0C64" w:rsidP="00E0361B">
            <w:pPr>
              <w:widowControl w:val="0"/>
              <w:spacing w:after="0" w:line="240" w:lineRule="exact"/>
              <w:rPr>
                <w:rFonts w:ascii="Times New Roman" w:hAnsi="Times New Roman"/>
                <w:sz w:val="24"/>
                <w:szCs w:val="24"/>
              </w:rPr>
            </w:pPr>
            <w:r w:rsidRPr="009A6385">
              <w:rPr>
                <w:rFonts w:ascii="Times New Roman" w:hAnsi="Times New Roman"/>
                <w:sz w:val="24"/>
                <w:szCs w:val="24"/>
              </w:rPr>
              <w:t>Высокая степень напряженности криминогенной обстановки</w:t>
            </w:r>
          </w:p>
        </w:tc>
        <w:tc>
          <w:tcPr>
            <w:tcW w:w="1135" w:type="dxa"/>
            <w:vAlign w:val="center"/>
          </w:tcPr>
          <w:p w:rsidR="00FC0C64" w:rsidRPr="009A6385" w:rsidRDefault="00FC0C64" w:rsidP="00394DCF">
            <w:pPr>
              <w:pStyle w:val="a3"/>
              <w:widowControl w:val="0"/>
              <w:spacing w:before="0" w:beforeAutospacing="0" w:after="0" w:afterAutospacing="0"/>
              <w:jc w:val="center"/>
              <w:rPr>
                <w:lang w:val="en-US" w:eastAsia="en-US"/>
              </w:rPr>
            </w:pPr>
            <w:r w:rsidRPr="009A6385">
              <w:rPr>
                <w:lang w:val="en-US" w:eastAsia="en-US"/>
              </w:rPr>
              <w:t>-1</w:t>
            </w:r>
          </w:p>
        </w:tc>
        <w:tc>
          <w:tcPr>
            <w:tcW w:w="1076" w:type="dxa"/>
            <w:vAlign w:val="center"/>
          </w:tcPr>
          <w:p w:rsidR="00FC0C64" w:rsidRPr="009A6385" w:rsidRDefault="00FC0C64" w:rsidP="00394DCF">
            <w:pPr>
              <w:pStyle w:val="a3"/>
              <w:widowControl w:val="0"/>
              <w:spacing w:before="0" w:beforeAutospacing="0" w:after="0" w:afterAutospacing="0"/>
              <w:ind w:left="-1525" w:firstLine="1525"/>
              <w:jc w:val="center"/>
              <w:rPr>
                <w:lang w:eastAsia="en-US"/>
              </w:rPr>
            </w:pPr>
            <w:r w:rsidRPr="009A6385">
              <w:rPr>
                <w:lang w:eastAsia="en-US"/>
              </w:rPr>
              <w:t>0</w:t>
            </w:r>
          </w:p>
        </w:tc>
      </w:tr>
      <w:tr w:rsidR="00FC0C64" w:rsidRPr="00E0361B" w:rsidTr="007D0588">
        <w:trPr>
          <w:trHeight w:val="109"/>
          <w:jc w:val="center"/>
        </w:trPr>
        <w:tc>
          <w:tcPr>
            <w:tcW w:w="540" w:type="dxa"/>
          </w:tcPr>
          <w:p w:rsidR="00FC0C64" w:rsidRPr="009A6385" w:rsidRDefault="00FC0C64" w:rsidP="00E0361B">
            <w:pPr>
              <w:pStyle w:val="a3"/>
              <w:widowControl w:val="0"/>
              <w:spacing w:before="0" w:beforeAutospacing="0" w:after="0" w:afterAutospacing="0" w:line="240" w:lineRule="exact"/>
              <w:jc w:val="center"/>
              <w:rPr>
                <w:lang w:eastAsia="en-US"/>
              </w:rPr>
            </w:pPr>
            <w:r w:rsidRPr="009A6385">
              <w:rPr>
                <w:lang w:eastAsia="en-US"/>
              </w:rPr>
              <w:t>12</w:t>
            </w:r>
          </w:p>
        </w:tc>
        <w:tc>
          <w:tcPr>
            <w:tcW w:w="6774" w:type="dxa"/>
          </w:tcPr>
          <w:p w:rsidR="00FC0C64" w:rsidRPr="009A6385" w:rsidRDefault="00FC0C64" w:rsidP="00E0361B">
            <w:pPr>
              <w:widowControl w:val="0"/>
              <w:spacing w:after="0" w:line="220" w:lineRule="exact"/>
              <w:rPr>
                <w:rFonts w:ascii="Times New Roman" w:hAnsi="Times New Roman"/>
                <w:sz w:val="24"/>
                <w:szCs w:val="24"/>
              </w:rPr>
            </w:pPr>
            <w:r w:rsidRPr="009A6385">
              <w:rPr>
                <w:rFonts w:ascii="Times New Roman" w:hAnsi="Times New Roman"/>
                <w:sz w:val="24"/>
                <w:szCs w:val="24"/>
              </w:rPr>
              <w:t>Сложившееся мнение о неблагополучной экологической ситуации</w:t>
            </w:r>
          </w:p>
        </w:tc>
        <w:tc>
          <w:tcPr>
            <w:tcW w:w="1135" w:type="dxa"/>
            <w:vAlign w:val="center"/>
          </w:tcPr>
          <w:p w:rsidR="00FC0C64" w:rsidRPr="009A6385" w:rsidRDefault="00FC0C64" w:rsidP="00394DCF">
            <w:pPr>
              <w:pStyle w:val="a3"/>
              <w:widowControl w:val="0"/>
              <w:spacing w:before="0" w:beforeAutospacing="0" w:after="0" w:afterAutospacing="0"/>
              <w:jc w:val="center"/>
              <w:rPr>
                <w:lang w:val="en-US" w:eastAsia="en-US"/>
              </w:rPr>
            </w:pPr>
            <w:r w:rsidRPr="009A6385">
              <w:rPr>
                <w:lang w:val="en-US" w:eastAsia="en-US"/>
              </w:rPr>
              <w:t>-2</w:t>
            </w:r>
          </w:p>
        </w:tc>
        <w:tc>
          <w:tcPr>
            <w:tcW w:w="1076" w:type="dxa"/>
            <w:vAlign w:val="center"/>
          </w:tcPr>
          <w:p w:rsidR="00FC0C64" w:rsidRPr="009A6385" w:rsidRDefault="00FC0C64" w:rsidP="00394DCF">
            <w:pPr>
              <w:pStyle w:val="a3"/>
              <w:widowControl w:val="0"/>
              <w:spacing w:before="0" w:beforeAutospacing="0" w:after="0" w:afterAutospacing="0"/>
              <w:ind w:left="-1525" w:firstLine="1525"/>
              <w:jc w:val="center"/>
              <w:rPr>
                <w:lang w:eastAsia="en-US"/>
              </w:rPr>
            </w:pPr>
            <w:r w:rsidRPr="009A6385">
              <w:rPr>
                <w:lang w:eastAsia="en-US"/>
              </w:rPr>
              <w:t>-1</w:t>
            </w:r>
          </w:p>
        </w:tc>
      </w:tr>
      <w:tr w:rsidR="00FC0C64" w:rsidRPr="00E0361B" w:rsidTr="007D0588">
        <w:trPr>
          <w:trHeight w:val="204"/>
          <w:jc w:val="center"/>
        </w:trPr>
        <w:tc>
          <w:tcPr>
            <w:tcW w:w="540" w:type="dxa"/>
          </w:tcPr>
          <w:p w:rsidR="00FC0C64" w:rsidRPr="009A6385" w:rsidRDefault="00FC0C64" w:rsidP="00E0361B">
            <w:pPr>
              <w:pStyle w:val="a3"/>
              <w:widowControl w:val="0"/>
              <w:spacing w:before="0" w:beforeAutospacing="0" w:after="0" w:afterAutospacing="0" w:line="240" w:lineRule="exact"/>
              <w:jc w:val="center"/>
              <w:rPr>
                <w:lang w:eastAsia="en-US"/>
              </w:rPr>
            </w:pPr>
            <w:r w:rsidRPr="009A6385">
              <w:rPr>
                <w:lang w:eastAsia="en-US"/>
              </w:rPr>
              <w:t>13</w:t>
            </w:r>
          </w:p>
        </w:tc>
        <w:tc>
          <w:tcPr>
            <w:tcW w:w="6774" w:type="dxa"/>
          </w:tcPr>
          <w:p w:rsidR="00FC0C64" w:rsidRPr="009A6385" w:rsidRDefault="00FC0C64" w:rsidP="00E0361B">
            <w:pPr>
              <w:widowControl w:val="0"/>
              <w:spacing w:after="0" w:line="220" w:lineRule="exact"/>
              <w:rPr>
                <w:rFonts w:ascii="Times New Roman" w:hAnsi="Times New Roman"/>
                <w:sz w:val="24"/>
                <w:szCs w:val="24"/>
              </w:rPr>
            </w:pPr>
            <w:r w:rsidRPr="009A6385">
              <w:rPr>
                <w:rFonts w:ascii="Times New Roman" w:hAnsi="Times New Roman"/>
                <w:bCs/>
                <w:iCs/>
                <w:color w:val="000000"/>
                <w:sz w:val="24"/>
                <w:szCs w:val="24"/>
              </w:rPr>
              <w:t>Структура экономики с преобладанием металлургического производства</w:t>
            </w:r>
          </w:p>
        </w:tc>
        <w:tc>
          <w:tcPr>
            <w:tcW w:w="1135" w:type="dxa"/>
            <w:vAlign w:val="center"/>
          </w:tcPr>
          <w:p w:rsidR="00FC0C64" w:rsidRPr="009A6385" w:rsidRDefault="00FC0C64" w:rsidP="00394DCF">
            <w:pPr>
              <w:pStyle w:val="a3"/>
              <w:widowControl w:val="0"/>
              <w:spacing w:before="0" w:beforeAutospacing="0" w:after="0" w:afterAutospacing="0"/>
              <w:jc w:val="center"/>
              <w:rPr>
                <w:lang w:eastAsia="en-US"/>
              </w:rPr>
            </w:pPr>
            <w:r w:rsidRPr="009A6385">
              <w:rPr>
                <w:lang w:eastAsia="en-US"/>
              </w:rPr>
              <w:t>-2</w:t>
            </w:r>
          </w:p>
        </w:tc>
        <w:tc>
          <w:tcPr>
            <w:tcW w:w="1076" w:type="dxa"/>
            <w:vAlign w:val="center"/>
          </w:tcPr>
          <w:p w:rsidR="00FC0C64" w:rsidRPr="009A6385" w:rsidRDefault="00FC0C64" w:rsidP="00394DCF">
            <w:pPr>
              <w:pStyle w:val="a3"/>
              <w:widowControl w:val="0"/>
              <w:spacing w:before="0" w:beforeAutospacing="0" w:after="0" w:afterAutospacing="0"/>
              <w:ind w:left="-1525" w:firstLine="1525"/>
              <w:jc w:val="center"/>
              <w:rPr>
                <w:lang w:eastAsia="en-US"/>
              </w:rPr>
            </w:pPr>
            <w:r w:rsidRPr="009A6385">
              <w:rPr>
                <w:lang w:eastAsia="en-US"/>
              </w:rPr>
              <w:t>-1</w:t>
            </w:r>
          </w:p>
        </w:tc>
      </w:tr>
      <w:tr w:rsidR="00FC0C64" w:rsidRPr="00E0361B" w:rsidTr="007D0588">
        <w:trPr>
          <w:trHeight w:val="204"/>
          <w:jc w:val="center"/>
        </w:trPr>
        <w:tc>
          <w:tcPr>
            <w:tcW w:w="540" w:type="dxa"/>
          </w:tcPr>
          <w:p w:rsidR="00FC0C64" w:rsidRPr="009A6385" w:rsidRDefault="00FC0C64" w:rsidP="00E0361B">
            <w:pPr>
              <w:pStyle w:val="a3"/>
              <w:widowControl w:val="0"/>
              <w:spacing w:before="0" w:beforeAutospacing="0" w:after="0" w:afterAutospacing="0" w:line="240" w:lineRule="exact"/>
              <w:jc w:val="center"/>
              <w:rPr>
                <w:lang w:eastAsia="en-US"/>
              </w:rPr>
            </w:pPr>
            <w:r w:rsidRPr="009A6385">
              <w:rPr>
                <w:lang w:eastAsia="en-US"/>
              </w:rPr>
              <w:t>14</w:t>
            </w:r>
          </w:p>
        </w:tc>
        <w:tc>
          <w:tcPr>
            <w:tcW w:w="6774" w:type="dxa"/>
          </w:tcPr>
          <w:p w:rsidR="00FC0C64" w:rsidRPr="009A6385" w:rsidRDefault="00FC0C64" w:rsidP="00E0361B">
            <w:pPr>
              <w:widowControl w:val="0"/>
              <w:spacing w:after="0" w:line="220" w:lineRule="exact"/>
              <w:jc w:val="both"/>
              <w:rPr>
                <w:rFonts w:ascii="Times New Roman" w:hAnsi="Times New Roman"/>
                <w:bCs/>
                <w:iCs/>
                <w:color w:val="000000"/>
                <w:sz w:val="24"/>
                <w:szCs w:val="24"/>
              </w:rPr>
            </w:pPr>
            <w:r w:rsidRPr="009A6385">
              <w:rPr>
                <w:rFonts w:ascii="Times New Roman" w:hAnsi="Times New Roman"/>
                <w:bCs/>
                <w:iCs/>
                <w:color w:val="000000"/>
                <w:sz w:val="24"/>
                <w:szCs w:val="24"/>
              </w:rPr>
              <w:t>Диспропорция в социально-экономическом развитии муниципальных образований</w:t>
            </w:r>
          </w:p>
        </w:tc>
        <w:tc>
          <w:tcPr>
            <w:tcW w:w="1135" w:type="dxa"/>
            <w:vAlign w:val="center"/>
          </w:tcPr>
          <w:p w:rsidR="00FC0C64" w:rsidRPr="009A6385" w:rsidRDefault="00FC0C64" w:rsidP="00394DCF">
            <w:pPr>
              <w:pStyle w:val="a3"/>
              <w:widowControl w:val="0"/>
              <w:spacing w:before="0" w:beforeAutospacing="0" w:after="0" w:afterAutospacing="0"/>
              <w:jc w:val="center"/>
              <w:rPr>
                <w:lang w:eastAsia="en-US"/>
              </w:rPr>
            </w:pPr>
            <w:r w:rsidRPr="009A6385">
              <w:rPr>
                <w:lang w:eastAsia="en-US"/>
              </w:rPr>
              <w:t>-2</w:t>
            </w:r>
          </w:p>
        </w:tc>
        <w:tc>
          <w:tcPr>
            <w:tcW w:w="1076" w:type="dxa"/>
            <w:vAlign w:val="center"/>
          </w:tcPr>
          <w:p w:rsidR="00FC0C64" w:rsidRPr="009A6385" w:rsidRDefault="00FC0C64" w:rsidP="00394DCF">
            <w:pPr>
              <w:pStyle w:val="a3"/>
              <w:widowControl w:val="0"/>
              <w:spacing w:before="0" w:beforeAutospacing="0" w:after="0" w:afterAutospacing="0"/>
              <w:ind w:left="-1525" w:firstLine="1525"/>
              <w:jc w:val="center"/>
              <w:rPr>
                <w:lang w:eastAsia="en-US"/>
              </w:rPr>
            </w:pPr>
            <w:r w:rsidRPr="009A6385">
              <w:rPr>
                <w:lang w:eastAsia="en-US"/>
              </w:rPr>
              <w:t>-1</w:t>
            </w:r>
          </w:p>
        </w:tc>
      </w:tr>
      <w:tr w:rsidR="00FC0C64" w:rsidRPr="00E0361B" w:rsidTr="007D0588">
        <w:trPr>
          <w:trHeight w:val="175"/>
          <w:jc w:val="center"/>
        </w:trPr>
        <w:tc>
          <w:tcPr>
            <w:tcW w:w="540" w:type="dxa"/>
          </w:tcPr>
          <w:p w:rsidR="00FC0C64" w:rsidRPr="009A6385" w:rsidRDefault="00FC0C64" w:rsidP="00E0361B">
            <w:pPr>
              <w:pStyle w:val="a3"/>
              <w:widowControl w:val="0"/>
              <w:spacing w:before="0" w:beforeAutospacing="0" w:after="0" w:afterAutospacing="0" w:line="240" w:lineRule="exact"/>
              <w:jc w:val="center"/>
              <w:rPr>
                <w:lang w:eastAsia="en-US"/>
              </w:rPr>
            </w:pPr>
            <w:r w:rsidRPr="009A6385">
              <w:rPr>
                <w:lang w:eastAsia="en-US"/>
              </w:rPr>
              <w:t>15</w:t>
            </w:r>
          </w:p>
        </w:tc>
        <w:tc>
          <w:tcPr>
            <w:tcW w:w="6774" w:type="dxa"/>
          </w:tcPr>
          <w:p w:rsidR="00FC0C64" w:rsidRPr="009A6385" w:rsidRDefault="00FC0C64" w:rsidP="00E0361B">
            <w:pPr>
              <w:widowControl w:val="0"/>
              <w:autoSpaceDE w:val="0"/>
              <w:autoSpaceDN w:val="0"/>
              <w:adjustRightInd w:val="0"/>
              <w:spacing w:after="0" w:line="220" w:lineRule="exact"/>
              <w:jc w:val="both"/>
              <w:rPr>
                <w:rFonts w:ascii="Times New Roman" w:hAnsi="Times New Roman"/>
                <w:bCs/>
                <w:sz w:val="24"/>
                <w:szCs w:val="24"/>
              </w:rPr>
            </w:pPr>
            <w:r w:rsidRPr="009A6385">
              <w:rPr>
                <w:rFonts w:ascii="Times New Roman" w:hAnsi="Times New Roman"/>
                <w:bCs/>
                <w:sz w:val="24"/>
                <w:szCs w:val="24"/>
              </w:rPr>
              <w:t>Значительные затраты на топливно-энергетические ресурсы в связи с неблагоприятными природно-климатическими условиями</w:t>
            </w:r>
          </w:p>
        </w:tc>
        <w:tc>
          <w:tcPr>
            <w:tcW w:w="1135" w:type="dxa"/>
            <w:vAlign w:val="center"/>
          </w:tcPr>
          <w:p w:rsidR="00FC0C64" w:rsidRPr="009A6385" w:rsidRDefault="00FC0C64" w:rsidP="00394DCF">
            <w:pPr>
              <w:pStyle w:val="a3"/>
              <w:widowControl w:val="0"/>
              <w:spacing w:before="0" w:beforeAutospacing="0" w:after="0" w:afterAutospacing="0"/>
              <w:jc w:val="center"/>
              <w:rPr>
                <w:lang w:val="en-US" w:eastAsia="en-US"/>
              </w:rPr>
            </w:pPr>
            <w:r w:rsidRPr="009A6385">
              <w:rPr>
                <w:lang w:val="en-US" w:eastAsia="en-US"/>
              </w:rPr>
              <w:t>-3</w:t>
            </w:r>
          </w:p>
        </w:tc>
        <w:tc>
          <w:tcPr>
            <w:tcW w:w="1076" w:type="dxa"/>
            <w:vAlign w:val="center"/>
          </w:tcPr>
          <w:p w:rsidR="00FC0C64" w:rsidRPr="009A6385" w:rsidRDefault="00FC0C64" w:rsidP="00394DCF">
            <w:pPr>
              <w:pStyle w:val="a3"/>
              <w:widowControl w:val="0"/>
              <w:spacing w:before="0" w:beforeAutospacing="0" w:after="0" w:afterAutospacing="0"/>
              <w:ind w:left="-1525" w:firstLine="1525"/>
              <w:jc w:val="center"/>
              <w:rPr>
                <w:lang w:eastAsia="en-US"/>
              </w:rPr>
            </w:pPr>
            <w:r w:rsidRPr="009A6385">
              <w:rPr>
                <w:lang w:eastAsia="en-US"/>
              </w:rPr>
              <w:t>0</w:t>
            </w:r>
          </w:p>
        </w:tc>
      </w:tr>
    </w:tbl>
    <w:p w:rsidR="00FC0C64" w:rsidRPr="00E12F68" w:rsidRDefault="00FC0C64" w:rsidP="009752FD">
      <w:pPr>
        <w:pStyle w:val="a3"/>
        <w:shd w:val="clear" w:color="auto" w:fill="FFFFFF"/>
        <w:spacing w:before="0" w:beforeAutospacing="0" w:after="0" w:afterAutospacing="0"/>
        <w:ind w:firstLine="567"/>
        <w:jc w:val="center"/>
        <w:rPr>
          <w:sz w:val="28"/>
          <w:szCs w:val="28"/>
        </w:rPr>
      </w:pPr>
      <w:r w:rsidRPr="00E12F68">
        <w:rPr>
          <w:sz w:val="28"/>
          <w:szCs w:val="28"/>
        </w:rPr>
        <w:lastRenderedPageBreak/>
        <w:t>Факторы, стимулирующие инвестиционную активность</w:t>
      </w:r>
      <w:r>
        <w:rPr>
          <w:sz w:val="28"/>
          <w:szCs w:val="28"/>
        </w:rPr>
        <w:t>.</w:t>
      </w:r>
    </w:p>
    <w:p w:rsidR="00FC0C64" w:rsidRPr="00E12F68" w:rsidRDefault="00FC0C64" w:rsidP="009752FD">
      <w:pPr>
        <w:pStyle w:val="a3"/>
        <w:shd w:val="clear" w:color="auto" w:fill="FFFFFF"/>
        <w:spacing w:before="0" w:beforeAutospacing="0" w:after="0" w:afterAutospacing="0"/>
        <w:ind w:firstLine="567"/>
        <w:rPr>
          <w:sz w:val="28"/>
          <w:szCs w:val="28"/>
        </w:rPr>
      </w:pPr>
    </w:p>
    <w:p w:rsidR="00FC0C64" w:rsidRPr="00E12F68" w:rsidRDefault="00FC0C64" w:rsidP="009752FD">
      <w:pPr>
        <w:spacing w:after="0" w:line="240" w:lineRule="auto"/>
        <w:ind w:firstLine="708"/>
        <w:jc w:val="center"/>
        <w:rPr>
          <w:rFonts w:ascii="Times New Roman" w:hAnsi="Times New Roman"/>
          <w:sz w:val="28"/>
          <w:szCs w:val="28"/>
        </w:rPr>
      </w:pPr>
      <w:r w:rsidRPr="00E12F68">
        <w:rPr>
          <w:rFonts w:ascii="Times New Roman" w:hAnsi="Times New Roman"/>
          <w:sz w:val="28"/>
          <w:szCs w:val="28"/>
        </w:rPr>
        <w:t>Промышленный потенциал региона (значимость фактора - 5)</w:t>
      </w:r>
    </w:p>
    <w:p w:rsidR="00FC0C64" w:rsidRPr="00E12F68" w:rsidRDefault="00FC0C64" w:rsidP="009752FD">
      <w:pPr>
        <w:spacing w:after="0" w:line="240" w:lineRule="auto"/>
        <w:ind w:firstLine="708"/>
        <w:jc w:val="center"/>
        <w:rPr>
          <w:rFonts w:ascii="Times New Roman" w:hAnsi="Times New Roman"/>
          <w:sz w:val="28"/>
          <w:szCs w:val="28"/>
        </w:rPr>
      </w:pPr>
    </w:p>
    <w:p w:rsidR="00FC0C64" w:rsidRPr="00E12F68" w:rsidRDefault="00FC0C64" w:rsidP="0057317E">
      <w:pPr>
        <w:pStyle w:val="ab"/>
        <w:spacing w:after="0" w:line="240" w:lineRule="auto"/>
        <w:ind w:left="0" w:firstLine="709"/>
        <w:jc w:val="both"/>
        <w:rPr>
          <w:rFonts w:ascii="Times New Roman" w:hAnsi="Times New Roman"/>
          <w:sz w:val="28"/>
          <w:szCs w:val="28"/>
        </w:rPr>
      </w:pPr>
      <w:bookmarkStart w:id="2" w:name="_Toc453642600"/>
      <w:r w:rsidRPr="00E12F68">
        <w:rPr>
          <w:rFonts w:ascii="Times New Roman" w:hAnsi="Times New Roman"/>
          <w:sz w:val="28"/>
          <w:szCs w:val="28"/>
        </w:rPr>
        <w:t>Промышленность является одной из важнейших основ социально-экономического развития Челябинской области. Численность работающих на предприятиях промышленного комплекса Челябинской области в 2011 году составила 365,8 тыс. человек или 33,3 процента от всех работающих в экономике области. Промышленность Челябинской области представлена основными видами экономической деятельности: добыча полезных ископаемых, обрабатывающие производства, а также производство и распределение электроэнергии, газа и воды.</w:t>
      </w:r>
    </w:p>
    <w:p w:rsidR="00FC0C64" w:rsidRPr="00E12F68" w:rsidRDefault="00FC0C64" w:rsidP="009752FD">
      <w:pPr>
        <w:pStyle w:val="ab"/>
        <w:spacing w:after="0" w:line="240" w:lineRule="auto"/>
        <w:ind w:firstLine="567"/>
        <w:jc w:val="both"/>
        <w:rPr>
          <w:rFonts w:ascii="Times New Roman" w:hAnsi="Times New Roman"/>
          <w:sz w:val="28"/>
          <w:szCs w:val="28"/>
        </w:rPr>
      </w:pPr>
    </w:p>
    <w:p w:rsidR="00FC0C64" w:rsidRPr="00741D16" w:rsidRDefault="00FC0C64" w:rsidP="009752FD">
      <w:pPr>
        <w:spacing w:after="0" w:line="240" w:lineRule="auto"/>
        <w:jc w:val="right"/>
        <w:rPr>
          <w:rFonts w:ascii="Times New Roman" w:hAnsi="Times New Roman"/>
          <w:sz w:val="28"/>
          <w:szCs w:val="28"/>
        </w:rPr>
      </w:pPr>
      <w:r w:rsidRPr="00741D16">
        <w:rPr>
          <w:rFonts w:ascii="Times New Roman" w:hAnsi="Times New Roman"/>
          <w:sz w:val="28"/>
          <w:szCs w:val="28"/>
        </w:rPr>
        <w:t>Диаграмма 1</w:t>
      </w:r>
      <w:r>
        <w:rPr>
          <w:rFonts w:ascii="Times New Roman" w:hAnsi="Times New Roman"/>
          <w:sz w:val="28"/>
          <w:szCs w:val="28"/>
        </w:rPr>
        <w:t>3</w:t>
      </w:r>
    </w:p>
    <w:p w:rsidR="00FC0C64" w:rsidRPr="00332D32" w:rsidRDefault="00FC0C64" w:rsidP="009752FD">
      <w:pPr>
        <w:spacing w:after="0" w:line="240" w:lineRule="auto"/>
        <w:jc w:val="right"/>
        <w:rPr>
          <w:rFonts w:ascii="Times New Roman" w:hAnsi="Times New Roman"/>
          <w:color w:val="FF0000"/>
          <w:sz w:val="24"/>
          <w:szCs w:val="24"/>
        </w:rPr>
      </w:pPr>
    </w:p>
    <w:p w:rsidR="00FC0C64" w:rsidRPr="00D25B09" w:rsidRDefault="00FC0C64" w:rsidP="009752FD">
      <w:pPr>
        <w:spacing w:after="0" w:line="240" w:lineRule="auto"/>
        <w:jc w:val="center"/>
        <w:rPr>
          <w:rFonts w:ascii="Times New Roman" w:hAnsi="Times New Roman"/>
          <w:sz w:val="24"/>
          <w:szCs w:val="24"/>
        </w:rPr>
      </w:pPr>
      <w:r w:rsidRPr="00D25B09">
        <w:rPr>
          <w:rFonts w:ascii="Times New Roman" w:hAnsi="Times New Roman"/>
          <w:sz w:val="24"/>
          <w:szCs w:val="24"/>
        </w:rPr>
        <w:t>Объем отгруженных товаров собственного производства,</w:t>
      </w:r>
      <w:r w:rsidRPr="00D25B09">
        <w:rPr>
          <w:rFonts w:ascii="Times New Roman" w:hAnsi="Times New Roman"/>
          <w:sz w:val="24"/>
          <w:szCs w:val="24"/>
        </w:rPr>
        <w:br/>
        <w:t>выполненных работ, услуг собственными силами по «чистым»</w:t>
      </w:r>
      <w:r w:rsidRPr="00D25B09">
        <w:rPr>
          <w:rFonts w:ascii="Times New Roman" w:hAnsi="Times New Roman"/>
          <w:sz w:val="24"/>
          <w:szCs w:val="24"/>
        </w:rPr>
        <w:br/>
        <w:t>видам деятельности* крупными и средними организациями</w:t>
      </w:r>
    </w:p>
    <w:p w:rsidR="008A6BB6" w:rsidRDefault="00804BB8" w:rsidP="008A6BB6">
      <w:pPr>
        <w:pStyle w:val="ab"/>
        <w:spacing w:after="0" w:line="240" w:lineRule="auto"/>
        <w:ind w:left="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6242050" cy="3133090"/>
            <wp:effectExtent l="0" t="0" r="0" b="0"/>
            <wp:docPr id="16" name="Объект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C0C64" w:rsidRPr="00E12F68" w:rsidRDefault="00FC0C64" w:rsidP="008A6BB6">
      <w:pPr>
        <w:pStyle w:val="ab"/>
        <w:spacing w:after="0" w:line="240" w:lineRule="auto"/>
        <w:ind w:left="0" w:firstLine="770"/>
        <w:jc w:val="both"/>
        <w:rPr>
          <w:rFonts w:ascii="Times New Roman" w:hAnsi="Times New Roman"/>
          <w:sz w:val="28"/>
          <w:szCs w:val="28"/>
        </w:rPr>
      </w:pPr>
      <w:r w:rsidRPr="00E12F68">
        <w:rPr>
          <w:rFonts w:ascii="Times New Roman" w:hAnsi="Times New Roman"/>
          <w:sz w:val="28"/>
          <w:szCs w:val="28"/>
        </w:rPr>
        <w:t>Объем отгруженных товаров собственного производства, выполненных собственными силами работ и услуг в 2011 году составил:</w:t>
      </w:r>
    </w:p>
    <w:p w:rsidR="00FC0C64" w:rsidRPr="00E12F68" w:rsidRDefault="00FC0C64" w:rsidP="008A6BB6">
      <w:pPr>
        <w:pStyle w:val="ab"/>
        <w:spacing w:after="0" w:line="240" w:lineRule="auto"/>
        <w:ind w:left="0" w:firstLine="770"/>
        <w:jc w:val="both"/>
        <w:rPr>
          <w:rFonts w:ascii="Times New Roman" w:hAnsi="Times New Roman"/>
          <w:sz w:val="28"/>
          <w:szCs w:val="28"/>
        </w:rPr>
      </w:pPr>
      <w:r w:rsidRPr="00E12F68">
        <w:rPr>
          <w:rFonts w:ascii="Times New Roman" w:hAnsi="Times New Roman"/>
          <w:sz w:val="28"/>
          <w:szCs w:val="28"/>
        </w:rPr>
        <w:t>- в добыче полезных ископаемых – 20,6 млрд. рублей;</w:t>
      </w:r>
    </w:p>
    <w:p w:rsidR="00FC0C64" w:rsidRPr="00E12F68" w:rsidRDefault="00FC0C64" w:rsidP="008A6BB6">
      <w:pPr>
        <w:pStyle w:val="ab"/>
        <w:spacing w:after="0" w:line="240" w:lineRule="auto"/>
        <w:ind w:left="0" w:firstLine="770"/>
        <w:jc w:val="both"/>
        <w:rPr>
          <w:rFonts w:ascii="Times New Roman" w:hAnsi="Times New Roman"/>
          <w:sz w:val="28"/>
          <w:szCs w:val="28"/>
        </w:rPr>
      </w:pPr>
      <w:r w:rsidRPr="00E12F68">
        <w:rPr>
          <w:rFonts w:ascii="Times New Roman" w:hAnsi="Times New Roman"/>
          <w:sz w:val="28"/>
          <w:szCs w:val="28"/>
        </w:rPr>
        <w:t>- в обрабатывающих производствах – 884,7 млрд. рублей;</w:t>
      </w:r>
    </w:p>
    <w:p w:rsidR="00FC0C64" w:rsidRPr="00E12F68" w:rsidRDefault="00FC0C64" w:rsidP="008A6BB6">
      <w:pPr>
        <w:pStyle w:val="ab"/>
        <w:spacing w:after="0" w:line="240" w:lineRule="auto"/>
        <w:ind w:left="0" w:firstLine="770"/>
        <w:jc w:val="both"/>
        <w:rPr>
          <w:rFonts w:ascii="Times New Roman" w:hAnsi="Times New Roman"/>
          <w:sz w:val="28"/>
          <w:szCs w:val="28"/>
        </w:rPr>
      </w:pPr>
      <w:r w:rsidRPr="00E12F68">
        <w:rPr>
          <w:rFonts w:ascii="Times New Roman" w:hAnsi="Times New Roman"/>
          <w:sz w:val="28"/>
          <w:szCs w:val="28"/>
        </w:rPr>
        <w:t>- в производстве и распределении электроэнергии, газа и воды –</w:t>
      </w:r>
      <w:r>
        <w:rPr>
          <w:rFonts w:ascii="Times New Roman" w:hAnsi="Times New Roman"/>
          <w:sz w:val="28"/>
          <w:szCs w:val="28"/>
        </w:rPr>
        <w:t xml:space="preserve"> </w:t>
      </w:r>
      <w:r w:rsidRPr="00E12F68">
        <w:rPr>
          <w:rFonts w:ascii="Times New Roman" w:hAnsi="Times New Roman"/>
          <w:sz w:val="28"/>
          <w:szCs w:val="28"/>
        </w:rPr>
        <w:t>74,4 млрд. рублей.</w:t>
      </w:r>
    </w:p>
    <w:p w:rsidR="00FC0C64" w:rsidRPr="00E12F68" w:rsidRDefault="00FC0C64" w:rsidP="008A6BB6">
      <w:pPr>
        <w:pStyle w:val="ab"/>
        <w:spacing w:after="0" w:line="240" w:lineRule="auto"/>
        <w:ind w:firstLine="770"/>
        <w:jc w:val="both"/>
        <w:rPr>
          <w:rFonts w:ascii="Times New Roman" w:hAnsi="Times New Roman"/>
          <w:sz w:val="28"/>
          <w:szCs w:val="28"/>
        </w:rPr>
      </w:pPr>
    </w:p>
    <w:p w:rsidR="00FC0C64" w:rsidRDefault="00FC0C64" w:rsidP="00E12F68">
      <w:pPr>
        <w:spacing w:after="0" w:line="240" w:lineRule="auto"/>
        <w:ind w:firstLine="426"/>
        <w:jc w:val="right"/>
        <w:rPr>
          <w:rFonts w:ascii="Times New Roman" w:hAnsi="Times New Roman"/>
          <w:sz w:val="28"/>
          <w:szCs w:val="28"/>
        </w:rPr>
      </w:pPr>
      <w:r>
        <w:rPr>
          <w:rFonts w:ascii="Times New Roman" w:hAnsi="Times New Roman"/>
          <w:sz w:val="28"/>
          <w:szCs w:val="28"/>
        </w:rPr>
        <w:br w:type="page"/>
      </w:r>
      <w:r w:rsidRPr="00E12F68">
        <w:rPr>
          <w:rFonts w:ascii="Times New Roman" w:hAnsi="Times New Roman"/>
          <w:sz w:val="28"/>
          <w:szCs w:val="28"/>
        </w:rPr>
        <w:lastRenderedPageBreak/>
        <w:t>Диаграмма</w:t>
      </w:r>
      <w:r>
        <w:rPr>
          <w:rFonts w:ascii="Times New Roman" w:hAnsi="Times New Roman"/>
          <w:sz w:val="28"/>
          <w:szCs w:val="28"/>
        </w:rPr>
        <w:t xml:space="preserve"> 14</w:t>
      </w:r>
    </w:p>
    <w:p w:rsidR="00FC0C64" w:rsidRDefault="00FC0C64" w:rsidP="00E12F68">
      <w:pPr>
        <w:spacing w:after="0" w:line="240" w:lineRule="auto"/>
        <w:ind w:firstLine="426"/>
        <w:jc w:val="right"/>
        <w:rPr>
          <w:rFonts w:ascii="Times New Roman" w:hAnsi="Times New Roman"/>
          <w:sz w:val="24"/>
          <w:szCs w:val="24"/>
        </w:rPr>
      </w:pPr>
    </w:p>
    <w:p w:rsidR="00FC0C64" w:rsidRPr="00F61FD1" w:rsidRDefault="00FC0C64" w:rsidP="00640041">
      <w:pPr>
        <w:spacing w:after="0" w:line="240" w:lineRule="auto"/>
        <w:jc w:val="center"/>
        <w:rPr>
          <w:rFonts w:ascii="Times New Roman" w:hAnsi="Times New Roman"/>
          <w:sz w:val="24"/>
          <w:szCs w:val="24"/>
        </w:rPr>
      </w:pPr>
      <w:r w:rsidRPr="00640041">
        <w:rPr>
          <w:rFonts w:ascii="Times New Roman" w:hAnsi="Times New Roman"/>
          <w:sz w:val="24"/>
          <w:szCs w:val="24"/>
        </w:rPr>
        <w:t xml:space="preserve">Структура отгруженных товаров собственного производства, выполненных собственными силами работ и услуг в </w:t>
      </w:r>
      <w:smartTag w:uri="urn:schemas-microsoft-com:office:smarttags" w:element="metricconverter">
        <w:smartTagPr>
          <w:attr w:name="ProductID" w:val="2011 г"/>
        </w:smartTagPr>
        <w:r w:rsidRPr="00640041">
          <w:rPr>
            <w:rFonts w:ascii="Times New Roman" w:hAnsi="Times New Roman"/>
            <w:sz w:val="24"/>
            <w:szCs w:val="24"/>
          </w:rPr>
          <w:t>2011 г</w:t>
        </w:r>
      </w:smartTag>
      <w:r w:rsidRPr="00640041">
        <w:rPr>
          <w:rFonts w:ascii="Times New Roman" w:hAnsi="Times New Roman"/>
          <w:sz w:val="24"/>
          <w:szCs w:val="24"/>
        </w:rPr>
        <w:t>.</w:t>
      </w:r>
    </w:p>
    <w:p w:rsidR="00E77763" w:rsidRPr="00F61FD1" w:rsidRDefault="00E77763" w:rsidP="00640041">
      <w:pPr>
        <w:spacing w:after="0" w:line="240" w:lineRule="auto"/>
        <w:jc w:val="center"/>
        <w:rPr>
          <w:rFonts w:ascii="Times New Roman" w:hAnsi="Times New Roman"/>
          <w:sz w:val="24"/>
          <w:szCs w:val="24"/>
        </w:rPr>
      </w:pPr>
    </w:p>
    <w:p w:rsidR="00FC0C64" w:rsidRDefault="00FB05D7" w:rsidP="00946BE5">
      <w:pPr>
        <w:spacing w:after="0" w:line="240" w:lineRule="auto"/>
        <w:jc w:val="center"/>
      </w:pPr>
      <w:r w:rsidRPr="00FB05D7">
        <w:rPr>
          <w:rFonts w:ascii="Times New Roman" w:hAnsi="Times New Roman"/>
          <w:noProof/>
          <w:sz w:val="24"/>
          <w:szCs w:val="24"/>
          <w:lang w:eastAsia="ru-RU"/>
        </w:rPr>
        <w:drawing>
          <wp:inline distT="0" distB="0" distL="0" distR="0">
            <wp:extent cx="6119495" cy="2418005"/>
            <wp:effectExtent l="0" t="0" r="0" b="0"/>
            <wp:docPr id="2" name="Объект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85890" w:rsidRPr="00D25B09" w:rsidRDefault="00D85890" w:rsidP="00946BE5">
      <w:pPr>
        <w:spacing w:after="0" w:line="240" w:lineRule="auto"/>
        <w:jc w:val="center"/>
        <w:rPr>
          <w:rFonts w:ascii="Times New Roman" w:hAnsi="Times New Roman"/>
          <w:sz w:val="24"/>
          <w:szCs w:val="24"/>
        </w:rPr>
      </w:pPr>
    </w:p>
    <w:p w:rsidR="00FC0C64" w:rsidRPr="00E12F68" w:rsidRDefault="00FC0C64" w:rsidP="009752FD">
      <w:pPr>
        <w:spacing w:after="0" w:line="240" w:lineRule="auto"/>
        <w:jc w:val="right"/>
        <w:rPr>
          <w:rFonts w:ascii="Times New Roman" w:hAnsi="Times New Roman"/>
          <w:sz w:val="28"/>
          <w:szCs w:val="28"/>
        </w:rPr>
      </w:pPr>
      <w:r w:rsidRPr="00E12F68">
        <w:rPr>
          <w:rFonts w:ascii="Times New Roman" w:hAnsi="Times New Roman"/>
          <w:sz w:val="28"/>
          <w:szCs w:val="28"/>
        </w:rPr>
        <w:t>Диаграмма</w:t>
      </w:r>
      <w:r>
        <w:rPr>
          <w:rFonts w:ascii="Times New Roman" w:hAnsi="Times New Roman"/>
          <w:sz w:val="28"/>
          <w:szCs w:val="28"/>
        </w:rPr>
        <w:t xml:space="preserve"> 15</w:t>
      </w:r>
    </w:p>
    <w:p w:rsidR="00FC0C64" w:rsidRPr="00905F19" w:rsidRDefault="00FC0C64" w:rsidP="009752FD">
      <w:pPr>
        <w:spacing w:after="0" w:line="240" w:lineRule="auto"/>
        <w:jc w:val="right"/>
        <w:rPr>
          <w:rFonts w:ascii="Times New Roman" w:hAnsi="Times New Roman"/>
          <w:sz w:val="28"/>
          <w:szCs w:val="28"/>
        </w:rPr>
      </w:pPr>
    </w:p>
    <w:p w:rsidR="00FC0C64" w:rsidRPr="00D25B09" w:rsidRDefault="00FC0C64" w:rsidP="009752FD">
      <w:pPr>
        <w:spacing w:after="0" w:line="240" w:lineRule="auto"/>
        <w:jc w:val="center"/>
        <w:rPr>
          <w:rFonts w:ascii="Times New Roman" w:hAnsi="Times New Roman"/>
          <w:sz w:val="24"/>
          <w:szCs w:val="24"/>
        </w:rPr>
      </w:pPr>
      <w:r w:rsidRPr="00D25B09">
        <w:rPr>
          <w:rFonts w:ascii="Times New Roman" w:hAnsi="Times New Roman"/>
          <w:sz w:val="24"/>
          <w:szCs w:val="24"/>
        </w:rPr>
        <w:t>Структура промышленного производства крупных и средних организаций</w:t>
      </w:r>
    </w:p>
    <w:p w:rsidR="00FC0C64" w:rsidRPr="00367592" w:rsidRDefault="00804BB8" w:rsidP="00367592">
      <w:pPr>
        <w:spacing w:after="0" w:line="240" w:lineRule="auto"/>
        <w:jc w:val="both"/>
        <w:rPr>
          <w:rFonts w:ascii="Times New Roman" w:hAnsi="Times New Roman"/>
          <w:sz w:val="16"/>
          <w:szCs w:val="16"/>
        </w:rPr>
      </w:pPr>
      <w:r>
        <w:rPr>
          <w:rFonts w:ascii="Times New Roman" w:hAnsi="Times New Roman"/>
          <w:noProof/>
          <w:sz w:val="28"/>
          <w:szCs w:val="28"/>
          <w:lang w:eastAsia="ru-RU"/>
        </w:rPr>
        <w:drawing>
          <wp:inline distT="0" distB="0" distL="0" distR="0">
            <wp:extent cx="6082665" cy="2353310"/>
            <wp:effectExtent l="0" t="0" r="0" b="0"/>
            <wp:docPr id="18" name="Объект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C0C64" w:rsidRPr="00E12F68" w:rsidRDefault="00FC0C64" w:rsidP="00367592">
      <w:pPr>
        <w:spacing w:after="0" w:line="240" w:lineRule="auto"/>
        <w:ind w:firstLine="709"/>
        <w:jc w:val="both"/>
        <w:rPr>
          <w:rFonts w:ascii="Times New Roman" w:hAnsi="Times New Roman"/>
          <w:sz w:val="28"/>
          <w:szCs w:val="28"/>
        </w:rPr>
      </w:pPr>
      <w:r w:rsidRPr="00E12F68">
        <w:rPr>
          <w:rFonts w:ascii="Times New Roman" w:hAnsi="Times New Roman"/>
          <w:sz w:val="28"/>
          <w:szCs w:val="28"/>
        </w:rPr>
        <w:t xml:space="preserve">Обрабатывающие производства – основной вид деятельности в промышленности Челябинской области. По итогам 2011 года индекс промышленного производства – 106,6 процента к предыдущему году. Доля обрабатывающих производств в общем объеме инвестиций в основной капитал по Челябинской области составила 49,5 процента. В обрабатывающих производствах численность работающих – 307,2 тыс. человек, что составляет </w:t>
      </w:r>
      <w:r>
        <w:rPr>
          <w:rFonts w:ascii="Times New Roman" w:hAnsi="Times New Roman"/>
          <w:sz w:val="28"/>
          <w:szCs w:val="28"/>
        </w:rPr>
        <w:t xml:space="preserve"> </w:t>
      </w:r>
      <w:r w:rsidRPr="00E12F68">
        <w:rPr>
          <w:rFonts w:ascii="Times New Roman" w:hAnsi="Times New Roman"/>
          <w:sz w:val="28"/>
          <w:szCs w:val="28"/>
        </w:rPr>
        <w:t>84 процента от числа всех работающих в промышленности области.</w:t>
      </w:r>
    </w:p>
    <w:p w:rsidR="00FC0C64" w:rsidRPr="00E12F68" w:rsidRDefault="00FC0C64" w:rsidP="00E12F68">
      <w:pPr>
        <w:pStyle w:val="ab"/>
        <w:spacing w:after="0" w:line="240" w:lineRule="auto"/>
        <w:ind w:left="0" w:firstLine="709"/>
        <w:jc w:val="both"/>
        <w:rPr>
          <w:rFonts w:ascii="Times New Roman" w:hAnsi="Times New Roman"/>
          <w:sz w:val="28"/>
          <w:szCs w:val="28"/>
        </w:rPr>
      </w:pPr>
      <w:r w:rsidRPr="00E12F68">
        <w:rPr>
          <w:rFonts w:ascii="Times New Roman" w:hAnsi="Times New Roman"/>
          <w:sz w:val="28"/>
          <w:szCs w:val="28"/>
        </w:rPr>
        <w:t xml:space="preserve">В результате реализации системных мероприятий по диверсификации экономики области за период с 2007 по 2011 годы произошло снижение доли металлургического производства в структуре обрабатывающих производств за счет увеличения доли других видов деятельности. Максимальный рост отмечен по виду деятельности «Производство пищевых продуктов, включая напитки и </w:t>
      </w:r>
      <w:r w:rsidRPr="00577055">
        <w:rPr>
          <w:rFonts w:ascii="Times New Roman" w:hAnsi="Times New Roman"/>
          <w:sz w:val="28"/>
          <w:szCs w:val="28"/>
        </w:rPr>
        <w:t>табак</w:t>
      </w:r>
      <w:r w:rsidRPr="00E12F68">
        <w:rPr>
          <w:rFonts w:ascii="Times New Roman" w:hAnsi="Times New Roman"/>
          <w:sz w:val="28"/>
          <w:szCs w:val="28"/>
        </w:rPr>
        <w:t>»</w:t>
      </w:r>
      <w:r>
        <w:rPr>
          <w:rFonts w:ascii="Times New Roman" w:hAnsi="Times New Roman"/>
          <w:sz w:val="28"/>
          <w:szCs w:val="28"/>
        </w:rPr>
        <w:t>.</w:t>
      </w:r>
    </w:p>
    <w:p w:rsidR="00FC0C64" w:rsidRPr="00E75071" w:rsidRDefault="00FC0C64" w:rsidP="00E75071">
      <w:pPr>
        <w:spacing w:after="0" w:line="240" w:lineRule="auto"/>
        <w:jc w:val="center"/>
        <w:rPr>
          <w:rFonts w:ascii="Times New Roman" w:hAnsi="Times New Roman"/>
          <w:sz w:val="28"/>
          <w:szCs w:val="28"/>
        </w:rPr>
      </w:pPr>
      <w:bookmarkStart w:id="3" w:name="_Toc314042197"/>
      <w:bookmarkEnd w:id="2"/>
      <w:r w:rsidRPr="00E75071">
        <w:rPr>
          <w:rFonts w:ascii="Times New Roman" w:hAnsi="Times New Roman"/>
          <w:sz w:val="28"/>
          <w:szCs w:val="28"/>
        </w:rPr>
        <w:lastRenderedPageBreak/>
        <w:t>Металлургический комплекс</w:t>
      </w:r>
      <w:bookmarkEnd w:id="3"/>
    </w:p>
    <w:p w:rsidR="00FC0C64" w:rsidRPr="00E75071" w:rsidRDefault="00FC0C64" w:rsidP="009752FD">
      <w:pPr>
        <w:spacing w:after="0" w:line="240" w:lineRule="auto"/>
        <w:ind w:firstLine="708"/>
        <w:jc w:val="center"/>
        <w:rPr>
          <w:rFonts w:ascii="Times New Roman" w:hAnsi="Times New Roman"/>
          <w:sz w:val="28"/>
          <w:szCs w:val="28"/>
        </w:rPr>
      </w:pPr>
    </w:p>
    <w:p w:rsidR="00FC0C64" w:rsidRPr="00E75071" w:rsidRDefault="00FC0C64" w:rsidP="009752FD">
      <w:pPr>
        <w:spacing w:after="0" w:line="240" w:lineRule="auto"/>
        <w:ind w:firstLine="708"/>
        <w:jc w:val="both"/>
        <w:rPr>
          <w:rFonts w:ascii="Times New Roman" w:hAnsi="Times New Roman"/>
          <w:sz w:val="28"/>
          <w:szCs w:val="28"/>
        </w:rPr>
      </w:pPr>
      <w:bookmarkStart w:id="4" w:name="_Toc314042199"/>
      <w:r w:rsidRPr="00E75071">
        <w:rPr>
          <w:rFonts w:ascii="Times New Roman" w:hAnsi="Times New Roman"/>
          <w:sz w:val="28"/>
          <w:szCs w:val="28"/>
        </w:rPr>
        <w:t>Одним из важнейших видов обрабатывающих производств для Челябинской области является металлургическое производство и производство готовых металлических изделий. В металлургическом комплексе сосредоточено около 50 процентов промышленно-производственных фондов.</w:t>
      </w:r>
    </w:p>
    <w:p w:rsidR="00FC0C64" w:rsidRPr="00E75071" w:rsidRDefault="00FC0C64" w:rsidP="009752FD">
      <w:pPr>
        <w:pStyle w:val="ab"/>
        <w:spacing w:after="0" w:line="240" w:lineRule="auto"/>
        <w:ind w:left="0" w:firstLine="708"/>
        <w:jc w:val="both"/>
        <w:rPr>
          <w:rFonts w:ascii="Times New Roman" w:hAnsi="Times New Roman"/>
          <w:sz w:val="28"/>
          <w:szCs w:val="28"/>
        </w:rPr>
      </w:pPr>
      <w:r w:rsidRPr="00E75071">
        <w:rPr>
          <w:rFonts w:ascii="Times New Roman" w:hAnsi="Times New Roman"/>
          <w:sz w:val="28"/>
          <w:szCs w:val="28"/>
        </w:rPr>
        <w:t>Ряд металлургических предприятий на территории области, таких как: открытое акционерное общество «Магнитогорский металлургический комбинат», открытое акционерное общество «</w:t>
      </w:r>
      <w:proofErr w:type="spellStart"/>
      <w:r w:rsidRPr="00E75071">
        <w:rPr>
          <w:rFonts w:ascii="Times New Roman" w:hAnsi="Times New Roman"/>
          <w:sz w:val="28"/>
          <w:szCs w:val="28"/>
        </w:rPr>
        <w:t>Ашинский</w:t>
      </w:r>
      <w:proofErr w:type="spellEnd"/>
      <w:r w:rsidRPr="00E75071">
        <w:rPr>
          <w:rFonts w:ascii="Times New Roman" w:hAnsi="Times New Roman"/>
          <w:sz w:val="28"/>
          <w:szCs w:val="28"/>
        </w:rPr>
        <w:t xml:space="preserve"> металлургический завод», закрытое акционерное общество «</w:t>
      </w:r>
      <w:proofErr w:type="spellStart"/>
      <w:r w:rsidRPr="00E75071">
        <w:rPr>
          <w:rFonts w:ascii="Times New Roman" w:hAnsi="Times New Roman"/>
          <w:sz w:val="28"/>
          <w:szCs w:val="28"/>
        </w:rPr>
        <w:t>Карабашмедь</w:t>
      </w:r>
      <w:proofErr w:type="spellEnd"/>
      <w:r w:rsidRPr="00E75071">
        <w:rPr>
          <w:rFonts w:ascii="Times New Roman" w:hAnsi="Times New Roman"/>
          <w:sz w:val="28"/>
          <w:szCs w:val="28"/>
        </w:rPr>
        <w:t>», закрытое акционерное общество «</w:t>
      </w:r>
      <w:proofErr w:type="spellStart"/>
      <w:r w:rsidRPr="00E75071">
        <w:rPr>
          <w:rFonts w:ascii="Times New Roman" w:hAnsi="Times New Roman"/>
          <w:sz w:val="28"/>
          <w:szCs w:val="28"/>
        </w:rPr>
        <w:t>Кыштымский</w:t>
      </w:r>
      <w:proofErr w:type="spellEnd"/>
      <w:r w:rsidRPr="00E75071">
        <w:rPr>
          <w:rFonts w:ascii="Times New Roman" w:hAnsi="Times New Roman"/>
          <w:sz w:val="28"/>
          <w:szCs w:val="28"/>
        </w:rPr>
        <w:t xml:space="preserve"> </w:t>
      </w:r>
      <w:proofErr w:type="spellStart"/>
      <w:r w:rsidRPr="00E75071">
        <w:rPr>
          <w:rFonts w:ascii="Times New Roman" w:hAnsi="Times New Roman"/>
          <w:sz w:val="28"/>
          <w:szCs w:val="28"/>
        </w:rPr>
        <w:t>медеэлектролитный</w:t>
      </w:r>
      <w:proofErr w:type="spellEnd"/>
      <w:r w:rsidRPr="00E75071">
        <w:rPr>
          <w:rFonts w:ascii="Times New Roman" w:hAnsi="Times New Roman"/>
          <w:sz w:val="28"/>
          <w:szCs w:val="28"/>
        </w:rPr>
        <w:t xml:space="preserve"> завод», открытое акционерное общество «</w:t>
      </w:r>
      <w:proofErr w:type="spellStart"/>
      <w:r w:rsidRPr="00E75071">
        <w:rPr>
          <w:rFonts w:ascii="Times New Roman" w:hAnsi="Times New Roman"/>
          <w:sz w:val="28"/>
          <w:szCs w:val="28"/>
        </w:rPr>
        <w:t>Уфалейникель</w:t>
      </w:r>
      <w:proofErr w:type="spellEnd"/>
      <w:r w:rsidRPr="00E75071">
        <w:rPr>
          <w:rFonts w:ascii="Times New Roman" w:hAnsi="Times New Roman"/>
          <w:sz w:val="28"/>
          <w:szCs w:val="28"/>
        </w:rPr>
        <w:t>» и другие, являются градообразующими. От их успешной деятельности зависит объем поступлений в бюджеты территорий и области в целом, экономическое и социальное положение (уровень занятости, уровень доходов населения).</w:t>
      </w:r>
    </w:p>
    <w:p w:rsidR="00FC0C64" w:rsidRPr="00E75071" w:rsidRDefault="00FC0C64" w:rsidP="009752FD">
      <w:pPr>
        <w:pStyle w:val="ab"/>
        <w:spacing w:after="0" w:line="240" w:lineRule="auto"/>
        <w:ind w:left="0" w:firstLine="567"/>
        <w:jc w:val="both"/>
        <w:rPr>
          <w:rFonts w:ascii="Times New Roman" w:hAnsi="Times New Roman"/>
          <w:sz w:val="28"/>
          <w:szCs w:val="28"/>
        </w:rPr>
      </w:pPr>
      <w:r w:rsidRPr="00E75071">
        <w:rPr>
          <w:rFonts w:ascii="Times New Roman" w:hAnsi="Times New Roman"/>
          <w:sz w:val="28"/>
          <w:szCs w:val="28"/>
        </w:rPr>
        <w:t>Главная цель развития металлургии в Челябинской области состоит в скорейшей модернизации производства в пользу конкурентоспособной продукции более высоких переделов, повышении эффективности производства металлопродукции на базе расширения доли перспективных производств, обеспечении повышения качества продукции в соответствии с международными стандартами. Все это позволит увереннее выступать на внешнем и внутреннем рынках.</w:t>
      </w:r>
    </w:p>
    <w:p w:rsidR="00FC0C64" w:rsidRDefault="00FC0C64" w:rsidP="009752FD">
      <w:pPr>
        <w:pStyle w:val="ab"/>
        <w:spacing w:after="0" w:line="240" w:lineRule="auto"/>
        <w:ind w:left="0" w:firstLine="567"/>
        <w:jc w:val="both"/>
        <w:rPr>
          <w:rFonts w:ascii="Times New Roman" w:hAnsi="Times New Roman"/>
          <w:sz w:val="28"/>
          <w:szCs w:val="28"/>
        </w:rPr>
      </w:pPr>
      <w:r w:rsidRPr="00E75071">
        <w:rPr>
          <w:rFonts w:ascii="Times New Roman" w:hAnsi="Times New Roman"/>
          <w:sz w:val="28"/>
          <w:szCs w:val="28"/>
        </w:rPr>
        <w:t xml:space="preserve">В целях повышения конкурентоспособности на внешнем и внутреннем рынках, крупнейшие металлургические предприятия практически завершили </w:t>
      </w:r>
      <w:proofErr w:type="spellStart"/>
      <w:r w:rsidRPr="00E75071">
        <w:rPr>
          <w:rFonts w:ascii="Times New Roman" w:hAnsi="Times New Roman"/>
          <w:sz w:val="28"/>
          <w:szCs w:val="28"/>
        </w:rPr>
        <w:t>инвестпроекты</w:t>
      </w:r>
      <w:proofErr w:type="spellEnd"/>
      <w:r w:rsidRPr="00E75071">
        <w:rPr>
          <w:rFonts w:ascii="Times New Roman" w:hAnsi="Times New Roman"/>
          <w:sz w:val="28"/>
          <w:szCs w:val="28"/>
        </w:rPr>
        <w:t>, направленные на модернизацию производства и изменение продуктовой линейки с преобладанием продукции с высокой добавленной стоимостью (трубы большого диаметра, длинномерные рельсы, оцинкованный прокат, лист с полимерным покрытием).</w:t>
      </w:r>
    </w:p>
    <w:p w:rsidR="00D85890" w:rsidRPr="00D25B09" w:rsidRDefault="00D85890" w:rsidP="009752FD">
      <w:pPr>
        <w:pStyle w:val="ab"/>
        <w:spacing w:after="0" w:line="240" w:lineRule="auto"/>
        <w:ind w:left="0" w:firstLine="567"/>
        <w:jc w:val="both"/>
        <w:rPr>
          <w:rFonts w:ascii="Times New Roman" w:hAnsi="Times New Roman"/>
          <w:sz w:val="24"/>
          <w:szCs w:val="24"/>
        </w:rPr>
      </w:pPr>
    </w:p>
    <w:p w:rsidR="00FC0C64" w:rsidRDefault="00FC0C64" w:rsidP="009752FD">
      <w:pPr>
        <w:pStyle w:val="ab"/>
        <w:spacing w:after="0" w:line="240" w:lineRule="auto"/>
        <w:ind w:left="0" w:firstLine="708"/>
        <w:jc w:val="right"/>
        <w:rPr>
          <w:rFonts w:ascii="Times New Roman" w:hAnsi="Times New Roman"/>
          <w:sz w:val="28"/>
          <w:szCs w:val="28"/>
        </w:rPr>
      </w:pPr>
      <w:r w:rsidRPr="00F73D50">
        <w:rPr>
          <w:rFonts w:ascii="Times New Roman" w:hAnsi="Times New Roman"/>
          <w:sz w:val="28"/>
          <w:szCs w:val="28"/>
        </w:rPr>
        <w:t>Диаграмма</w:t>
      </w:r>
      <w:r>
        <w:rPr>
          <w:rFonts w:ascii="Times New Roman" w:hAnsi="Times New Roman"/>
          <w:sz w:val="28"/>
          <w:szCs w:val="28"/>
        </w:rPr>
        <w:t xml:space="preserve"> 16</w:t>
      </w:r>
    </w:p>
    <w:p w:rsidR="00FC0C64" w:rsidRPr="00F73D50" w:rsidRDefault="00FC0C64" w:rsidP="009752FD">
      <w:pPr>
        <w:pStyle w:val="ab"/>
        <w:spacing w:after="0" w:line="240" w:lineRule="auto"/>
        <w:ind w:left="0" w:firstLine="708"/>
        <w:jc w:val="right"/>
        <w:rPr>
          <w:rFonts w:ascii="Times New Roman" w:hAnsi="Times New Roman"/>
          <w:sz w:val="28"/>
          <w:szCs w:val="28"/>
        </w:rPr>
      </w:pPr>
    </w:p>
    <w:p w:rsidR="00FC0C64" w:rsidRPr="00D25B09" w:rsidRDefault="00FC0C64" w:rsidP="009752FD">
      <w:pPr>
        <w:pStyle w:val="ab"/>
        <w:spacing w:after="0" w:line="240" w:lineRule="auto"/>
        <w:ind w:left="0" w:firstLine="708"/>
        <w:jc w:val="center"/>
        <w:rPr>
          <w:rFonts w:ascii="Times New Roman" w:hAnsi="Times New Roman"/>
          <w:sz w:val="24"/>
          <w:szCs w:val="24"/>
        </w:rPr>
      </w:pPr>
      <w:r w:rsidRPr="00D25B09">
        <w:rPr>
          <w:rFonts w:ascii="Times New Roman" w:hAnsi="Times New Roman"/>
          <w:sz w:val="24"/>
          <w:szCs w:val="24"/>
        </w:rPr>
        <w:t>Инвестиции в основной капитал в металлургическое</w:t>
      </w:r>
      <w:r w:rsidRPr="00D25B09">
        <w:rPr>
          <w:rFonts w:ascii="Times New Roman" w:hAnsi="Times New Roman"/>
          <w:sz w:val="24"/>
          <w:szCs w:val="24"/>
        </w:rPr>
        <w:br/>
        <w:t>производство и производство готовых металлических изделий</w:t>
      </w:r>
    </w:p>
    <w:p w:rsidR="00FC0C64" w:rsidRPr="00D25B09" w:rsidRDefault="00FC0C64" w:rsidP="009752FD">
      <w:pPr>
        <w:pStyle w:val="ab"/>
        <w:spacing w:after="0" w:line="240" w:lineRule="auto"/>
        <w:ind w:left="0" w:firstLine="708"/>
        <w:jc w:val="center"/>
        <w:rPr>
          <w:rFonts w:ascii="Times New Roman" w:hAnsi="Times New Roman"/>
          <w:sz w:val="24"/>
          <w:szCs w:val="24"/>
        </w:rPr>
      </w:pPr>
    </w:p>
    <w:p w:rsidR="00FC0C64" w:rsidRPr="00D25B09" w:rsidRDefault="00804BB8" w:rsidP="009752FD">
      <w:pPr>
        <w:pStyle w:val="ab"/>
        <w:spacing w:after="0" w:line="240" w:lineRule="auto"/>
        <w:ind w:left="0"/>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5621655" cy="2043430"/>
            <wp:effectExtent l="0" t="0" r="0" b="0"/>
            <wp:docPr id="19" name="Объект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C0C64" w:rsidRPr="00F73D50" w:rsidRDefault="00FC0C64" w:rsidP="00C87DCA">
      <w:pPr>
        <w:pStyle w:val="ab"/>
        <w:spacing w:after="0" w:line="240" w:lineRule="auto"/>
        <w:ind w:left="0" w:firstLine="708"/>
        <w:jc w:val="both"/>
        <w:rPr>
          <w:rFonts w:ascii="Times New Roman" w:hAnsi="Times New Roman"/>
          <w:sz w:val="28"/>
          <w:szCs w:val="28"/>
        </w:rPr>
      </w:pPr>
      <w:r w:rsidRPr="00F73D50">
        <w:rPr>
          <w:rFonts w:ascii="Times New Roman" w:hAnsi="Times New Roman"/>
          <w:sz w:val="28"/>
          <w:szCs w:val="28"/>
        </w:rPr>
        <w:lastRenderedPageBreak/>
        <w:t>Основные направления металлургического производства в Челябинской области:</w:t>
      </w:r>
    </w:p>
    <w:p w:rsidR="00FC0C64" w:rsidRDefault="00FC0C64" w:rsidP="00297763">
      <w:pPr>
        <w:pStyle w:val="ab"/>
        <w:numPr>
          <w:ilvl w:val="0"/>
          <w:numId w:val="41"/>
        </w:numPr>
        <w:spacing w:after="0" w:line="240" w:lineRule="auto"/>
        <w:ind w:left="0" w:firstLine="0"/>
        <w:jc w:val="center"/>
        <w:rPr>
          <w:rFonts w:ascii="Times New Roman" w:hAnsi="Times New Roman"/>
          <w:sz w:val="28"/>
          <w:szCs w:val="28"/>
        </w:rPr>
      </w:pPr>
      <w:r w:rsidRPr="00F73D50">
        <w:rPr>
          <w:rFonts w:ascii="Times New Roman" w:hAnsi="Times New Roman"/>
          <w:sz w:val="28"/>
          <w:szCs w:val="28"/>
        </w:rPr>
        <w:t>Производство чугуна, ферросплавов, стали, горячекатаного проката</w:t>
      </w:r>
    </w:p>
    <w:p w:rsidR="00FC0C64" w:rsidRDefault="00FC0C64" w:rsidP="00297763">
      <w:pPr>
        <w:pStyle w:val="ab"/>
        <w:spacing w:after="0" w:line="240" w:lineRule="auto"/>
        <w:ind w:left="0"/>
        <w:jc w:val="center"/>
        <w:rPr>
          <w:rFonts w:ascii="Times New Roman" w:hAnsi="Times New Roman"/>
          <w:sz w:val="28"/>
          <w:szCs w:val="28"/>
        </w:rPr>
      </w:pPr>
      <w:r w:rsidRPr="00F73D50">
        <w:rPr>
          <w:rFonts w:ascii="Times New Roman" w:hAnsi="Times New Roman"/>
          <w:sz w:val="28"/>
          <w:szCs w:val="28"/>
        </w:rPr>
        <w:t>и холоднокатаного листового проката</w:t>
      </w:r>
      <w:r>
        <w:rPr>
          <w:rFonts w:ascii="Times New Roman" w:hAnsi="Times New Roman"/>
          <w:sz w:val="28"/>
          <w:szCs w:val="28"/>
        </w:rPr>
        <w:t>.</w:t>
      </w:r>
    </w:p>
    <w:p w:rsidR="00FC0C64" w:rsidRPr="00D85890" w:rsidRDefault="00FC0C64" w:rsidP="00297763">
      <w:pPr>
        <w:pStyle w:val="ab"/>
        <w:spacing w:after="0" w:line="240" w:lineRule="auto"/>
        <w:ind w:left="1068"/>
        <w:jc w:val="center"/>
        <w:rPr>
          <w:rFonts w:ascii="Times New Roman" w:hAnsi="Times New Roman"/>
          <w:sz w:val="24"/>
          <w:szCs w:val="24"/>
        </w:rPr>
      </w:pPr>
    </w:p>
    <w:p w:rsidR="00FC0C64" w:rsidRPr="00F73D50" w:rsidRDefault="00FC0C64" w:rsidP="00D85890">
      <w:pPr>
        <w:pStyle w:val="ab"/>
        <w:spacing w:after="0" w:line="300" w:lineRule="exact"/>
        <w:ind w:left="0" w:firstLine="709"/>
        <w:jc w:val="both"/>
        <w:rPr>
          <w:rFonts w:ascii="Times New Roman" w:hAnsi="Times New Roman"/>
          <w:sz w:val="28"/>
          <w:szCs w:val="28"/>
        </w:rPr>
      </w:pPr>
      <w:r w:rsidRPr="00F73D50">
        <w:rPr>
          <w:rFonts w:ascii="Times New Roman" w:hAnsi="Times New Roman"/>
          <w:sz w:val="28"/>
          <w:szCs w:val="28"/>
        </w:rPr>
        <w:t>К данному виду производства относятся крупнейшие предприятия Челябинской области:</w:t>
      </w:r>
    </w:p>
    <w:p w:rsidR="00FC0C64" w:rsidRPr="00F73D50" w:rsidRDefault="00FC0C64" w:rsidP="00D85890">
      <w:pPr>
        <w:pStyle w:val="ab"/>
        <w:spacing w:after="0" w:line="300" w:lineRule="exact"/>
        <w:ind w:left="0" w:firstLine="709"/>
        <w:jc w:val="both"/>
        <w:rPr>
          <w:rFonts w:ascii="Times New Roman" w:hAnsi="Times New Roman"/>
          <w:sz w:val="28"/>
          <w:szCs w:val="28"/>
        </w:rPr>
      </w:pPr>
      <w:r w:rsidRPr="00F73D50">
        <w:rPr>
          <w:rFonts w:ascii="Times New Roman" w:hAnsi="Times New Roman"/>
          <w:sz w:val="28"/>
          <w:szCs w:val="28"/>
        </w:rPr>
        <w:t>- открытое акционерное общество «Магнитогорский металлургический комбинат»;</w:t>
      </w:r>
    </w:p>
    <w:p w:rsidR="00FC0C64" w:rsidRPr="00F73D50" w:rsidRDefault="00FC0C64" w:rsidP="00D85890">
      <w:pPr>
        <w:pStyle w:val="ab"/>
        <w:spacing w:after="0" w:line="300" w:lineRule="exact"/>
        <w:ind w:left="0" w:firstLine="709"/>
        <w:jc w:val="both"/>
        <w:rPr>
          <w:rFonts w:ascii="Times New Roman" w:hAnsi="Times New Roman"/>
          <w:sz w:val="28"/>
          <w:szCs w:val="28"/>
        </w:rPr>
      </w:pPr>
      <w:r w:rsidRPr="00F73D50">
        <w:rPr>
          <w:rFonts w:ascii="Times New Roman" w:hAnsi="Times New Roman"/>
          <w:sz w:val="28"/>
          <w:szCs w:val="28"/>
        </w:rPr>
        <w:t>- открытое акционерное общество «Челябинский металлургический комбинат»;</w:t>
      </w:r>
    </w:p>
    <w:p w:rsidR="00FC0C64" w:rsidRPr="00F73D50" w:rsidRDefault="00FC0C64" w:rsidP="00D85890">
      <w:pPr>
        <w:pStyle w:val="ab"/>
        <w:spacing w:after="0" w:line="300" w:lineRule="exact"/>
        <w:ind w:left="0" w:firstLine="709"/>
        <w:jc w:val="both"/>
        <w:rPr>
          <w:rFonts w:ascii="Times New Roman" w:hAnsi="Times New Roman"/>
          <w:sz w:val="28"/>
          <w:szCs w:val="28"/>
        </w:rPr>
      </w:pPr>
      <w:r w:rsidRPr="00F73D50">
        <w:rPr>
          <w:rFonts w:ascii="Times New Roman" w:hAnsi="Times New Roman"/>
          <w:sz w:val="28"/>
          <w:szCs w:val="28"/>
        </w:rPr>
        <w:t>- открытое акционерное общество «Челябинский электрометаллургический комбинат»;</w:t>
      </w:r>
    </w:p>
    <w:p w:rsidR="00FC0C64" w:rsidRPr="00F73D50" w:rsidRDefault="00FC0C64" w:rsidP="00D85890">
      <w:pPr>
        <w:pStyle w:val="ab"/>
        <w:spacing w:after="0" w:line="300" w:lineRule="exact"/>
        <w:ind w:left="0" w:firstLine="709"/>
        <w:jc w:val="both"/>
        <w:rPr>
          <w:rFonts w:ascii="Times New Roman" w:hAnsi="Times New Roman"/>
          <w:sz w:val="28"/>
          <w:szCs w:val="28"/>
        </w:rPr>
      </w:pPr>
      <w:r w:rsidRPr="00F73D50">
        <w:rPr>
          <w:rFonts w:ascii="Times New Roman" w:hAnsi="Times New Roman"/>
          <w:sz w:val="28"/>
          <w:szCs w:val="28"/>
        </w:rPr>
        <w:t>- открытое акционерное общество «Златоустовский металлургический завод»;</w:t>
      </w:r>
    </w:p>
    <w:p w:rsidR="00FC0C64" w:rsidRPr="00F73D50" w:rsidRDefault="00FC0C64" w:rsidP="00D85890">
      <w:pPr>
        <w:pStyle w:val="ab"/>
        <w:spacing w:after="0" w:line="300" w:lineRule="exact"/>
        <w:ind w:left="0" w:firstLine="709"/>
        <w:jc w:val="both"/>
        <w:rPr>
          <w:rFonts w:ascii="Times New Roman" w:hAnsi="Times New Roman"/>
          <w:sz w:val="28"/>
          <w:szCs w:val="28"/>
        </w:rPr>
      </w:pPr>
      <w:r w:rsidRPr="00F73D50">
        <w:rPr>
          <w:rFonts w:ascii="Times New Roman" w:hAnsi="Times New Roman"/>
          <w:sz w:val="28"/>
          <w:szCs w:val="28"/>
        </w:rPr>
        <w:t>- открытое акционерное общество «</w:t>
      </w:r>
      <w:proofErr w:type="spellStart"/>
      <w:r w:rsidRPr="00F73D50">
        <w:rPr>
          <w:rFonts w:ascii="Times New Roman" w:hAnsi="Times New Roman"/>
          <w:sz w:val="28"/>
          <w:szCs w:val="28"/>
        </w:rPr>
        <w:t>Ашинский</w:t>
      </w:r>
      <w:proofErr w:type="spellEnd"/>
      <w:r w:rsidRPr="00F73D50">
        <w:rPr>
          <w:rFonts w:ascii="Times New Roman" w:hAnsi="Times New Roman"/>
          <w:sz w:val="28"/>
          <w:szCs w:val="28"/>
        </w:rPr>
        <w:t xml:space="preserve"> металлургический завод» и другие предприятия.</w:t>
      </w:r>
    </w:p>
    <w:p w:rsidR="00FC0C64" w:rsidRPr="00F73D50" w:rsidRDefault="00FC0C64" w:rsidP="00D85890">
      <w:pPr>
        <w:pStyle w:val="ab"/>
        <w:spacing w:after="0" w:line="320" w:lineRule="exact"/>
        <w:ind w:left="0" w:firstLine="709"/>
        <w:jc w:val="both"/>
        <w:rPr>
          <w:rFonts w:ascii="Times New Roman" w:hAnsi="Times New Roman"/>
          <w:sz w:val="28"/>
          <w:szCs w:val="28"/>
        </w:rPr>
      </w:pPr>
      <w:r w:rsidRPr="00F73D50">
        <w:rPr>
          <w:rFonts w:ascii="Times New Roman" w:hAnsi="Times New Roman"/>
          <w:sz w:val="28"/>
          <w:szCs w:val="28"/>
        </w:rPr>
        <w:t>Указанные предприятия обладают современной производственно-технологической базой, реализуют масштабные инвестиционные программы по модернизации производства: ведется строительство универсального рельсобалочного стана в открытом акционерном обществе «Челябинский металлургический комбинат», завершена реконструкция сталеплавильного производства в открытом акционерном обществе «</w:t>
      </w:r>
      <w:proofErr w:type="spellStart"/>
      <w:r w:rsidRPr="00F73D50">
        <w:rPr>
          <w:rFonts w:ascii="Times New Roman" w:hAnsi="Times New Roman"/>
          <w:sz w:val="28"/>
          <w:szCs w:val="28"/>
        </w:rPr>
        <w:t>Ашинский</w:t>
      </w:r>
      <w:proofErr w:type="spellEnd"/>
      <w:r w:rsidRPr="00F73D50">
        <w:rPr>
          <w:rFonts w:ascii="Times New Roman" w:hAnsi="Times New Roman"/>
          <w:sz w:val="28"/>
          <w:szCs w:val="28"/>
        </w:rPr>
        <w:t xml:space="preserve"> металлургический завод».</w:t>
      </w:r>
    </w:p>
    <w:p w:rsidR="00FC0C64" w:rsidRPr="00F73D50" w:rsidRDefault="00FC0C64" w:rsidP="00D85890">
      <w:pPr>
        <w:pStyle w:val="ab"/>
        <w:spacing w:after="0" w:line="320" w:lineRule="exact"/>
        <w:ind w:left="0" w:firstLine="708"/>
        <w:jc w:val="both"/>
        <w:rPr>
          <w:rFonts w:ascii="Times New Roman" w:hAnsi="Times New Roman"/>
          <w:sz w:val="28"/>
          <w:szCs w:val="28"/>
        </w:rPr>
      </w:pPr>
      <w:r w:rsidRPr="00F73D50">
        <w:rPr>
          <w:rFonts w:ascii="Times New Roman" w:hAnsi="Times New Roman"/>
          <w:sz w:val="28"/>
          <w:szCs w:val="28"/>
        </w:rPr>
        <w:t>Крупнейшим инвестором в металлургии является открытое акционерное общество «Магнитогорский металлургический комбинат», на котором введены станы «5000» и «2000», осуществляется реконструкция стана «2500», что позволяет предприятию производить новые виды конкурентоспособной продукции: лист с полимерным покрытием, оцинкованный лист для автомобильной промышленности, заготовки для нужд трубной отрасли.</w:t>
      </w:r>
    </w:p>
    <w:p w:rsidR="00FC0C64" w:rsidRDefault="00FC0C64" w:rsidP="00D85890">
      <w:pPr>
        <w:pStyle w:val="a3"/>
        <w:shd w:val="clear" w:color="auto" w:fill="FFFFFF"/>
        <w:spacing w:before="0" w:beforeAutospacing="0" w:after="0" w:afterAutospacing="0" w:line="320" w:lineRule="exact"/>
        <w:ind w:firstLine="770"/>
        <w:jc w:val="both"/>
        <w:rPr>
          <w:sz w:val="28"/>
          <w:szCs w:val="28"/>
        </w:rPr>
      </w:pPr>
      <w:r w:rsidRPr="00F73D50">
        <w:rPr>
          <w:sz w:val="28"/>
          <w:szCs w:val="28"/>
        </w:rPr>
        <w:t xml:space="preserve">Все </w:t>
      </w:r>
      <w:proofErr w:type="spellStart"/>
      <w:r w:rsidRPr="00F73D50">
        <w:rPr>
          <w:sz w:val="28"/>
          <w:szCs w:val="28"/>
        </w:rPr>
        <w:t>инвестпроекты</w:t>
      </w:r>
      <w:proofErr w:type="spellEnd"/>
      <w:r w:rsidRPr="00F73D50">
        <w:rPr>
          <w:sz w:val="28"/>
          <w:szCs w:val="28"/>
        </w:rPr>
        <w:t xml:space="preserve"> ориентированы на организацию выпуска новых видов продукции с высокой добавленной стоимостью.</w:t>
      </w:r>
    </w:p>
    <w:p w:rsidR="00D85890" w:rsidRDefault="00D85890" w:rsidP="00F73D50">
      <w:pPr>
        <w:pStyle w:val="a3"/>
        <w:shd w:val="clear" w:color="auto" w:fill="FFFFFF"/>
        <w:spacing w:before="0" w:beforeAutospacing="0" w:after="0" w:afterAutospacing="0"/>
        <w:ind w:firstLine="770"/>
        <w:jc w:val="both"/>
        <w:rPr>
          <w:sz w:val="28"/>
          <w:szCs w:val="28"/>
        </w:rPr>
      </w:pPr>
    </w:p>
    <w:p w:rsidR="00FC0C64" w:rsidRDefault="00FC0C64" w:rsidP="00F73D50">
      <w:pPr>
        <w:pStyle w:val="a3"/>
        <w:shd w:val="clear" w:color="auto" w:fill="FFFFFF"/>
        <w:spacing w:before="0" w:beforeAutospacing="0" w:after="0" w:afterAutospacing="0" w:line="288" w:lineRule="auto"/>
        <w:ind w:firstLine="770"/>
        <w:jc w:val="right"/>
        <w:rPr>
          <w:sz w:val="28"/>
          <w:szCs w:val="28"/>
        </w:rPr>
      </w:pPr>
      <w:r w:rsidRPr="00F73D50">
        <w:rPr>
          <w:sz w:val="28"/>
          <w:szCs w:val="28"/>
        </w:rPr>
        <w:t>Диаграмма</w:t>
      </w:r>
      <w:r>
        <w:rPr>
          <w:sz w:val="28"/>
          <w:szCs w:val="28"/>
        </w:rPr>
        <w:t xml:space="preserve"> 17</w:t>
      </w:r>
    </w:p>
    <w:p w:rsidR="00D85890" w:rsidRPr="00585629" w:rsidRDefault="00D85890" w:rsidP="00F73D50">
      <w:pPr>
        <w:pStyle w:val="a3"/>
        <w:shd w:val="clear" w:color="auto" w:fill="FFFFFF"/>
        <w:spacing w:before="0" w:beforeAutospacing="0" w:after="0" w:afterAutospacing="0" w:line="288" w:lineRule="auto"/>
        <w:ind w:firstLine="770"/>
        <w:jc w:val="right"/>
        <w:rPr>
          <w:sz w:val="28"/>
          <w:szCs w:val="28"/>
        </w:rPr>
      </w:pPr>
    </w:p>
    <w:p w:rsidR="00FC0C64" w:rsidRPr="00D25B09" w:rsidRDefault="00FC0C64" w:rsidP="009752FD">
      <w:pPr>
        <w:spacing w:after="0" w:line="240" w:lineRule="auto"/>
        <w:jc w:val="center"/>
        <w:rPr>
          <w:rFonts w:ascii="Times New Roman" w:hAnsi="Times New Roman"/>
          <w:sz w:val="24"/>
          <w:szCs w:val="24"/>
        </w:rPr>
      </w:pPr>
      <w:r w:rsidRPr="00D25B09">
        <w:rPr>
          <w:rFonts w:ascii="Times New Roman" w:hAnsi="Times New Roman"/>
          <w:sz w:val="24"/>
          <w:szCs w:val="24"/>
        </w:rPr>
        <w:t>Прокат черных металлов</w:t>
      </w:r>
    </w:p>
    <w:p w:rsidR="00FC0C64" w:rsidRDefault="00804BB8" w:rsidP="009752FD">
      <w:pPr>
        <w:spacing w:after="0" w:line="240" w:lineRule="auto"/>
        <w:jc w:val="center"/>
        <w:rPr>
          <w:lang w:val="en-US"/>
        </w:rPr>
      </w:pPr>
      <w:r>
        <w:rPr>
          <w:rFonts w:ascii="Times New Roman" w:hAnsi="Times New Roman"/>
          <w:b/>
          <w:noProof/>
          <w:sz w:val="24"/>
          <w:szCs w:val="24"/>
          <w:lang w:eastAsia="ru-RU"/>
        </w:rPr>
        <w:drawing>
          <wp:inline distT="0" distB="0" distL="0" distR="0">
            <wp:extent cx="4572000" cy="1971675"/>
            <wp:effectExtent l="0" t="0" r="0" b="0"/>
            <wp:docPr id="20" name="Объект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C0C64" w:rsidRPr="00F73D50" w:rsidRDefault="00FC0C64" w:rsidP="00F73D50">
      <w:pPr>
        <w:pStyle w:val="ab"/>
        <w:spacing w:after="0" w:line="240" w:lineRule="auto"/>
        <w:ind w:left="0"/>
        <w:jc w:val="center"/>
        <w:rPr>
          <w:rFonts w:ascii="Times New Roman" w:hAnsi="Times New Roman"/>
          <w:sz w:val="28"/>
          <w:szCs w:val="28"/>
        </w:rPr>
      </w:pPr>
      <w:r w:rsidRPr="00F73D50">
        <w:rPr>
          <w:rFonts w:ascii="Times New Roman" w:hAnsi="Times New Roman"/>
          <w:sz w:val="28"/>
          <w:szCs w:val="28"/>
        </w:rPr>
        <w:lastRenderedPageBreak/>
        <w:t>2. Производство чугунных и стальных труб</w:t>
      </w:r>
      <w:r>
        <w:rPr>
          <w:rFonts w:ascii="Times New Roman" w:hAnsi="Times New Roman"/>
          <w:sz w:val="28"/>
          <w:szCs w:val="28"/>
        </w:rPr>
        <w:t>.</w:t>
      </w:r>
    </w:p>
    <w:p w:rsidR="00FC0C64" w:rsidRPr="00F73D50" w:rsidRDefault="00FC0C64" w:rsidP="009752FD">
      <w:pPr>
        <w:pStyle w:val="ab"/>
        <w:spacing w:after="0" w:line="240" w:lineRule="auto"/>
        <w:ind w:left="0" w:firstLine="567"/>
        <w:jc w:val="center"/>
        <w:rPr>
          <w:rFonts w:ascii="Times New Roman" w:hAnsi="Times New Roman"/>
          <w:sz w:val="28"/>
          <w:szCs w:val="28"/>
        </w:rPr>
      </w:pP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Основным производителем труб в Челябинской области является открытое акционерное общество «Челябинский трубопрокатный завод», входящий в закрытое акционерное общество «Группа Челябинский трубопрокатный завод».</w:t>
      </w:r>
    </w:p>
    <w:p w:rsidR="00FC0C64" w:rsidRPr="00F73D50" w:rsidRDefault="00FC0C64" w:rsidP="00F73D50">
      <w:pPr>
        <w:pStyle w:val="ab"/>
        <w:spacing w:after="0" w:line="240" w:lineRule="auto"/>
        <w:ind w:left="0" w:firstLine="709"/>
        <w:jc w:val="both"/>
        <w:rPr>
          <w:rFonts w:ascii="Times New Roman" w:hAnsi="Times New Roman"/>
          <w:sz w:val="28"/>
          <w:szCs w:val="28"/>
          <w:lang w:eastAsia="ru-RU"/>
        </w:rPr>
      </w:pPr>
      <w:r w:rsidRPr="00F73D50">
        <w:rPr>
          <w:rFonts w:ascii="Times New Roman" w:hAnsi="Times New Roman"/>
          <w:sz w:val="28"/>
          <w:szCs w:val="28"/>
        </w:rPr>
        <w:t xml:space="preserve">В 2010 году в открытом акционерном обществе «Челябинский трубопрокатный завод» был осуществлен запуск инновационного цеха «Высота 239». </w:t>
      </w:r>
      <w:r w:rsidRPr="00F73D50">
        <w:rPr>
          <w:rFonts w:ascii="Times New Roman" w:hAnsi="Times New Roman"/>
          <w:sz w:val="28"/>
          <w:szCs w:val="28"/>
          <w:lang w:eastAsia="ru-RU"/>
        </w:rPr>
        <w:t>«Высота 239» – это современное металлургическое производство, основанное на совокупности производственной культуры, высокого качества производимой продукции, экологической безопасности и соответствующей квалификации сотрудников. Первый проект отечественной промышленности, получивший название «Белая металлургия».</w:t>
      </w: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По результатам проведенных испытаний, трубы большого диаметра производства цеха «Высота 239», признаны специалистами открытого акционерного общества «Газпром» и общества с ограниченной ответственностью «Научно-исследовательский институт природных газов и газовых технологий – Газпром ВНИИГАЗ» соответствующим техническим условиям магистральных газопроводов в районах Крайнего Севера.</w:t>
      </w:r>
    </w:p>
    <w:p w:rsidR="00FC0C64" w:rsidRPr="00F73D50" w:rsidRDefault="00FC0C64" w:rsidP="00575718">
      <w:pPr>
        <w:pStyle w:val="ab"/>
        <w:spacing w:after="0" w:line="240" w:lineRule="auto"/>
        <w:ind w:left="0" w:firstLine="567"/>
        <w:jc w:val="right"/>
        <w:rPr>
          <w:rFonts w:ascii="Times New Roman" w:hAnsi="Times New Roman"/>
          <w:sz w:val="28"/>
          <w:szCs w:val="28"/>
        </w:rPr>
      </w:pPr>
    </w:p>
    <w:p w:rsidR="00FC0C64" w:rsidRDefault="00FC0C64" w:rsidP="009752FD">
      <w:pPr>
        <w:spacing w:after="0" w:line="240" w:lineRule="auto"/>
        <w:jc w:val="right"/>
        <w:rPr>
          <w:rFonts w:ascii="Times New Roman" w:hAnsi="Times New Roman"/>
          <w:sz w:val="28"/>
          <w:szCs w:val="28"/>
        </w:rPr>
      </w:pPr>
      <w:r w:rsidRPr="00F73D50">
        <w:rPr>
          <w:rFonts w:ascii="Times New Roman" w:hAnsi="Times New Roman"/>
          <w:sz w:val="28"/>
          <w:szCs w:val="28"/>
        </w:rPr>
        <w:t>Диаграмма</w:t>
      </w:r>
      <w:r>
        <w:rPr>
          <w:rFonts w:ascii="Times New Roman" w:hAnsi="Times New Roman"/>
          <w:sz w:val="28"/>
          <w:szCs w:val="28"/>
        </w:rPr>
        <w:t xml:space="preserve"> 18</w:t>
      </w:r>
    </w:p>
    <w:p w:rsidR="00FC0C64" w:rsidRPr="00D25B09" w:rsidRDefault="00FC0C64" w:rsidP="009752FD">
      <w:pPr>
        <w:spacing w:after="0" w:line="240" w:lineRule="auto"/>
        <w:jc w:val="right"/>
        <w:rPr>
          <w:rFonts w:ascii="Times New Roman" w:hAnsi="Times New Roman"/>
          <w:sz w:val="24"/>
          <w:szCs w:val="24"/>
        </w:rPr>
      </w:pPr>
    </w:p>
    <w:p w:rsidR="00FC0C64" w:rsidRPr="00D25B09" w:rsidRDefault="00FC0C64" w:rsidP="009752FD">
      <w:pPr>
        <w:spacing w:after="0" w:line="240" w:lineRule="auto"/>
        <w:jc w:val="center"/>
        <w:rPr>
          <w:rFonts w:ascii="Times New Roman" w:hAnsi="Times New Roman"/>
          <w:sz w:val="24"/>
          <w:szCs w:val="24"/>
        </w:rPr>
      </w:pPr>
      <w:r w:rsidRPr="00D25B09">
        <w:rPr>
          <w:rFonts w:ascii="Times New Roman" w:hAnsi="Times New Roman"/>
          <w:sz w:val="24"/>
          <w:szCs w:val="24"/>
        </w:rPr>
        <w:t>Т</w:t>
      </w:r>
      <w:r>
        <w:rPr>
          <w:rFonts w:ascii="Times New Roman" w:hAnsi="Times New Roman"/>
          <w:sz w:val="24"/>
          <w:szCs w:val="24"/>
        </w:rPr>
        <w:t>р</w:t>
      </w:r>
      <w:r w:rsidRPr="00D25B09">
        <w:rPr>
          <w:rFonts w:ascii="Times New Roman" w:hAnsi="Times New Roman"/>
          <w:sz w:val="24"/>
          <w:szCs w:val="24"/>
        </w:rPr>
        <w:t>убы стальные</w:t>
      </w:r>
    </w:p>
    <w:p w:rsidR="00FC0C64" w:rsidRPr="00D25B09" w:rsidRDefault="00804BB8" w:rsidP="009752FD">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4659630" cy="2703195"/>
            <wp:effectExtent l="0" t="0" r="0" b="0"/>
            <wp:docPr id="21" name="Объект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C0C64" w:rsidRPr="00D25B09" w:rsidRDefault="00FC0C64" w:rsidP="009752FD">
      <w:pPr>
        <w:pStyle w:val="ab"/>
        <w:spacing w:after="0" w:line="240" w:lineRule="auto"/>
        <w:ind w:left="0" w:firstLine="567"/>
        <w:jc w:val="center"/>
        <w:rPr>
          <w:rFonts w:ascii="Times New Roman" w:hAnsi="Times New Roman"/>
          <w:sz w:val="24"/>
          <w:szCs w:val="24"/>
        </w:rPr>
      </w:pPr>
    </w:p>
    <w:p w:rsidR="00FC0C64" w:rsidRPr="00F73D50" w:rsidRDefault="00FC0C64" w:rsidP="00F73D50">
      <w:pPr>
        <w:pStyle w:val="ab"/>
        <w:spacing w:after="0" w:line="240" w:lineRule="auto"/>
        <w:ind w:left="0"/>
        <w:jc w:val="center"/>
        <w:rPr>
          <w:rFonts w:ascii="Times New Roman" w:hAnsi="Times New Roman"/>
          <w:sz w:val="28"/>
          <w:szCs w:val="28"/>
        </w:rPr>
      </w:pPr>
      <w:r w:rsidRPr="00F73D50">
        <w:rPr>
          <w:rFonts w:ascii="Times New Roman" w:hAnsi="Times New Roman"/>
          <w:sz w:val="28"/>
          <w:szCs w:val="28"/>
        </w:rPr>
        <w:t>3. Производство цветных металлов</w:t>
      </w:r>
      <w:r>
        <w:rPr>
          <w:rFonts w:ascii="Times New Roman" w:hAnsi="Times New Roman"/>
          <w:sz w:val="28"/>
          <w:szCs w:val="28"/>
        </w:rPr>
        <w:t>.</w:t>
      </w:r>
    </w:p>
    <w:p w:rsidR="00FC0C64" w:rsidRPr="00F73D50" w:rsidRDefault="00FC0C64" w:rsidP="009752FD">
      <w:pPr>
        <w:pStyle w:val="ab"/>
        <w:spacing w:after="0" w:line="240" w:lineRule="auto"/>
        <w:ind w:left="0" w:firstLine="567"/>
        <w:jc w:val="center"/>
        <w:rPr>
          <w:rFonts w:ascii="Times New Roman" w:hAnsi="Times New Roman"/>
          <w:sz w:val="28"/>
          <w:szCs w:val="28"/>
        </w:rPr>
      </w:pP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Данный вид производства представляют крупные высокотехнологичные предприятия по производству цинка, меди, кобальта и никеля:</w:t>
      </w: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 открытое акционерное общество «Челябинский цинковый завод»;</w:t>
      </w: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 закрытое акционерное общество «</w:t>
      </w:r>
      <w:proofErr w:type="spellStart"/>
      <w:r w:rsidRPr="00F73D50">
        <w:rPr>
          <w:rFonts w:ascii="Times New Roman" w:hAnsi="Times New Roman"/>
          <w:sz w:val="28"/>
          <w:szCs w:val="28"/>
        </w:rPr>
        <w:t>Кыштымский</w:t>
      </w:r>
      <w:proofErr w:type="spellEnd"/>
      <w:r w:rsidRPr="00F73D50">
        <w:rPr>
          <w:rFonts w:ascii="Times New Roman" w:hAnsi="Times New Roman"/>
          <w:sz w:val="28"/>
          <w:szCs w:val="28"/>
        </w:rPr>
        <w:t xml:space="preserve"> </w:t>
      </w:r>
      <w:proofErr w:type="spellStart"/>
      <w:r w:rsidRPr="00F73D50">
        <w:rPr>
          <w:rFonts w:ascii="Times New Roman" w:hAnsi="Times New Roman"/>
          <w:sz w:val="28"/>
          <w:szCs w:val="28"/>
        </w:rPr>
        <w:t>медеэлектролитный</w:t>
      </w:r>
      <w:proofErr w:type="spellEnd"/>
      <w:r w:rsidRPr="00F73D50">
        <w:rPr>
          <w:rFonts w:ascii="Times New Roman" w:hAnsi="Times New Roman"/>
          <w:sz w:val="28"/>
          <w:szCs w:val="28"/>
        </w:rPr>
        <w:t xml:space="preserve"> завод»;</w:t>
      </w: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 закрытое акционерное общество «</w:t>
      </w:r>
      <w:proofErr w:type="spellStart"/>
      <w:r w:rsidRPr="00F73D50">
        <w:rPr>
          <w:rFonts w:ascii="Times New Roman" w:hAnsi="Times New Roman"/>
          <w:sz w:val="28"/>
          <w:szCs w:val="28"/>
        </w:rPr>
        <w:t>Карабашмедь</w:t>
      </w:r>
      <w:proofErr w:type="spellEnd"/>
      <w:r w:rsidRPr="00F73D50">
        <w:rPr>
          <w:rFonts w:ascii="Times New Roman" w:hAnsi="Times New Roman"/>
          <w:sz w:val="28"/>
          <w:szCs w:val="28"/>
        </w:rPr>
        <w:t>»;</w:t>
      </w: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lastRenderedPageBreak/>
        <w:t>- открытое акционерное общество «</w:t>
      </w:r>
      <w:proofErr w:type="spellStart"/>
      <w:r w:rsidRPr="00F73D50">
        <w:rPr>
          <w:rFonts w:ascii="Times New Roman" w:hAnsi="Times New Roman"/>
          <w:sz w:val="28"/>
          <w:szCs w:val="28"/>
        </w:rPr>
        <w:t>Уфалейникель</w:t>
      </w:r>
      <w:proofErr w:type="spellEnd"/>
      <w:r w:rsidRPr="00F73D50">
        <w:rPr>
          <w:rFonts w:ascii="Times New Roman" w:hAnsi="Times New Roman"/>
          <w:sz w:val="28"/>
          <w:szCs w:val="28"/>
        </w:rPr>
        <w:t>».</w:t>
      </w:r>
    </w:p>
    <w:p w:rsidR="00FC0C64" w:rsidRPr="00F73D50" w:rsidRDefault="00FC0C64" w:rsidP="00F73D50">
      <w:pPr>
        <w:pStyle w:val="Normal1"/>
        <w:ind w:firstLine="709"/>
        <w:jc w:val="both"/>
        <w:rPr>
          <w:sz w:val="28"/>
          <w:szCs w:val="28"/>
        </w:rPr>
      </w:pPr>
      <w:r w:rsidRPr="00F73D50">
        <w:rPr>
          <w:sz w:val="28"/>
          <w:szCs w:val="28"/>
        </w:rPr>
        <w:t>Закрытое акционерное общество «</w:t>
      </w:r>
      <w:proofErr w:type="spellStart"/>
      <w:r w:rsidRPr="00F73D50">
        <w:rPr>
          <w:sz w:val="28"/>
          <w:szCs w:val="28"/>
        </w:rPr>
        <w:t>Кыштымский</w:t>
      </w:r>
      <w:proofErr w:type="spellEnd"/>
      <w:r w:rsidRPr="00F73D50">
        <w:rPr>
          <w:sz w:val="28"/>
          <w:szCs w:val="28"/>
        </w:rPr>
        <w:t xml:space="preserve"> </w:t>
      </w:r>
      <w:proofErr w:type="spellStart"/>
      <w:r w:rsidRPr="00F73D50">
        <w:rPr>
          <w:sz w:val="28"/>
          <w:szCs w:val="28"/>
        </w:rPr>
        <w:t>медеэлектролитный</w:t>
      </w:r>
      <w:proofErr w:type="spellEnd"/>
      <w:r w:rsidRPr="00F73D50">
        <w:rPr>
          <w:sz w:val="28"/>
          <w:szCs w:val="28"/>
        </w:rPr>
        <w:t xml:space="preserve"> завод» и закрытое акционерное общество «</w:t>
      </w:r>
      <w:proofErr w:type="spellStart"/>
      <w:r w:rsidRPr="00F73D50">
        <w:rPr>
          <w:sz w:val="28"/>
          <w:szCs w:val="28"/>
        </w:rPr>
        <w:t>Карабашмедь</w:t>
      </w:r>
      <w:proofErr w:type="spellEnd"/>
      <w:r w:rsidRPr="00F73D50">
        <w:rPr>
          <w:sz w:val="28"/>
          <w:szCs w:val="28"/>
        </w:rPr>
        <w:t>» входят в состав холдинга закрытое акционерное общество «Русская медная компания», инвестировавшего значительные средства в развитие производственной базы предприятий. В 2010 году в закрытом акционерном обществе «</w:t>
      </w:r>
      <w:proofErr w:type="spellStart"/>
      <w:r w:rsidRPr="00F73D50">
        <w:rPr>
          <w:sz w:val="28"/>
          <w:szCs w:val="28"/>
        </w:rPr>
        <w:t>Кыштымский</w:t>
      </w:r>
      <w:proofErr w:type="spellEnd"/>
      <w:r w:rsidRPr="00F73D50">
        <w:rPr>
          <w:sz w:val="28"/>
          <w:szCs w:val="28"/>
        </w:rPr>
        <w:t xml:space="preserve"> </w:t>
      </w:r>
      <w:proofErr w:type="spellStart"/>
      <w:r w:rsidRPr="00F73D50">
        <w:rPr>
          <w:sz w:val="28"/>
          <w:szCs w:val="28"/>
        </w:rPr>
        <w:t>медеэлектролитный</w:t>
      </w:r>
      <w:proofErr w:type="spellEnd"/>
      <w:r w:rsidRPr="00F73D50">
        <w:rPr>
          <w:sz w:val="28"/>
          <w:szCs w:val="28"/>
        </w:rPr>
        <w:t xml:space="preserve"> завод» введена печь обжига селена, в 2012 году в закрытом акционерном обществе «</w:t>
      </w:r>
      <w:proofErr w:type="spellStart"/>
      <w:r w:rsidRPr="00F73D50">
        <w:rPr>
          <w:sz w:val="28"/>
          <w:szCs w:val="28"/>
        </w:rPr>
        <w:t>Карабашмедь</w:t>
      </w:r>
      <w:proofErr w:type="spellEnd"/>
      <w:r w:rsidRPr="00F73D50">
        <w:rPr>
          <w:sz w:val="28"/>
          <w:szCs w:val="28"/>
        </w:rPr>
        <w:t>» приступили к строительству нового сернокислотного цеха.</w:t>
      </w:r>
    </w:p>
    <w:p w:rsidR="00FC0C64" w:rsidRPr="00F73D50" w:rsidRDefault="00FC0C64" w:rsidP="00F73D50">
      <w:pPr>
        <w:pStyle w:val="Normal1"/>
        <w:ind w:firstLine="709"/>
        <w:jc w:val="both"/>
        <w:rPr>
          <w:sz w:val="28"/>
          <w:szCs w:val="28"/>
        </w:rPr>
      </w:pPr>
      <w:r w:rsidRPr="00F73D50">
        <w:rPr>
          <w:sz w:val="28"/>
          <w:szCs w:val="28"/>
        </w:rPr>
        <w:t xml:space="preserve">Открытое акционерное общество «Челябинский цинковый завод», один из крупнейших производителей цинка в России, освоил производство высокочистого цинка марки </w:t>
      </w:r>
      <w:proofErr w:type="spellStart"/>
      <w:r w:rsidRPr="00F73D50">
        <w:rPr>
          <w:sz w:val="28"/>
          <w:szCs w:val="28"/>
        </w:rPr>
        <w:t>Special</w:t>
      </w:r>
      <w:proofErr w:type="spellEnd"/>
      <w:r w:rsidRPr="00F73D50">
        <w:rPr>
          <w:sz w:val="28"/>
          <w:szCs w:val="28"/>
        </w:rPr>
        <w:t xml:space="preserve"> </w:t>
      </w:r>
      <w:proofErr w:type="spellStart"/>
      <w:r w:rsidRPr="00F73D50">
        <w:rPr>
          <w:sz w:val="28"/>
          <w:szCs w:val="28"/>
        </w:rPr>
        <w:t>High</w:t>
      </w:r>
      <w:proofErr w:type="spellEnd"/>
      <w:r w:rsidRPr="00F73D50">
        <w:rPr>
          <w:sz w:val="28"/>
          <w:szCs w:val="28"/>
        </w:rPr>
        <w:t xml:space="preserve"> </w:t>
      </w:r>
      <w:proofErr w:type="spellStart"/>
      <w:r w:rsidRPr="00F73D50">
        <w:rPr>
          <w:sz w:val="28"/>
          <w:szCs w:val="28"/>
        </w:rPr>
        <w:t>Grade</w:t>
      </w:r>
      <w:proofErr w:type="spellEnd"/>
      <w:r w:rsidRPr="00F73D50">
        <w:rPr>
          <w:sz w:val="28"/>
          <w:szCs w:val="28"/>
        </w:rPr>
        <w:t xml:space="preserve"> (SHG), благодаря проведенной модернизации производственных мощностей и введению автоматизированного комплекса электролиза цинка. Лондонская биржа металлов официально зарегистрировала торговую марку цинка «CZP SHG» (CHELYABINSK ZINC PLANT SPECIAL HIGH GRADE), выпускаемого Челябинским цинковым заводом. На долю компании приходится более 60 процентов российского и около 2 процентов мирового объема производства цинка.</w:t>
      </w:r>
    </w:p>
    <w:p w:rsidR="00FC0C64" w:rsidRPr="00F73D50" w:rsidRDefault="00FC0C64" w:rsidP="009752FD">
      <w:pPr>
        <w:pStyle w:val="ab"/>
        <w:spacing w:after="0" w:line="240" w:lineRule="auto"/>
        <w:ind w:left="0" w:firstLine="567"/>
        <w:jc w:val="center"/>
        <w:rPr>
          <w:rFonts w:ascii="Times New Roman" w:hAnsi="Times New Roman"/>
          <w:sz w:val="28"/>
          <w:szCs w:val="28"/>
        </w:rPr>
      </w:pPr>
    </w:p>
    <w:p w:rsidR="00FC0C64" w:rsidRPr="00F73D50" w:rsidRDefault="00FC0C64" w:rsidP="00F73D50">
      <w:pPr>
        <w:pStyle w:val="ab"/>
        <w:spacing w:after="0" w:line="240" w:lineRule="auto"/>
        <w:ind w:left="0" w:firstLine="709"/>
        <w:jc w:val="center"/>
        <w:rPr>
          <w:rFonts w:ascii="Times New Roman" w:hAnsi="Times New Roman"/>
          <w:sz w:val="28"/>
          <w:szCs w:val="28"/>
        </w:rPr>
      </w:pPr>
      <w:r w:rsidRPr="00F73D50">
        <w:rPr>
          <w:rFonts w:ascii="Times New Roman" w:hAnsi="Times New Roman"/>
          <w:sz w:val="28"/>
          <w:szCs w:val="28"/>
        </w:rPr>
        <w:t>4. Производство готовых металлических изделий</w:t>
      </w:r>
      <w:r>
        <w:rPr>
          <w:rFonts w:ascii="Times New Roman" w:hAnsi="Times New Roman"/>
          <w:sz w:val="28"/>
          <w:szCs w:val="28"/>
        </w:rPr>
        <w:t>.</w:t>
      </w:r>
    </w:p>
    <w:p w:rsidR="00FC0C64" w:rsidRPr="00F73D50" w:rsidRDefault="00FC0C64" w:rsidP="009752FD">
      <w:pPr>
        <w:pStyle w:val="ab"/>
        <w:spacing w:after="0" w:line="240" w:lineRule="auto"/>
        <w:ind w:left="0" w:firstLine="567"/>
        <w:jc w:val="center"/>
        <w:rPr>
          <w:rFonts w:ascii="Times New Roman" w:hAnsi="Times New Roman"/>
          <w:sz w:val="28"/>
          <w:szCs w:val="28"/>
        </w:rPr>
      </w:pP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Производство готовых металлических изделий в Челябинской области представлено предприятиями по производству строительных металлических конструкций и изделий, металлических резервуаров, паровых котлов, кованых изделий, потребительских товаров.</w:t>
      </w: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Наиболее крупными предприятиями, производящими указанную продукцию, в Челябинской области являются открытое акционерное общество «Уральская кузница» (город Чебаркуль), закрытое акционерное общество «Челябинский завод металлоконструкций», открытое акционерное общество «Магнитогорский метизно-калибровочный завод «ММК-МЕТИЗ» и другие.</w:t>
      </w: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Примером вложения средств в модернизацию производства является инвестиционная программа открытое акционерное общество «Магнитогорский метизно-калибровочный завод «ММК-МЕТИЗ». Так, в 2010 году завод приобрел оборудование для выпуска высокопрочной арматурной проволоки, низкоуглеродистой (первая очередь) и высокоуглеродистой проволоки.</w:t>
      </w: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Главная цель развития металлургии в Челябинской области состоит в скорейшей модернизации производства в пользу конкурентоспособной продукции более высоких переделов, повышении эффективности производства металлопродукции на базе расширения доли перспективных производств, обеспечении повышения качества продукции в соответствии с международными стандартами. Все это позволит увереннее выступать на внешнем и внутреннем рынках.</w:t>
      </w:r>
    </w:p>
    <w:p w:rsidR="00FC0C64" w:rsidRPr="00F73D50" w:rsidRDefault="00FC0C64" w:rsidP="009752FD">
      <w:pPr>
        <w:pStyle w:val="ab"/>
        <w:spacing w:after="0" w:line="240" w:lineRule="auto"/>
        <w:ind w:left="0" w:firstLine="567"/>
        <w:jc w:val="both"/>
        <w:rPr>
          <w:rStyle w:val="11"/>
        </w:rPr>
      </w:pPr>
    </w:p>
    <w:p w:rsidR="00FC0C64" w:rsidRPr="00F73D50" w:rsidRDefault="00FC0C64" w:rsidP="00F73D50">
      <w:pPr>
        <w:pStyle w:val="ab"/>
        <w:spacing w:after="0" w:line="240" w:lineRule="auto"/>
        <w:ind w:left="0"/>
        <w:jc w:val="center"/>
        <w:rPr>
          <w:rFonts w:ascii="Times New Roman" w:hAnsi="Times New Roman"/>
          <w:sz w:val="28"/>
          <w:szCs w:val="28"/>
        </w:rPr>
      </w:pPr>
      <w:r>
        <w:rPr>
          <w:rFonts w:ascii="Times New Roman" w:hAnsi="Times New Roman"/>
          <w:sz w:val="28"/>
          <w:szCs w:val="28"/>
        </w:rPr>
        <w:br w:type="page"/>
      </w:r>
      <w:r w:rsidRPr="00F73D50">
        <w:rPr>
          <w:rFonts w:ascii="Times New Roman" w:hAnsi="Times New Roman"/>
          <w:sz w:val="28"/>
          <w:szCs w:val="28"/>
        </w:rPr>
        <w:lastRenderedPageBreak/>
        <w:t>Машиностроение</w:t>
      </w:r>
      <w:r>
        <w:rPr>
          <w:rFonts w:ascii="Times New Roman" w:hAnsi="Times New Roman"/>
          <w:sz w:val="28"/>
          <w:szCs w:val="28"/>
        </w:rPr>
        <w:t>.</w:t>
      </w:r>
    </w:p>
    <w:p w:rsidR="00FC0C64" w:rsidRPr="00F73D50" w:rsidRDefault="00FC0C64" w:rsidP="009752FD">
      <w:pPr>
        <w:pStyle w:val="ab"/>
        <w:spacing w:after="0" w:line="240" w:lineRule="auto"/>
        <w:ind w:left="0" w:firstLine="771"/>
        <w:jc w:val="center"/>
        <w:rPr>
          <w:rFonts w:ascii="Times New Roman" w:hAnsi="Times New Roman"/>
          <w:sz w:val="28"/>
          <w:szCs w:val="28"/>
        </w:rPr>
      </w:pPr>
    </w:p>
    <w:p w:rsidR="00FC0C64" w:rsidRPr="0088638F" w:rsidRDefault="00FC0C64" w:rsidP="00F73D50">
      <w:pPr>
        <w:pStyle w:val="ab"/>
        <w:spacing w:after="0" w:line="240" w:lineRule="auto"/>
        <w:ind w:left="0" w:firstLine="709"/>
        <w:jc w:val="both"/>
        <w:rPr>
          <w:rFonts w:ascii="Times New Roman" w:hAnsi="Times New Roman"/>
          <w:snapToGrid w:val="0"/>
          <w:sz w:val="28"/>
          <w:szCs w:val="28"/>
        </w:rPr>
      </w:pPr>
      <w:r w:rsidRPr="0088638F">
        <w:rPr>
          <w:rFonts w:ascii="Times New Roman" w:hAnsi="Times New Roman"/>
          <w:snapToGrid w:val="0"/>
          <w:sz w:val="28"/>
          <w:szCs w:val="28"/>
        </w:rPr>
        <w:t>В машиностроительном комплексе производится более 12 процентов продукции обрабатывающих производств.</w:t>
      </w:r>
    </w:p>
    <w:p w:rsidR="00FC0C64" w:rsidRPr="0088638F" w:rsidRDefault="00FC0C64" w:rsidP="00F73D50">
      <w:pPr>
        <w:pStyle w:val="ab"/>
        <w:spacing w:after="0" w:line="240" w:lineRule="auto"/>
        <w:ind w:left="0" w:firstLine="709"/>
        <w:jc w:val="both"/>
        <w:rPr>
          <w:rFonts w:ascii="Times New Roman" w:hAnsi="Times New Roman"/>
          <w:sz w:val="28"/>
          <w:szCs w:val="28"/>
        </w:rPr>
      </w:pPr>
      <w:r w:rsidRPr="0088638F">
        <w:rPr>
          <w:rFonts w:ascii="Times New Roman" w:hAnsi="Times New Roman"/>
          <w:sz w:val="28"/>
          <w:szCs w:val="28"/>
        </w:rPr>
        <w:t xml:space="preserve">Крупнейшие машиностроительные предприятия входят в состав федеральных агентств, государственных корпораций и федеральных </w:t>
      </w:r>
      <w:r>
        <w:rPr>
          <w:rFonts w:ascii="Times New Roman" w:hAnsi="Times New Roman"/>
          <w:sz w:val="28"/>
          <w:szCs w:val="28"/>
        </w:rPr>
        <w:br/>
      </w:r>
      <w:r w:rsidRPr="0088638F">
        <w:rPr>
          <w:rFonts w:ascii="Times New Roman" w:hAnsi="Times New Roman"/>
          <w:sz w:val="28"/>
          <w:szCs w:val="28"/>
        </w:rPr>
        <w:t>холдингов – Федеральное космическое агентство, Государственная корпорация по атомной энергии «</w:t>
      </w:r>
      <w:proofErr w:type="spellStart"/>
      <w:r w:rsidRPr="0088638F">
        <w:rPr>
          <w:rFonts w:ascii="Times New Roman" w:hAnsi="Times New Roman"/>
          <w:sz w:val="28"/>
          <w:szCs w:val="28"/>
        </w:rPr>
        <w:t>Росатом</w:t>
      </w:r>
      <w:proofErr w:type="spellEnd"/>
      <w:r w:rsidRPr="0088638F">
        <w:rPr>
          <w:rFonts w:ascii="Times New Roman" w:hAnsi="Times New Roman"/>
          <w:sz w:val="28"/>
          <w:szCs w:val="28"/>
        </w:rPr>
        <w:t>», общество с ограниченной ответственностью «Управляющая компания «Группа ГАЗ», открытое акционерное общество «Научно-производственная корпорация «</w:t>
      </w:r>
      <w:proofErr w:type="spellStart"/>
      <w:r w:rsidRPr="0088638F">
        <w:rPr>
          <w:rFonts w:ascii="Times New Roman" w:hAnsi="Times New Roman"/>
          <w:sz w:val="28"/>
          <w:szCs w:val="28"/>
        </w:rPr>
        <w:t>Уралвагонзавод</w:t>
      </w:r>
      <w:proofErr w:type="spellEnd"/>
      <w:r w:rsidRPr="0088638F">
        <w:rPr>
          <w:rFonts w:ascii="Times New Roman" w:hAnsi="Times New Roman"/>
          <w:sz w:val="28"/>
          <w:szCs w:val="28"/>
        </w:rPr>
        <w:t>» имени</w:t>
      </w:r>
      <w:r>
        <w:rPr>
          <w:rFonts w:ascii="Times New Roman" w:hAnsi="Times New Roman"/>
          <w:sz w:val="28"/>
          <w:szCs w:val="28"/>
        </w:rPr>
        <w:br/>
      </w:r>
      <w:r w:rsidRPr="0088638F">
        <w:rPr>
          <w:rFonts w:ascii="Times New Roman" w:hAnsi="Times New Roman"/>
          <w:sz w:val="28"/>
          <w:szCs w:val="28"/>
        </w:rPr>
        <w:t>Ф.Э. Дзержинского» и др.</w:t>
      </w: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Важнейшими задачами машиностроения области являются: сохранение и развитие научно-технического потенциала, изменение структуры выпускаемой продукции в сторону увеличения изделий с высокой добавленной стоимостью, использование наиболее ценных элементов производственного, научно-технического и технологического потенциала оборонного машиностроения для модернизации гражданского машиностроения.</w:t>
      </w: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Машиностроительный комплекс включает в себя следующие основные производства:</w:t>
      </w:r>
    </w:p>
    <w:p w:rsidR="00FC0C64" w:rsidRPr="00F73D50" w:rsidRDefault="00FC0C64" w:rsidP="009752FD">
      <w:pPr>
        <w:pStyle w:val="ab"/>
        <w:spacing w:after="0" w:line="240" w:lineRule="auto"/>
        <w:ind w:left="0" w:firstLine="771"/>
        <w:jc w:val="center"/>
        <w:rPr>
          <w:rFonts w:ascii="Times New Roman" w:hAnsi="Times New Roman"/>
          <w:sz w:val="28"/>
          <w:szCs w:val="28"/>
        </w:rPr>
      </w:pPr>
    </w:p>
    <w:p w:rsidR="00FC0C64" w:rsidRPr="00F73D50" w:rsidRDefault="00FC0C64" w:rsidP="00F73D50">
      <w:pPr>
        <w:pStyle w:val="ab"/>
        <w:spacing w:after="0" w:line="240" w:lineRule="auto"/>
        <w:ind w:left="0"/>
        <w:jc w:val="center"/>
        <w:rPr>
          <w:rFonts w:ascii="Times New Roman" w:hAnsi="Times New Roman"/>
          <w:sz w:val="28"/>
          <w:szCs w:val="28"/>
        </w:rPr>
      </w:pPr>
      <w:r w:rsidRPr="00F73D50">
        <w:rPr>
          <w:rFonts w:ascii="Times New Roman" w:hAnsi="Times New Roman"/>
          <w:sz w:val="28"/>
          <w:szCs w:val="28"/>
        </w:rPr>
        <w:t>1. Производство машин и оборудования</w:t>
      </w:r>
      <w:r>
        <w:rPr>
          <w:rFonts w:ascii="Times New Roman" w:hAnsi="Times New Roman"/>
          <w:sz w:val="28"/>
          <w:szCs w:val="28"/>
        </w:rPr>
        <w:t>.</w:t>
      </w:r>
    </w:p>
    <w:p w:rsidR="00FC0C64" w:rsidRPr="00F73D50" w:rsidRDefault="00FC0C64" w:rsidP="009752FD">
      <w:pPr>
        <w:pStyle w:val="ab"/>
        <w:spacing w:after="0" w:line="240" w:lineRule="auto"/>
        <w:ind w:left="0" w:firstLine="771"/>
        <w:jc w:val="both"/>
        <w:rPr>
          <w:rFonts w:ascii="Times New Roman" w:hAnsi="Times New Roman"/>
          <w:sz w:val="28"/>
          <w:szCs w:val="28"/>
        </w:rPr>
      </w:pP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Наиболее крупные предприятия, производящие механическое оборудование, прокатное оборудование, доменное и сталеплавильное оборудование, подъемные краны, погрузчики, станки, тракторы, бу</w:t>
      </w:r>
      <w:r>
        <w:rPr>
          <w:rFonts w:ascii="Times New Roman" w:hAnsi="Times New Roman"/>
          <w:sz w:val="28"/>
          <w:szCs w:val="28"/>
        </w:rPr>
        <w:t xml:space="preserve">льдозеры, дорожную технику – </w:t>
      </w:r>
      <w:r w:rsidRPr="00F73D50">
        <w:rPr>
          <w:rFonts w:ascii="Times New Roman" w:hAnsi="Times New Roman"/>
          <w:sz w:val="28"/>
          <w:szCs w:val="28"/>
        </w:rPr>
        <w:t>это: общество с ограниченной ответственностью «Челябинский тракторный завод – УРАЛТРАК», закрытое акционерное общество «Челябинские строительно-дорожные машины», открытое акционерное общество «</w:t>
      </w:r>
      <w:proofErr w:type="spellStart"/>
      <w:r w:rsidRPr="00F73D50">
        <w:rPr>
          <w:rFonts w:ascii="Times New Roman" w:hAnsi="Times New Roman"/>
          <w:sz w:val="28"/>
          <w:szCs w:val="28"/>
        </w:rPr>
        <w:t>Копейский</w:t>
      </w:r>
      <w:proofErr w:type="spellEnd"/>
      <w:r w:rsidRPr="00F73D50">
        <w:rPr>
          <w:rFonts w:ascii="Times New Roman" w:hAnsi="Times New Roman"/>
          <w:sz w:val="28"/>
          <w:szCs w:val="28"/>
        </w:rPr>
        <w:t xml:space="preserve"> машиностроительный завод», открытое акционерное общество «Челябинский механический завод» и другие.</w:t>
      </w:r>
    </w:p>
    <w:p w:rsidR="00FC0C64" w:rsidRDefault="00FC0C64" w:rsidP="009752FD">
      <w:pPr>
        <w:pStyle w:val="ab"/>
        <w:spacing w:after="0" w:line="240" w:lineRule="auto"/>
        <w:ind w:left="0" w:firstLine="771"/>
        <w:jc w:val="right"/>
        <w:rPr>
          <w:rFonts w:ascii="Times New Roman" w:hAnsi="Times New Roman"/>
          <w:sz w:val="28"/>
          <w:szCs w:val="28"/>
        </w:rPr>
      </w:pPr>
    </w:p>
    <w:p w:rsidR="00FC0C64" w:rsidRDefault="00FC0C64" w:rsidP="009752FD">
      <w:pPr>
        <w:pStyle w:val="ab"/>
        <w:spacing w:after="0" w:line="240" w:lineRule="auto"/>
        <w:ind w:left="0" w:firstLine="771"/>
        <w:jc w:val="right"/>
        <w:rPr>
          <w:rFonts w:ascii="Times New Roman" w:hAnsi="Times New Roman"/>
          <w:sz w:val="28"/>
          <w:szCs w:val="28"/>
        </w:rPr>
      </w:pPr>
      <w:r w:rsidRPr="00F73D50">
        <w:rPr>
          <w:rFonts w:ascii="Times New Roman" w:hAnsi="Times New Roman"/>
          <w:sz w:val="28"/>
          <w:szCs w:val="28"/>
        </w:rPr>
        <w:t>Диаграмма</w:t>
      </w:r>
      <w:r>
        <w:rPr>
          <w:rFonts w:ascii="Times New Roman" w:hAnsi="Times New Roman"/>
          <w:sz w:val="28"/>
          <w:szCs w:val="28"/>
        </w:rPr>
        <w:t xml:space="preserve"> 19</w:t>
      </w:r>
    </w:p>
    <w:p w:rsidR="00FC0C64" w:rsidRPr="00D25B09" w:rsidRDefault="00FC0C64" w:rsidP="009752FD">
      <w:pPr>
        <w:pStyle w:val="ab"/>
        <w:spacing w:after="0" w:line="240" w:lineRule="auto"/>
        <w:ind w:left="0" w:firstLine="771"/>
        <w:jc w:val="right"/>
        <w:rPr>
          <w:rFonts w:ascii="Times New Roman" w:hAnsi="Times New Roman"/>
          <w:sz w:val="24"/>
          <w:szCs w:val="24"/>
        </w:rPr>
      </w:pPr>
    </w:p>
    <w:p w:rsidR="00FC0C64" w:rsidRPr="00D25B09" w:rsidRDefault="00FC0C64" w:rsidP="009752FD">
      <w:pPr>
        <w:pStyle w:val="ab"/>
        <w:spacing w:after="0" w:line="240" w:lineRule="auto"/>
        <w:ind w:left="0" w:firstLine="771"/>
        <w:jc w:val="center"/>
        <w:rPr>
          <w:rFonts w:ascii="Times New Roman" w:hAnsi="Times New Roman"/>
          <w:sz w:val="24"/>
          <w:szCs w:val="24"/>
        </w:rPr>
      </w:pPr>
      <w:r w:rsidRPr="00D25B09">
        <w:rPr>
          <w:rFonts w:ascii="Times New Roman" w:hAnsi="Times New Roman"/>
          <w:sz w:val="24"/>
          <w:szCs w:val="24"/>
        </w:rPr>
        <w:t>Тракторы</w:t>
      </w:r>
    </w:p>
    <w:p w:rsidR="00FC0C64" w:rsidRPr="00D25B09" w:rsidRDefault="00804BB8" w:rsidP="009752FD">
      <w:pPr>
        <w:pStyle w:val="ab"/>
        <w:spacing w:after="0" w:line="240" w:lineRule="auto"/>
        <w:ind w:left="0"/>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4126865" cy="2154555"/>
            <wp:effectExtent l="0" t="0" r="0" b="0"/>
            <wp:docPr id="22" name="Объект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lastRenderedPageBreak/>
        <w:t>Примерами реализации инвестиционных проектов в сфере выпуска машин и оборудования являются:</w:t>
      </w: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 ввод в 2011 году автоматической формовочной линии полного технологического цикла в обществе с ограниченной ответственностью</w:t>
      </w:r>
      <w:r>
        <w:rPr>
          <w:rFonts w:ascii="Times New Roman" w:hAnsi="Times New Roman"/>
          <w:sz w:val="28"/>
          <w:szCs w:val="28"/>
        </w:rPr>
        <w:br/>
      </w:r>
      <w:r w:rsidRPr="00F73D50">
        <w:rPr>
          <w:rFonts w:ascii="Times New Roman" w:hAnsi="Times New Roman"/>
          <w:sz w:val="28"/>
          <w:szCs w:val="28"/>
        </w:rPr>
        <w:t>«Ч</w:t>
      </w:r>
      <w:r>
        <w:rPr>
          <w:rFonts w:ascii="Times New Roman" w:hAnsi="Times New Roman"/>
          <w:sz w:val="28"/>
          <w:szCs w:val="28"/>
        </w:rPr>
        <w:t xml:space="preserve">елябинский тракторный завод – </w:t>
      </w:r>
      <w:r w:rsidRPr="00F73D50">
        <w:rPr>
          <w:rFonts w:ascii="Times New Roman" w:hAnsi="Times New Roman"/>
          <w:sz w:val="28"/>
          <w:szCs w:val="28"/>
        </w:rPr>
        <w:t>У</w:t>
      </w:r>
      <w:r>
        <w:rPr>
          <w:rFonts w:ascii="Times New Roman" w:hAnsi="Times New Roman"/>
          <w:sz w:val="28"/>
          <w:szCs w:val="28"/>
        </w:rPr>
        <w:t>РАЛТРАК</w:t>
      </w:r>
      <w:r w:rsidRPr="00F73D50">
        <w:rPr>
          <w:rFonts w:ascii="Times New Roman" w:hAnsi="Times New Roman"/>
          <w:sz w:val="28"/>
          <w:szCs w:val="28"/>
        </w:rPr>
        <w:t>»;</w:t>
      </w:r>
    </w:p>
    <w:p w:rsidR="00FC0C64"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 организация производства бурового инструмента повышенной производительности для бурения взрывных скважин в горных выработках в открытом акционерном обществе «</w:t>
      </w:r>
      <w:proofErr w:type="spellStart"/>
      <w:r w:rsidRPr="00F73D50">
        <w:rPr>
          <w:rFonts w:ascii="Times New Roman" w:hAnsi="Times New Roman"/>
          <w:sz w:val="28"/>
          <w:szCs w:val="28"/>
        </w:rPr>
        <w:t>Кыштымское</w:t>
      </w:r>
      <w:proofErr w:type="spellEnd"/>
      <w:r w:rsidRPr="00F73D50">
        <w:rPr>
          <w:rFonts w:ascii="Times New Roman" w:hAnsi="Times New Roman"/>
          <w:sz w:val="28"/>
          <w:szCs w:val="28"/>
        </w:rPr>
        <w:t xml:space="preserve"> машиностроительное объединение» в 2011 году.</w:t>
      </w:r>
    </w:p>
    <w:p w:rsidR="00D85890" w:rsidRPr="00D85890" w:rsidRDefault="00D85890" w:rsidP="00F73D50">
      <w:pPr>
        <w:pStyle w:val="ab"/>
        <w:spacing w:after="0" w:line="240" w:lineRule="auto"/>
        <w:ind w:left="0" w:firstLine="709"/>
        <w:jc w:val="both"/>
        <w:rPr>
          <w:rFonts w:ascii="Times New Roman" w:hAnsi="Times New Roman"/>
          <w:sz w:val="20"/>
          <w:szCs w:val="20"/>
        </w:rPr>
      </w:pPr>
    </w:p>
    <w:p w:rsidR="00FC0C64" w:rsidRDefault="00FC0C64" w:rsidP="00F73D50">
      <w:pPr>
        <w:spacing w:after="0" w:line="240" w:lineRule="auto"/>
        <w:ind w:firstLine="709"/>
        <w:jc w:val="right"/>
        <w:rPr>
          <w:rFonts w:ascii="Times New Roman" w:hAnsi="Times New Roman"/>
          <w:sz w:val="28"/>
          <w:szCs w:val="28"/>
        </w:rPr>
      </w:pPr>
      <w:r w:rsidRPr="00F73D50">
        <w:rPr>
          <w:rFonts w:ascii="Times New Roman" w:hAnsi="Times New Roman"/>
          <w:sz w:val="28"/>
          <w:szCs w:val="28"/>
        </w:rPr>
        <w:t>Диаграмма</w:t>
      </w:r>
      <w:r>
        <w:rPr>
          <w:rFonts w:ascii="Times New Roman" w:hAnsi="Times New Roman"/>
          <w:sz w:val="28"/>
          <w:szCs w:val="28"/>
        </w:rPr>
        <w:t xml:space="preserve"> 20</w:t>
      </w:r>
    </w:p>
    <w:p w:rsidR="00FC0C64" w:rsidRPr="00D25B09" w:rsidRDefault="00FC0C64" w:rsidP="00F73D50">
      <w:pPr>
        <w:spacing w:after="0" w:line="240" w:lineRule="auto"/>
        <w:ind w:firstLine="709"/>
        <w:jc w:val="right"/>
        <w:rPr>
          <w:rFonts w:ascii="Times New Roman" w:hAnsi="Times New Roman"/>
          <w:sz w:val="24"/>
          <w:szCs w:val="24"/>
        </w:rPr>
      </w:pPr>
    </w:p>
    <w:p w:rsidR="00FC0C64" w:rsidRDefault="00FC0C64" w:rsidP="00671260">
      <w:pPr>
        <w:spacing w:after="120" w:line="240" w:lineRule="auto"/>
        <w:jc w:val="center"/>
        <w:rPr>
          <w:rFonts w:ascii="Times New Roman" w:hAnsi="Times New Roman"/>
          <w:sz w:val="24"/>
          <w:szCs w:val="24"/>
        </w:rPr>
      </w:pPr>
      <w:r w:rsidRPr="00D25B09">
        <w:rPr>
          <w:rFonts w:ascii="Times New Roman" w:hAnsi="Times New Roman"/>
          <w:sz w:val="24"/>
          <w:szCs w:val="24"/>
        </w:rPr>
        <w:t>Инвестиции в основной капитал в производство машин и оборудования</w:t>
      </w:r>
    </w:p>
    <w:p w:rsidR="00FB05D7" w:rsidRPr="00FB05D7" w:rsidRDefault="00FB05D7" w:rsidP="00671260">
      <w:pPr>
        <w:spacing w:after="120" w:line="240" w:lineRule="auto"/>
        <w:jc w:val="center"/>
        <w:rPr>
          <w:rFonts w:ascii="Times New Roman" w:hAnsi="Times New Roman"/>
          <w:sz w:val="16"/>
          <w:szCs w:val="16"/>
        </w:rPr>
      </w:pPr>
    </w:p>
    <w:p w:rsidR="00FC0C64" w:rsidRPr="00D85890" w:rsidRDefault="00804BB8" w:rsidP="00671260">
      <w:pPr>
        <w:pStyle w:val="ab"/>
        <w:spacing w:after="0" w:line="240" w:lineRule="auto"/>
        <w:ind w:left="0"/>
        <w:jc w:val="center"/>
        <w:rPr>
          <w:rFonts w:ascii="Times New Roman" w:hAnsi="Times New Roman"/>
          <w:sz w:val="16"/>
          <w:szCs w:val="16"/>
        </w:rPr>
      </w:pPr>
      <w:r>
        <w:rPr>
          <w:rFonts w:ascii="Times New Roman" w:hAnsi="Times New Roman"/>
          <w:noProof/>
          <w:sz w:val="24"/>
          <w:szCs w:val="24"/>
          <w:lang w:eastAsia="ru-RU"/>
        </w:rPr>
        <w:drawing>
          <wp:inline distT="0" distB="0" distL="0" distR="0">
            <wp:extent cx="4707255" cy="1693545"/>
            <wp:effectExtent l="0" t="0" r="0" b="0"/>
            <wp:docPr id="23" name="Объект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FB05D7" w:rsidRPr="00FB05D7" w:rsidRDefault="00FB05D7" w:rsidP="00F73D50">
      <w:pPr>
        <w:pStyle w:val="ab"/>
        <w:spacing w:after="0" w:line="240" w:lineRule="auto"/>
        <w:ind w:left="0"/>
        <w:jc w:val="center"/>
        <w:rPr>
          <w:rFonts w:ascii="Times New Roman" w:hAnsi="Times New Roman"/>
          <w:sz w:val="20"/>
          <w:szCs w:val="20"/>
        </w:rPr>
      </w:pPr>
    </w:p>
    <w:p w:rsidR="00FC0C64" w:rsidRPr="00F73D50" w:rsidRDefault="00FC0C64" w:rsidP="00F73D50">
      <w:pPr>
        <w:pStyle w:val="ab"/>
        <w:spacing w:after="0" w:line="240" w:lineRule="auto"/>
        <w:ind w:left="0"/>
        <w:jc w:val="center"/>
        <w:rPr>
          <w:rFonts w:ascii="Times New Roman" w:hAnsi="Times New Roman"/>
          <w:sz w:val="28"/>
          <w:szCs w:val="28"/>
        </w:rPr>
      </w:pPr>
      <w:r w:rsidRPr="00F73D50">
        <w:rPr>
          <w:rFonts w:ascii="Times New Roman" w:hAnsi="Times New Roman"/>
          <w:sz w:val="28"/>
          <w:szCs w:val="28"/>
        </w:rPr>
        <w:t>2. Производство транспортных средств и оборудования</w:t>
      </w:r>
      <w:r>
        <w:rPr>
          <w:rFonts w:ascii="Times New Roman" w:hAnsi="Times New Roman"/>
          <w:sz w:val="28"/>
          <w:szCs w:val="28"/>
        </w:rPr>
        <w:t>.</w:t>
      </w:r>
    </w:p>
    <w:p w:rsidR="00FC0C64" w:rsidRPr="00D85890" w:rsidRDefault="00FC0C64" w:rsidP="009752FD">
      <w:pPr>
        <w:pStyle w:val="ab"/>
        <w:spacing w:after="0" w:line="240" w:lineRule="auto"/>
        <w:ind w:firstLine="567"/>
        <w:jc w:val="center"/>
        <w:rPr>
          <w:rFonts w:ascii="Times New Roman" w:hAnsi="Times New Roman"/>
        </w:rPr>
      </w:pPr>
    </w:p>
    <w:p w:rsidR="00FC0C64"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 xml:space="preserve">К данному виду производства относятся предприятия, выпускающие автомобили, автомобильные прицепы и полуприцепы, объекты железнодорожного подвижного состава (локомотивы, трамвайные вагоны и прочее), а также автомобильные части: открытое акционерное общество «Автомобильный завод «Урал», открытое акционерное общество «Челябинский </w:t>
      </w:r>
      <w:proofErr w:type="spellStart"/>
      <w:r w:rsidRPr="00F73D50">
        <w:rPr>
          <w:rFonts w:ascii="Times New Roman" w:hAnsi="Times New Roman"/>
          <w:sz w:val="28"/>
          <w:szCs w:val="28"/>
        </w:rPr>
        <w:t>кузнечно-прессовый</w:t>
      </w:r>
      <w:proofErr w:type="spellEnd"/>
      <w:r w:rsidRPr="00F73D50">
        <w:rPr>
          <w:rFonts w:ascii="Times New Roman" w:hAnsi="Times New Roman"/>
          <w:sz w:val="28"/>
          <w:szCs w:val="28"/>
        </w:rPr>
        <w:t xml:space="preserve"> завод», «</w:t>
      </w:r>
      <w:proofErr w:type="spellStart"/>
      <w:r w:rsidRPr="00F73D50">
        <w:rPr>
          <w:rFonts w:ascii="Times New Roman" w:hAnsi="Times New Roman"/>
          <w:sz w:val="28"/>
          <w:szCs w:val="28"/>
        </w:rPr>
        <w:t>Усть-Катавский</w:t>
      </w:r>
      <w:proofErr w:type="spellEnd"/>
      <w:r w:rsidRPr="00F73D50">
        <w:rPr>
          <w:rFonts w:ascii="Times New Roman" w:hAnsi="Times New Roman"/>
          <w:sz w:val="28"/>
          <w:szCs w:val="28"/>
        </w:rPr>
        <w:t xml:space="preserve"> вагоностроительный завод им. С.М. Кирова» - филиал федерального государственного унитарного предприятия «Государственный космический научно-производственный центр им. М.В. Хруничева».</w:t>
      </w:r>
    </w:p>
    <w:p w:rsidR="00D85890" w:rsidRPr="00FB05D7" w:rsidRDefault="00D85890" w:rsidP="00F73D50">
      <w:pPr>
        <w:pStyle w:val="ab"/>
        <w:spacing w:after="0" w:line="240" w:lineRule="auto"/>
        <w:ind w:left="0" w:firstLine="709"/>
        <w:jc w:val="both"/>
        <w:rPr>
          <w:rFonts w:ascii="Times New Roman" w:hAnsi="Times New Roman"/>
          <w:sz w:val="20"/>
          <w:szCs w:val="20"/>
        </w:rPr>
      </w:pPr>
    </w:p>
    <w:p w:rsidR="00FC0C64" w:rsidRDefault="00FC0C64" w:rsidP="009752FD">
      <w:pPr>
        <w:pStyle w:val="ab"/>
        <w:spacing w:after="0" w:line="240" w:lineRule="auto"/>
        <w:ind w:firstLine="567"/>
        <w:jc w:val="right"/>
        <w:rPr>
          <w:rFonts w:ascii="Times New Roman" w:hAnsi="Times New Roman"/>
          <w:sz w:val="28"/>
          <w:szCs w:val="28"/>
        </w:rPr>
      </w:pPr>
      <w:r w:rsidRPr="00EE0B79">
        <w:rPr>
          <w:rFonts w:ascii="Times New Roman" w:hAnsi="Times New Roman"/>
          <w:sz w:val="28"/>
          <w:szCs w:val="28"/>
        </w:rPr>
        <w:t>Диаграмма</w:t>
      </w:r>
      <w:r>
        <w:rPr>
          <w:rFonts w:ascii="Times New Roman" w:hAnsi="Times New Roman"/>
          <w:sz w:val="28"/>
          <w:szCs w:val="28"/>
        </w:rPr>
        <w:t xml:space="preserve"> 21</w:t>
      </w:r>
    </w:p>
    <w:p w:rsidR="00FC0C64" w:rsidRPr="00FB05D7" w:rsidRDefault="00FC0C64" w:rsidP="009752FD">
      <w:pPr>
        <w:pStyle w:val="ab"/>
        <w:spacing w:after="0" w:line="240" w:lineRule="auto"/>
        <w:ind w:firstLine="567"/>
        <w:jc w:val="right"/>
        <w:rPr>
          <w:rFonts w:ascii="Times New Roman" w:hAnsi="Times New Roman"/>
          <w:sz w:val="18"/>
          <w:szCs w:val="18"/>
        </w:rPr>
      </w:pPr>
    </w:p>
    <w:p w:rsidR="00FC0C64" w:rsidRPr="00D25B09" w:rsidRDefault="00FC0C64" w:rsidP="009752FD">
      <w:pPr>
        <w:pStyle w:val="ab"/>
        <w:spacing w:after="0" w:line="240" w:lineRule="auto"/>
        <w:ind w:firstLine="567"/>
        <w:jc w:val="center"/>
        <w:rPr>
          <w:rFonts w:ascii="Times New Roman" w:hAnsi="Times New Roman"/>
          <w:sz w:val="24"/>
          <w:szCs w:val="24"/>
        </w:rPr>
      </w:pPr>
      <w:r w:rsidRPr="00D25B09">
        <w:rPr>
          <w:rFonts w:ascii="Times New Roman" w:hAnsi="Times New Roman"/>
          <w:sz w:val="24"/>
          <w:szCs w:val="24"/>
        </w:rPr>
        <w:t>Автомобили грузовые</w:t>
      </w:r>
    </w:p>
    <w:p w:rsidR="00FC0C64" w:rsidRPr="00EE0B79" w:rsidRDefault="00804BB8" w:rsidP="008C1FA1">
      <w:pPr>
        <w:pStyle w:val="ab"/>
        <w:spacing w:after="0" w:line="240" w:lineRule="auto"/>
        <w:ind w:hanging="283"/>
        <w:jc w:val="center"/>
        <w:rPr>
          <w:rFonts w:ascii="Times New Roman" w:hAnsi="Times New Roman"/>
          <w:sz w:val="28"/>
          <w:szCs w:val="28"/>
        </w:rPr>
      </w:pPr>
      <w:r>
        <w:rPr>
          <w:rFonts w:ascii="Times New Roman" w:hAnsi="Times New Roman"/>
          <w:noProof/>
          <w:sz w:val="24"/>
          <w:szCs w:val="24"/>
          <w:lang w:eastAsia="ru-RU"/>
        </w:rPr>
        <w:drawing>
          <wp:inline distT="0" distB="0" distL="0" distR="0">
            <wp:extent cx="4293870" cy="1637665"/>
            <wp:effectExtent l="0" t="0" r="0" b="0"/>
            <wp:docPr id="24" name="Объект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lastRenderedPageBreak/>
        <w:t xml:space="preserve">В 2010 году в открытом акционерном обществе «Автомобильный завод «Урал» введены мощности по выпуску тяжелых </w:t>
      </w:r>
      <w:proofErr w:type="spellStart"/>
      <w:r w:rsidRPr="00F73D50">
        <w:rPr>
          <w:rFonts w:ascii="Times New Roman" w:hAnsi="Times New Roman"/>
          <w:sz w:val="28"/>
          <w:szCs w:val="28"/>
        </w:rPr>
        <w:t>полноприводных</w:t>
      </w:r>
      <w:proofErr w:type="spellEnd"/>
      <w:r w:rsidRPr="00F73D50">
        <w:rPr>
          <w:rFonts w:ascii="Times New Roman" w:hAnsi="Times New Roman"/>
          <w:sz w:val="28"/>
          <w:szCs w:val="28"/>
        </w:rPr>
        <w:t xml:space="preserve"> грузовых автомобилей и </w:t>
      </w:r>
      <w:proofErr w:type="spellStart"/>
      <w:r w:rsidRPr="00F73D50">
        <w:rPr>
          <w:rFonts w:ascii="Times New Roman" w:hAnsi="Times New Roman"/>
          <w:sz w:val="28"/>
          <w:szCs w:val="28"/>
        </w:rPr>
        <w:t>полноприводных</w:t>
      </w:r>
      <w:proofErr w:type="spellEnd"/>
      <w:r w:rsidRPr="00F73D50">
        <w:rPr>
          <w:rFonts w:ascii="Times New Roman" w:hAnsi="Times New Roman"/>
          <w:sz w:val="28"/>
          <w:szCs w:val="28"/>
        </w:rPr>
        <w:t xml:space="preserve"> коммерческих автомобилей с новым обликом. В 2011 году общество с ограниченной ответственностью «</w:t>
      </w:r>
      <w:proofErr w:type="spellStart"/>
      <w:r w:rsidRPr="00F73D50">
        <w:rPr>
          <w:rFonts w:ascii="Times New Roman" w:hAnsi="Times New Roman"/>
          <w:sz w:val="28"/>
          <w:szCs w:val="28"/>
        </w:rPr>
        <w:t>Ивеко-АМТ</w:t>
      </w:r>
      <w:proofErr w:type="spellEnd"/>
      <w:r w:rsidRPr="00F73D50">
        <w:rPr>
          <w:rFonts w:ascii="Times New Roman" w:hAnsi="Times New Roman"/>
          <w:sz w:val="28"/>
          <w:szCs w:val="28"/>
        </w:rPr>
        <w:t>», осуществляющее производство грузовых автомобилей из деталей централизованно поставляемых с европейских заводов «</w:t>
      </w:r>
      <w:proofErr w:type="spellStart"/>
      <w:r w:rsidRPr="00F73D50">
        <w:rPr>
          <w:rFonts w:ascii="Times New Roman" w:hAnsi="Times New Roman"/>
          <w:sz w:val="28"/>
          <w:szCs w:val="28"/>
        </w:rPr>
        <w:t>Iveco</w:t>
      </w:r>
      <w:proofErr w:type="spellEnd"/>
      <w:r w:rsidRPr="00F73D50">
        <w:rPr>
          <w:rFonts w:ascii="Times New Roman" w:hAnsi="Times New Roman"/>
          <w:sz w:val="28"/>
          <w:szCs w:val="28"/>
        </w:rPr>
        <w:t>», реализовало проект по расширению инфраструктуры производства.</w:t>
      </w:r>
    </w:p>
    <w:p w:rsidR="00FC0C64" w:rsidRPr="00F73D50" w:rsidRDefault="00FC0C64" w:rsidP="00F73D50">
      <w:pPr>
        <w:pStyle w:val="ab"/>
        <w:spacing w:after="0" w:line="240" w:lineRule="auto"/>
        <w:ind w:left="0" w:firstLine="709"/>
        <w:jc w:val="both"/>
        <w:rPr>
          <w:rFonts w:ascii="Times New Roman" w:hAnsi="Times New Roman"/>
          <w:sz w:val="28"/>
          <w:szCs w:val="28"/>
        </w:rPr>
      </w:pPr>
    </w:p>
    <w:p w:rsidR="00FC0C64" w:rsidRDefault="00FC0C64" w:rsidP="00F73D50">
      <w:pPr>
        <w:spacing w:after="0" w:line="240" w:lineRule="auto"/>
        <w:ind w:firstLine="709"/>
        <w:jc w:val="right"/>
        <w:rPr>
          <w:rFonts w:ascii="Times New Roman" w:hAnsi="Times New Roman"/>
          <w:sz w:val="28"/>
          <w:szCs w:val="28"/>
        </w:rPr>
      </w:pPr>
      <w:r w:rsidRPr="00EE0B79">
        <w:rPr>
          <w:rFonts w:ascii="Times New Roman" w:hAnsi="Times New Roman"/>
          <w:sz w:val="28"/>
          <w:szCs w:val="28"/>
        </w:rPr>
        <w:t>Диаграмма</w:t>
      </w:r>
      <w:r>
        <w:rPr>
          <w:rFonts w:ascii="Times New Roman" w:hAnsi="Times New Roman"/>
          <w:sz w:val="28"/>
          <w:szCs w:val="28"/>
        </w:rPr>
        <w:t xml:space="preserve"> 22</w:t>
      </w:r>
    </w:p>
    <w:p w:rsidR="00FC0C64" w:rsidRDefault="00FC0C64" w:rsidP="00F73D50">
      <w:pPr>
        <w:spacing w:after="0" w:line="240" w:lineRule="auto"/>
        <w:ind w:firstLine="709"/>
        <w:jc w:val="right"/>
        <w:rPr>
          <w:rFonts w:ascii="Times New Roman" w:hAnsi="Times New Roman"/>
          <w:sz w:val="28"/>
          <w:szCs w:val="28"/>
        </w:rPr>
      </w:pPr>
    </w:p>
    <w:p w:rsidR="00FC0C64" w:rsidRPr="00D25B09" w:rsidRDefault="00FC0C64" w:rsidP="009752FD">
      <w:pPr>
        <w:spacing w:after="0" w:line="240" w:lineRule="auto"/>
        <w:jc w:val="center"/>
        <w:rPr>
          <w:rFonts w:ascii="Times New Roman" w:hAnsi="Times New Roman"/>
          <w:sz w:val="24"/>
          <w:szCs w:val="24"/>
        </w:rPr>
      </w:pPr>
      <w:r w:rsidRPr="00D25B09">
        <w:rPr>
          <w:rFonts w:ascii="Times New Roman" w:hAnsi="Times New Roman"/>
          <w:sz w:val="24"/>
          <w:szCs w:val="24"/>
        </w:rPr>
        <w:t>Инвестиции в основной капитал в производство</w:t>
      </w:r>
      <w:r w:rsidRPr="00D25B09">
        <w:rPr>
          <w:rFonts w:ascii="Times New Roman" w:hAnsi="Times New Roman"/>
          <w:sz w:val="24"/>
          <w:szCs w:val="24"/>
        </w:rPr>
        <w:br/>
        <w:t>транспортных средств и оборудования</w:t>
      </w:r>
    </w:p>
    <w:p w:rsidR="00FC0C64" w:rsidRPr="00D25B09" w:rsidRDefault="00804BB8" w:rsidP="009752FD">
      <w:pPr>
        <w:tabs>
          <w:tab w:val="left" w:pos="8409"/>
        </w:tabs>
        <w:jc w:val="center"/>
        <w:rPr>
          <w:b/>
        </w:rPr>
      </w:pPr>
      <w:r>
        <w:rPr>
          <w:b/>
          <w:noProof/>
          <w:lang w:eastAsia="ru-RU"/>
        </w:rPr>
        <w:drawing>
          <wp:inline distT="0" distB="0" distL="0" distR="0">
            <wp:extent cx="5407025" cy="2027555"/>
            <wp:effectExtent l="0" t="0" r="0" b="0"/>
            <wp:docPr id="25" name="Объект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FC0C64" w:rsidRPr="00F73D50" w:rsidRDefault="00FC0C64" w:rsidP="00F73D50">
      <w:pPr>
        <w:pStyle w:val="ab"/>
        <w:spacing w:after="0" w:line="240" w:lineRule="auto"/>
        <w:ind w:left="0"/>
        <w:jc w:val="center"/>
        <w:rPr>
          <w:rFonts w:ascii="Times New Roman" w:hAnsi="Times New Roman"/>
          <w:sz w:val="28"/>
          <w:szCs w:val="28"/>
        </w:rPr>
      </w:pPr>
      <w:r w:rsidRPr="00F73D50">
        <w:rPr>
          <w:rFonts w:ascii="Times New Roman" w:hAnsi="Times New Roman"/>
          <w:sz w:val="28"/>
          <w:szCs w:val="28"/>
        </w:rPr>
        <w:t xml:space="preserve">3. Производство электрооборудования, электронного </w:t>
      </w:r>
      <w:r>
        <w:rPr>
          <w:rFonts w:ascii="Times New Roman" w:hAnsi="Times New Roman"/>
          <w:sz w:val="28"/>
          <w:szCs w:val="28"/>
        </w:rPr>
        <w:br/>
      </w:r>
      <w:r w:rsidRPr="00F73D50">
        <w:rPr>
          <w:rFonts w:ascii="Times New Roman" w:hAnsi="Times New Roman"/>
          <w:sz w:val="28"/>
          <w:szCs w:val="28"/>
        </w:rPr>
        <w:t>и оптического оборудования</w:t>
      </w:r>
      <w:r>
        <w:rPr>
          <w:rFonts w:ascii="Times New Roman" w:hAnsi="Times New Roman"/>
          <w:sz w:val="28"/>
          <w:szCs w:val="28"/>
        </w:rPr>
        <w:t>.</w:t>
      </w:r>
    </w:p>
    <w:p w:rsidR="00FC0C64" w:rsidRPr="00F73D50" w:rsidRDefault="00FC0C64" w:rsidP="00F73D50">
      <w:pPr>
        <w:pStyle w:val="ab"/>
        <w:spacing w:after="0" w:line="240" w:lineRule="auto"/>
        <w:ind w:firstLine="709"/>
        <w:jc w:val="both"/>
        <w:rPr>
          <w:rFonts w:ascii="Times New Roman" w:hAnsi="Times New Roman"/>
          <w:sz w:val="28"/>
          <w:szCs w:val="28"/>
        </w:rPr>
      </w:pPr>
    </w:p>
    <w:p w:rsidR="00FC0C64" w:rsidRPr="005C7C67"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Крупные предприятия, выпускающие электродвигатели, генераторы и трансформаторы, электрические лампы и осветительное оборудование, приборы учета, медицинскую технику: открытое акционерное общество «</w:t>
      </w:r>
      <w:proofErr w:type="spellStart"/>
      <w:r w:rsidRPr="00F73D50">
        <w:rPr>
          <w:rFonts w:ascii="Times New Roman" w:hAnsi="Times New Roman"/>
          <w:sz w:val="28"/>
          <w:szCs w:val="28"/>
        </w:rPr>
        <w:t>Миассэлектроаппарат</w:t>
      </w:r>
      <w:proofErr w:type="spellEnd"/>
      <w:r w:rsidRPr="00F73D50">
        <w:rPr>
          <w:rFonts w:ascii="Times New Roman" w:hAnsi="Times New Roman"/>
          <w:sz w:val="28"/>
          <w:szCs w:val="28"/>
        </w:rPr>
        <w:t>», открытое акционерное общество «</w:t>
      </w:r>
      <w:proofErr w:type="spellStart"/>
      <w:r w:rsidRPr="00F73D50">
        <w:rPr>
          <w:rFonts w:ascii="Times New Roman" w:hAnsi="Times New Roman"/>
          <w:sz w:val="28"/>
          <w:szCs w:val="28"/>
        </w:rPr>
        <w:t>Теплоприбор</w:t>
      </w:r>
      <w:proofErr w:type="spellEnd"/>
      <w:r w:rsidRPr="00F73D50">
        <w:rPr>
          <w:rFonts w:ascii="Times New Roman" w:hAnsi="Times New Roman"/>
          <w:sz w:val="28"/>
          <w:szCs w:val="28"/>
        </w:rPr>
        <w:t xml:space="preserve">», </w:t>
      </w:r>
      <w:r w:rsidRPr="005C7C67">
        <w:rPr>
          <w:rFonts w:ascii="Times New Roman" w:hAnsi="Times New Roman"/>
          <w:sz w:val="28"/>
          <w:szCs w:val="28"/>
        </w:rPr>
        <w:t>закрытое акционерное общество «Промышленная Группа «</w:t>
      </w:r>
      <w:proofErr w:type="spellStart"/>
      <w:r w:rsidRPr="005C7C67">
        <w:rPr>
          <w:rFonts w:ascii="Times New Roman" w:hAnsi="Times New Roman"/>
          <w:sz w:val="28"/>
          <w:szCs w:val="28"/>
        </w:rPr>
        <w:t>Метран</w:t>
      </w:r>
      <w:proofErr w:type="spellEnd"/>
      <w:r w:rsidRPr="005C7C67">
        <w:rPr>
          <w:rFonts w:ascii="Times New Roman" w:hAnsi="Times New Roman"/>
          <w:sz w:val="28"/>
          <w:szCs w:val="28"/>
        </w:rPr>
        <w:t>», открытое акционерное общество «ЭНЕРГОПРОМ - Челябинский электродный завод» и другие.</w:t>
      </w:r>
    </w:p>
    <w:p w:rsidR="00FC0C64" w:rsidRPr="005C7C67" w:rsidRDefault="00FC0C64" w:rsidP="00F73D50">
      <w:pPr>
        <w:pStyle w:val="ab"/>
        <w:spacing w:after="0" w:line="240" w:lineRule="auto"/>
        <w:ind w:left="0" w:firstLine="709"/>
        <w:jc w:val="both"/>
        <w:rPr>
          <w:rFonts w:ascii="Times New Roman" w:hAnsi="Times New Roman"/>
          <w:sz w:val="28"/>
          <w:szCs w:val="28"/>
        </w:rPr>
      </w:pPr>
      <w:r w:rsidRPr="005C7C67">
        <w:rPr>
          <w:rFonts w:ascii="Times New Roman" w:hAnsi="Times New Roman"/>
          <w:sz w:val="28"/>
          <w:szCs w:val="28"/>
        </w:rPr>
        <w:t>На открытом акционерном обществе «Челябинский радиозавод «Полет» создан центр системного проектирования унифицированных электронных модулей на основе современной электронной компонентной базы.</w:t>
      </w:r>
    </w:p>
    <w:p w:rsidR="00FC0C64" w:rsidRPr="005C7C67" w:rsidRDefault="00FC0C64" w:rsidP="00F73D50">
      <w:pPr>
        <w:pStyle w:val="ab"/>
        <w:spacing w:after="0" w:line="240" w:lineRule="auto"/>
        <w:ind w:left="0" w:firstLine="709"/>
        <w:jc w:val="both"/>
        <w:rPr>
          <w:rFonts w:ascii="Times New Roman" w:hAnsi="Times New Roman"/>
          <w:sz w:val="28"/>
          <w:szCs w:val="28"/>
        </w:rPr>
      </w:pPr>
      <w:r w:rsidRPr="005C7C67">
        <w:rPr>
          <w:rFonts w:ascii="Times New Roman" w:hAnsi="Times New Roman"/>
          <w:sz w:val="28"/>
          <w:szCs w:val="28"/>
        </w:rPr>
        <w:t>Компания «</w:t>
      </w:r>
      <w:proofErr w:type="spellStart"/>
      <w:r w:rsidRPr="005C7C67">
        <w:rPr>
          <w:rFonts w:ascii="Times New Roman" w:hAnsi="Times New Roman"/>
          <w:sz w:val="28"/>
          <w:szCs w:val="28"/>
        </w:rPr>
        <w:t>Эмерсон</w:t>
      </w:r>
      <w:proofErr w:type="spellEnd"/>
      <w:r w:rsidRPr="005C7C67">
        <w:rPr>
          <w:rFonts w:ascii="Times New Roman" w:hAnsi="Times New Roman"/>
          <w:sz w:val="28"/>
          <w:szCs w:val="28"/>
        </w:rPr>
        <w:t>» на базе производства закрытого акционерного общества «Промышленная Группа «</w:t>
      </w:r>
      <w:proofErr w:type="spellStart"/>
      <w:r w:rsidRPr="005C7C67">
        <w:rPr>
          <w:rFonts w:ascii="Times New Roman" w:hAnsi="Times New Roman"/>
          <w:sz w:val="28"/>
          <w:szCs w:val="28"/>
        </w:rPr>
        <w:t>Метран</w:t>
      </w:r>
      <w:proofErr w:type="spellEnd"/>
      <w:r w:rsidRPr="005C7C67">
        <w:rPr>
          <w:rFonts w:ascii="Times New Roman" w:hAnsi="Times New Roman"/>
          <w:sz w:val="28"/>
          <w:szCs w:val="28"/>
        </w:rPr>
        <w:t>» открыла в городе Челябинске Глобальный Инженерный Центр, занимающийся разработкой новейшего программного обеспечения оборудования для автоматизации процессов (запорных клапанов и контрольно-измерительных приборов).</w:t>
      </w:r>
    </w:p>
    <w:p w:rsidR="00FC0C64" w:rsidRPr="005C7C67" w:rsidRDefault="00FC0C64" w:rsidP="00F73D50">
      <w:pPr>
        <w:pStyle w:val="ab"/>
        <w:spacing w:after="0" w:line="240" w:lineRule="auto"/>
        <w:ind w:left="0" w:firstLine="709"/>
        <w:jc w:val="both"/>
        <w:rPr>
          <w:rFonts w:ascii="Times New Roman" w:hAnsi="Times New Roman"/>
          <w:sz w:val="28"/>
          <w:szCs w:val="28"/>
        </w:rPr>
      </w:pPr>
      <w:r w:rsidRPr="005C7C67">
        <w:rPr>
          <w:rFonts w:ascii="Times New Roman" w:hAnsi="Times New Roman"/>
          <w:sz w:val="28"/>
          <w:szCs w:val="28"/>
        </w:rPr>
        <w:t xml:space="preserve">Компания сотрудничает с федеральным государственным бюджетным образовательным учреждением высшего профессионального образования «Южно-Уральский государственный университет» (национальный </w:t>
      </w:r>
      <w:r w:rsidRPr="005C7C67">
        <w:rPr>
          <w:rFonts w:ascii="Times New Roman" w:hAnsi="Times New Roman"/>
          <w:sz w:val="28"/>
          <w:szCs w:val="28"/>
        </w:rPr>
        <w:lastRenderedPageBreak/>
        <w:t xml:space="preserve">исследовательский университет) (далее именуется – </w:t>
      </w:r>
      <w:proofErr w:type="spellStart"/>
      <w:r w:rsidRPr="005C7C67">
        <w:rPr>
          <w:rFonts w:ascii="Times New Roman" w:hAnsi="Times New Roman"/>
          <w:sz w:val="28"/>
          <w:szCs w:val="28"/>
        </w:rPr>
        <w:t>ЮУрГУ</w:t>
      </w:r>
      <w:proofErr w:type="spellEnd"/>
      <w:r w:rsidRPr="005C7C67">
        <w:rPr>
          <w:rFonts w:ascii="Times New Roman" w:hAnsi="Times New Roman"/>
          <w:sz w:val="28"/>
          <w:szCs w:val="28"/>
        </w:rPr>
        <w:t>) в проведении научных исследований и совместной подготовке инженерных кадров.</w:t>
      </w:r>
    </w:p>
    <w:p w:rsidR="00FC0C64" w:rsidRPr="00F73D50" w:rsidRDefault="00FC0C64" w:rsidP="00F73D50">
      <w:pPr>
        <w:pStyle w:val="ab"/>
        <w:spacing w:after="0" w:line="240" w:lineRule="auto"/>
        <w:ind w:left="0" w:firstLine="709"/>
        <w:jc w:val="both"/>
        <w:rPr>
          <w:rFonts w:ascii="Times New Roman" w:hAnsi="Times New Roman"/>
          <w:color w:val="000000"/>
          <w:sz w:val="28"/>
          <w:szCs w:val="28"/>
        </w:rPr>
      </w:pPr>
      <w:r>
        <w:rPr>
          <w:rFonts w:ascii="Times New Roman" w:hAnsi="Times New Roman"/>
          <w:sz w:val="28"/>
          <w:szCs w:val="28"/>
        </w:rPr>
        <w:t>Компанией</w:t>
      </w:r>
      <w:r w:rsidRPr="005C7C67">
        <w:rPr>
          <w:rFonts w:ascii="Times New Roman" w:hAnsi="Times New Roman"/>
          <w:sz w:val="28"/>
          <w:szCs w:val="28"/>
        </w:rPr>
        <w:t xml:space="preserve"> «</w:t>
      </w:r>
      <w:proofErr w:type="spellStart"/>
      <w:r w:rsidRPr="005C7C67">
        <w:rPr>
          <w:rFonts w:ascii="Times New Roman" w:hAnsi="Times New Roman"/>
          <w:sz w:val="28"/>
          <w:szCs w:val="28"/>
        </w:rPr>
        <w:t>Эмерсон</w:t>
      </w:r>
      <w:proofErr w:type="spellEnd"/>
      <w:r w:rsidRPr="005C7C67">
        <w:rPr>
          <w:rFonts w:ascii="Times New Roman" w:hAnsi="Times New Roman"/>
          <w:sz w:val="28"/>
          <w:szCs w:val="28"/>
        </w:rPr>
        <w:t>» и закрыт</w:t>
      </w:r>
      <w:r>
        <w:rPr>
          <w:rFonts w:ascii="Times New Roman" w:hAnsi="Times New Roman"/>
          <w:sz w:val="28"/>
          <w:szCs w:val="28"/>
        </w:rPr>
        <w:t>ым</w:t>
      </w:r>
      <w:r w:rsidRPr="005C7C67">
        <w:rPr>
          <w:rFonts w:ascii="Times New Roman" w:hAnsi="Times New Roman"/>
          <w:sz w:val="28"/>
          <w:szCs w:val="28"/>
        </w:rPr>
        <w:t xml:space="preserve"> акционерн</w:t>
      </w:r>
      <w:r>
        <w:rPr>
          <w:rFonts w:ascii="Times New Roman" w:hAnsi="Times New Roman"/>
          <w:sz w:val="28"/>
          <w:szCs w:val="28"/>
        </w:rPr>
        <w:t>ым</w:t>
      </w:r>
      <w:r w:rsidRPr="005C7C67">
        <w:rPr>
          <w:rFonts w:ascii="Times New Roman" w:hAnsi="Times New Roman"/>
          <w:sz w:val="28"/>
          <w:szCs w:val="28"/>
        </w:rPr>
        <w:t xml:space="preserve"> общество</w:t>
      </w:r>
      <w:r>
        <w:rPr>
          <w:rFonts w:ascii="Times New Roman" w:hAnsi="Times New Roman"/>
          <w:sz w:val="28"/>
          <w:szCs w:val="28"/>
        </w:rPr>
        <w:t>м</w:t>
      </w:r>
      <w:r w:rsidRPr="005C7C67">
        <w:rPr>
          <w:rFonts w:ascii="Times New Roman" w:hAnsi="Times New Roman"/>
          <w:sz w:val="28"/>
          <w:szCs w:val="28"/>
        </w:rPr>
        <w:t xml:space="preserve"> «Промышленная Группа «</w:t>
      </w:r>
      <w:proofErr w:type="spellStart"/>
      <w:r w:rsidRPr="005C7C67">
        <w:rPr>
          <w:rFonts w:ascii="Times New Roman" w:hAnsi="Times New Roman"/>
          <w:sz w:val="28"/>
          <w:szCs w:val="28"/>
        </w:rPr>
        <w:t>Метран</w:t>
      </w:r>
      <w:proofErr w:type="spellEnd"/>
      <w:r w:rsidRPr="005C7C67">
        <w:rPr>
          <w:rFonts w:ascii="Times New Roman" w:hAnsi="Times New Roman"/>
          <w:sz w:val="28"/>
          <w:szCs w:val="28"/>
        </w:rPr>
        <w:t xml:space="preserve">» на базе </w:t>
      </w:r>
      <w:proofErr w:type="spellStart"/>
      <w:r w:rsidRPr="005C7C67">
        <w:rPr>
          <w:rFonts w:ascii="Times New Roman" w:hAnsi="Times New Roman"/>
          <w:sz w:val="28"/>
          <w:szCs w:val="28"/>
        </w:rPr>
        <w:t>ЮУрГУ</w:t>
      </w:r>
      <w:proofErr w:type="spellEnd"/>
      <w:r w:rsidRPr="005C7C67">
        <w:rPr>
          <w:rFonts w:ascii="Times New Roman" w:hAnsi="Times New Roman"/>
          <w:sz w:val="28"/>
          <w:szCs w:val="28"/>
        </w:rPr>
        <w:t xml:space="preserve"> организована</w:t>
      </w:r>
      <w:r w:rsidRPr="00F73D50">
        <w:rPr>
          <w:rFonts w:ascii="Times New Roman" w:hAnsi="Times New Roman"/>
          <w:color w:val="000000"/>
          <w:sz w:val="28"/>
          <w:szCs w:val="28"/>
        </w:rPr>
        <w:t xml:space="preserve"> лаборатория современных автоматизированных систем управления для изучения систем управления промышленным предприятием, проектирования беспроводных сетей управления, моделирования технологических процессов.</w:t>
      </w:r>
    </w:p>
    <w:p w:rsidR="00FC0C64" w:rsidRDefault="00804BB8" w:rsidP="00F73D50">
      <w:pPr>
        <w:spacing w:after="0" w:line="240" w:lineRule="auto"/>
        <w:ind w:firstLine="709"/>
        <w:jc w:val="both"/>
        <w:rPr>
          <w:rFonts w:ascii="Times New Roman" w:hAnsi="Times New Roman"/>
          <w:color w:val="000000"/>
          <w:sz w:val="28"/>
          <w:szCs w:val="28"/>
        </w:rPr>
      </w:pPr>
      <w:r>
        <w:rPr>
          <w:noProof/>
          <w:lang w:eastAsia="ru-RU"/>
        </w:rPr>
        <w:drawing>
          <wp:anchor distT="95250" distB="95250" distL="95250" distR="95250" simplePos="0" relativeHeight="251628032" behindDoc="0" locked="0" layoutInCell="1" allowOverlap="0">
            <wp:simplePos x="0" y="0"/>
            <wp:positionH relativeFrom="column">
              <wp:posOffset>-799465</wp:posOffset>
            </wp:positionH>
            <wp:positionV relativeFrom="line">
              <wp:posOffset>-8054975</wp:posOffset>
            </wp:positionV>
            <wp:extent cx="9525" cy="9525"/>
            <wp:effectExtent l="0" t="0" r="0" b="0"/>
            <wp:wrapSquare wrapText="bothSides"/>
            <wp:docPr id="311" name="Рисунок 1362" descr="Инвестиции Emerson подчеркивают прочное сотрудничество с правительством Челябинской области и многолетнее присутствие компании в России. Новый офисно-производственный комплекс начнет функционирование в 2015 го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2" descr="Инвестиции Emerson подчеркивают прочное сотрудничество с правительством Челябинской области и многолетнее присутствие компании в России. Новый офисно-производственный комплекс начнет функционирование в 2015 году."/>
                    <pic:cNvPicPr>
                      <a:picLocks noChangeAspect="1" noChangeArrowheads="1"/>
                    </pic:cNvPicPr>
                  </pic:nvPicPr>
                  <pic:blipFill>
                    <a:blip r:embed="rId34"/>
                    <a:srcRect/>
                    <a:stretch>
                      <a:fillRect/>
                    </a:stretch>
                  </pic:blipFill>
                  <pic:spPr bwMode="auto">
                    <a:xfrm>
                      <a:off x="0" y="0"/>
                      <a:ext cx="9525" cy="9525"/>
                    </a:xfrm>
                    <a:prstGeom prst="rect">
                      <a:avLst/>
                    </a:prstGeom>
                    <a:noFill/>
                    <a:ln w="9525">
                      <a:noFill/>
                      <a:miter lim="800000"/>
                      <a:headEnd/>
                      <a:tailEnd/>
                    </a:ln>
                  </pic:spPr>
                </pic:pic>
              </a:graphicData>
            </a:graphic>
          </wp:anchor>
        </w:drawing>
      </w:r>
      <w:r w:rsidR="00FC0C64" w:rsidRPr="00F73D50">
        <w:rPr>
          <w:rFonts w:ascii="Times New Roman" w:hAnsi="Times New Roman"/>
          <w:color w:val="000000"/>
          <w:sz w:val="28"/>
          <w:szCs w:val="28"/>
        </w:rPr>
        <w:t xml:space="preserve">Компания </w:t>
      </w:r>
      <w:r w:rsidR="00FC0C64">
        <w:rPr>
          <w:rFonts w:ascii="Times New Roman" w:hAnsi="Times New Roman"/>
          <w:color w:val="000000"/>
          <w:sz w:val="28"/>
          <w:szCs w:val="28"/>
        </w:rPr>
        <w:t>«</w:t>
      </w:r>
      <w:proofErr w:type="spellStart"/>
      <w:r w:rsidR="00FC0C64" w:rsidRPr="00F73D50">
        <w:rPr>
          <w:rFonts w:ascii="Times New Roman" w:hAnsi="Times New Roman"/>
          <w:sz w:val="28"/>
          <w:szCs w:val="28"/>
        </w:rPr>
        <w:t>Эмерсон</w:t>
      </w:r>
      <w:proofErr w:type="spellEnd"/>
      <w:r w:rsidR="00FC0C64">
        <w:rPr>
          <w:rFonts w:ascii="Times New Roman" w:hAnsi="Times New Roman"/>
          <w:sz w:val="28"/>
          <w:szCs w:val="28"/>
        </w:rPr>
        <w:t>»</w:t>
      </w:r>
      <w:r w:rsidR="00FC0C64" w:rsidRPr="00F73D50">
        <w:rPr>
          <w:rFonts w:ascii="Times New Roman" w:hAnsi="Times New Roman"/>
          <w:color w:val="000000"/>
          <w:sz w:val="28"/>
          <w:szCs w:val="28"/>
        </w:rPr>
        <w:t xml:space="preserve"> планирует в </w:t>
      </w:r>
      <w:smartTag w:uri="urn:schemas-microsoft-com:office:smarttags" w:element="metricconverter">
        <w:smartTagPr>
          <w:attr w:name="ProductID" w:val="2015 г"/>
        </w:smartTagPr>
        <w:r w:rsidR="00FC0C64" w:rsidRPr="00F73D50">
          <w:rPr>
            <w:rFonts w:ascii="Times New Roman" w:hAnsi="Times New Roman"/>
            <w:color w:val="000000"/>
            <w:sz w:val="28"/>
            <w:szCs w:val="28"/>
          </w:rPr>
          <w:t>2015 г</w:t>
        </w:r>
      </w:smartTag>
      <w:r w:rsidR="00FC0C64" w:rsidRPr="00F73D50">
        <w:rPr>
          <w:rFonts w:ascii="Times New Roman" w:hAnsi="Times New Roman"/>
          <w:color w:val="000000"/>
          <w:sz w:val="28"/>
          <w:szCs w:val="28"/>
        </w:rPr>
        <w:t xml:space="preserve">оду ввести в эксплуатацию новый </w:t>
      </w:r>
      <w:proofErr w:type="spellStart"/>
      <w:r w:rsidR="00FC0C64" w:rsidRPr="00F73D50">
        <w:rPr>
          <w:rFonts w:ascii="Times New Roman" w:hAnsi="Times New Roman"/>
          <w:color w:val="000000"/>
          <w:sz w:val="28"/>
          <w:szCs w:val="28"/>
        </w:rPr>
        <w:t>офисно-производственный</w:t>
      </w:r>
      <w:proofErr w:type="spellEnd"/>
      <w:r w:rsidR="00FC0C64" w:rsidRPr="00F73D50">
        <w:rPr>
          <w:rFonts w:ascii="Times New Roman" w:hAnsi="Times New Roman"/>
          <w:color w:val="000000"/>
          <w:sz w:val="28"/>
          <w:szCs w:val="28"/>
        </w:rPr>
        <w:t xml:space="preserve"> комплекс. Инвестиции в строительство комплекса, в котором будет работать более 1000 сотрудников, а к 2025 году планируется увеличить численность персонала до 1600 человек, составят </w:t>
      </w:r>
      <w:r w:rsidR="00FC0C64">
        <w:rPr>
          <w:rFonts w:ascii="Times New Roman" w:hAnsi="Times New Roman"/>
          <w:color w:val="000000"/>
          <w:sz w:val="28"/>
          <w:szCs w:val="28"/>
        </w:rPr>
        <w:br/>
      </w:r>
      <w:r w:rsidR="00FC0C64" w:rsidRPr="00F73D50">
        <w:rPr>
          <w:rFonts w:ascii="Times New Roman" w:hAnsi="Times New Roman"/>
          <w:color w:val="000000"/>
          <w:sz w:val="28"/>
          <w:szCs w:val="28"/>
        </w:rPr>
        <w:t>40 миллионов долларов.</w:t>
      </w:r>
    </w:p>
    <w:p w:rsidR="00D85890" w:rsidRPr="00F73D50" w:rsidRDefault="00D85890" w:rsidP="00F73D50">
      <w:pPr>
        <w:spacing w:after="0" w:line="240" w:lineRule="auto"/>
        <w:ind w:firstLine="709"/>
        <w:jc w:val="both"/>
        <w:rPr>
          <w:rFonts w:ascii="Times New Roman" w:hAnsi="Times New Roman"/>
          <w:color w:val="000000"/>
          <w:sz w:val="28"/>
          <w:szCs w:val="28"/>
        </w:rPr>
      </w:pPr>
    </w:p>
    <w:p w:rsidR="00FC0C64" w:rsidRDefault="00FC0C64" w:rsidP="00F73D50">
      <w:pPr>
        <w:pStyle w:val="ab"/>
        <w:spacing w:after="0" w:line="240" w:lineRule="auto"/>
        <w:ind w:left="0" w:firstLine="709"/>
        <w:jc w:val="right"/>
        <w:rPr>
          <w:rFonts w:ascii="Times New Roman" w:hAnsi="Times New Roman"/>
          <w:sz w:val="28"/>
          <w:szCs w:val="28"/>
        </w:rPr>
      </w:pPr>
      <w:r w:rsidRPr="00F73D50">
        <w:rPr>
          <w:rFonts w:ascii="Times New Roman" w:hAnsi="Times New Roman"/>
          <w:sz w:val="28"/>
          <w:szCs w:val="28"/>
        </w:rPr>
        <w:t>Диаграмма</w:t>
      </w:r>
      <w:r>
        <w:rPr>
          <w:rFonts w:ascii="Times New Roman" w:hAnsi="Times New Roman"/>
          <w:sz w:val="28"/>
          <w:szCs w:val="28"/>
        </w:rPr>
        <w:t xml:space="preserve"> 23</w:t>
      </w:r>
    </w:p>
    <w:p w:rsidR="00FC0C64" w:rsidRPr="00E1514E" w:rsidRDefault="00FC0C64" w:rsidP="00F73D50">
      <w:pPr>
        <w:pStyle w:val="ab"/>
        <w:spacing w:after="0" w:line="240" w:lineRule="auto"/>
        <w:ind w:left="0" w:firstLine="709"/>
        <w:jc w:val="right"/>
        <w:rPr>
          <w:rFonts w:ascii="Times New Roman" w:hAnsi="Times New Roman"/>
          <w:sz w:val="28"/>
          <w:szCs w:val="28"/>
        </w:rPr>
      </w:pPr>
    </w:p>
    <w:p w:rsidR="00FC0C64" w:rsidRPr="00D25B09" w:rsidRDefault="001B3C5C" w:rsidP="009752FD">
      <w:pPr>
        <w:pStyle w:val="ab"/>
        <w:spacing w:after="0" w:line="240" w:lineRule="auto"/>
        <w:ind w:left="0" w:firstLine="658"/>
        <w:jc w:val="center"/>
        <w:rPr>
          <w:rFonts w:ascii="Times New Roman" w:hAnsi="Times New Roman"/>
          <w:sz w:val="24"/>
          <w:szCs w:val="24"/>
        </w:rPr>
      </w:pPr>
      <w:r w:rsidRPr="001B3C5C">
        <w:rPr>
          <w:noProof/>
          <w:lang w:eastAsia="ru-RU"/>
        </w:rPr>
        <w:pict>
          <v:rect id="_x0000_s1336" style="position:absolute;left:0;text-align:left;margin-left:199.05pt;margin-top:24.9pt;width:103.5pt;height:20.5pt;z-index:251627008" strokecolor="white">
            <w10:anchorlock/>
          </v:rect>
        </w:pict>
      </w:r>
      <w:r w:rsidR="00FC0C64" w:rsidRPr="00D25B09">
        <w:rPr>
          <w:rFonts w:ascii="Times New Roman" w:hAnsi="Times New Roman"/>
          <w:sz w:val="24"/>
          <w:szCs w:val="24"/>
        </w:rPr>
        <w:t xml:space="preserve">Инвестиции в основной капитал в производство </w:t>
      </w:r>
      <w:r w:rsidR="00FC0C64" w:rsidRPr="00D25B09">
        <w:rPr>
          <w:rFonts w:ascii="Times New Roman" w:hAnsi="Times New Roman"/>
          <w:sz w:val="24"/>
          <w:szCs w:val="24"/>
        </w:rPr>
        <w:br/>
        <w:t>электрооборудования, электронного и оптического оборудования</w:t>
      </w:r>
    </w:p>
    <w:p w:rsidR="00FC0C64" w:rsidRPr="00DD7AEF" w:rsidRDefault="00804BB8" w:rsidP="00F8459F">
      <w:pPr>
        <w:pStyle w:val="ab"/>
        <w:spacing w:after="0" w:line="240" w:lineRule="auto"/>
        <w:ind w:left="0"/>
        <w:jc w:val="center"/>
        <w:rPr>
          <w:rFonts w:ascii="Times New Roman" w:hAnsi="Times New Roman"/>
          <w:sz w:val="28"/>
          <w:szCs w:val="28"/>
        </w:rPr>
      </w:pPr>
      <w:r>
        <w:rPr>
          <w:rFonts w:ascii="Times New Roman" w:hAnsi="Times New Roman"/>
          <w:noProof/>
          <w:sz w:val="24"/>
          <w:szCs w:val="24"/>
          <w:lang w:eastAsia="ru-RU"/>
        </w:rPr>
        <w:drawing>
          <wp:inline distT="0" distB="0" distL="0" distR="0">
            <wp:extent cx="5955665" cy="2003425"/>
            <wp:effectExtent l="0" t="0" r="0" b="0"/>
            <wp:docPr id="26" name="Объект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 xml:space="preserve">В настоящее время в Челябинской области реализуются мероприятия по созданию новых производств, в том числе с привлечением иностранного капитала, на свободных производственных площадях машиностроительных предприятий: </w:t>
      </w:r>
      <w:r>
        <w:rPr>
          <w:rFonts w:ascii="Times New Roman" w:hAnsi="Times New Roman"/>
          <w:sz w:val="28"/>
          <w:szCs w:val="28"/>
        </w:rPr>
        <w:t xml:space="preserve">открытое акционерное общество </w:t>
      </w:r>
      <w:r w:rsidRPr="00841E16">
        <w:rPr>
          <w:rFonts w:ascii="Times New Roman" w:hAnsi="Times New Roman"/>
          <w:sz w:val="28"/>
          <w:szCs w:val="28"/>
        </w:rPr>
        <w:t>«Федеральный научно - производственный центр «</w:t>
      </w:r>
      <w:proofErr w:type="spellStart"/>
      <w:r w:rsidRPr="00841E16">
        <w:rPr>
          <w:rFonts w:ascii="Times New Roman" w:hAnsi="Times New Roman"/>
          <w:sz w:val="28"/>
          <w:szCs w:val="28"/>
        </w:rPr>
        <w:t>Станкомаш</w:t>
      </w:r>
      <w:proofErr w:type="spellEnd"/>
      <w:r w:rsidRPr="00841E16">
        <w:rPr>
          <w:rFonts w:ascii="Times New Roman" w:hAnsi="Times New Roman"/>
          <w:sz w:val="28"/>
          <w:szCs w:val="28"/>
        </w:rPr>
        <w:t>»</w:t>
      </w:r>
      <w:r w:rsidRPr="004845A0">
        <w:rPr>
          <w:rFonts w:ascii="Times New Roman" w:hAnsi="Times New Roman"/>
          <w:color w:val="FF0000"/>
          <w:sz w:val="28"/>
          <w:szCs w:val="28"/>
        </w:rPr>
        <w:t xml:space="preserve"> </w:t>
      </w:r>
      <w:r w:rsidRPr="00841E16">
        <w:rPr>
          <w:rFonts w:ascii="Times New Roman" w:hAnsi="Times New Roman"/>
          <w:sz w:val="28"/>
          <w:szCs w:val="28"/>
        </w:rPr>
        <w:t xml:space="preserve">(производство и ремонт металлургического оборудования), </w:t>
      </w:r>
      <w:r>
        <w:rPr>
          <w:rFonts w:ascii="Times New Roman" w:hAnsi="Times New Roman"/>
          <w:sz w:val="28"/>
          <w:szCs w:val="28"/>
        </w:rPr>
        <w:t xml:space="preserve">закрытое акционерное общество </w:t>
      </w:r>
      <w:r w:rsidRPr="00841E16">
        <w:rPr>
          <w:rFonts w:ascii="Times New Roman" w:hAnsi="Times New Roman"/>
          <w:sz w:val="28"/>
          <w:szCs w:val="28"/>
        </w:rPr>
        <w:t xml:space="preserve"> «Челябинские строительно-дорожные машины» (производство карьерны</w:t>
      </w:r>
      <w:r w:rsidRPr="00F73D50">
        <w:rPr>
          <w:rFonts w:ascii="Times New Roman" w:hAnsi="Times New Roman"/>
          <w:sz w:val="28"/>
          <w:szCs w:val="28"/>
        </w:rPr>
        <w:t>х и сочлененных самосвалов).</w:t>
      </w:r>
    </w:p>
    <w:p w:rsidR="00FC0C64" w:rsidRPr="00F73D50" w:rsidRDefault="00FC0C64" w:rsidP="009752FD">
      <w:pPr>
        <w:spacing w:after="0" w:line="240" w:lineRule="auto"/>
        <w:ind w:firstLine="658"/>
        <w:jc w:val="both"/>
        <w:rPr>
          <w:rFonts w:ascii="Times New Roman" w:hAnsi="Times New Roman"/>
          <w:sz w:val="28"/>
          <w:szCs w:val="28"/>
        </w:rPr>
      </w:pPr>
    </w:p>
    <w:p w:rsidR="00FC0C64" w:rsidRPr="00F73D50" w:rsidRDefault="00FC0C64" w:rsidP="00F73D50">
      <w:pPr>
        <w:spacing w:after="0" w:line="240" w:lineRule="auto"/>
        <w:jc w:val="center"/>
        <w:rPr>
          <w:rFonts w:ascii="Times New Roman" w:hAnsi="Times New Roman"/>
          <w:sz w:val="28"/>
          <w:szCs w:val="28"/>
        </w:rPr>
      </w:pPr>
      <w:r w:rsidRPr="00F73D50">
        <w:rPr>
          <w:rFonts w:ascii="Times New Roman" w:hAnsi="Times New Roman"/>
          <w:sz w:val="28"/>
          <w:szCs w:val="28"/>
        </w:rPr>
        <w:t>Производство и распределение электроэнергии, газа и воды</w:t>
      </w:r>
      <w:bookmarkEnd w:id="4"/>
      <w:r>
        <w:rPr>
          <w:rFonts w:ascii="Times New Roman" w:hAnsi="Times New Roman"/>
          <w:sz w:val="28"/>
          <w:szCs w:val="28"/>
        </w:rPr>
        <w:t>.</w:t>
      </w:r>
    </w:p>
    <w:p w:rsidR="00FC0C64" w:rsidRPr="00F73D50" w:rsidRDefault="00FC0C64" w:rsidP="009752FD">
      <w:pPr>
        <w:spacing w:after="0" w:line="240" w:lineRule="auto"/>
        <w:ind w:firstLine="658"/>
        <w:jc w:val="center"/>
        <w:rPr>
          <w:rFonts w:ascii="Times New Roman" w:hAnsi="Times New Roman"/>
          <w:sz w:val="28"/>
          <w:szCs w:val="28"/>
        </w:rPr>
      </w:pP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 xml:space="preserve">В данном виде экономической деятельности производится 7,6 процента от объема промышленной продукции области, численность работающих – </w:t>
      </w:r>
      <w:r>
        <w:rPr>
          <w:rFonts w:ascii="Times New Roman" w:hAnsi="Times New Roman"/>
          <w:sz w:val="28"/>
          <w:szCs w:val="28"/>
        </w:rPr>
        <w:br/>
      </w:r>
      <w:r w:rsidRPr="00F73D50">
        <w:rPr>
          <w:rFonts w:ascii="Times New Roman" w:hAnsi="Times New Roman"/>
          <w:sz w:val="28"/>
          <w:szCs w:val="28"/>
        </w:rPr>
        <w:t>39,2 тыс. человек, или 10,7 процента от общего числа работающих в промышленности области.</w:t>
      </w: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 xml:space="preserve">Основные виды продукции: электроэнергия и </w:t>
      </w:r>
      <w:proofErr w:type="spellStart"/>
      <w:r w:rsidRPr="00F73D50">
        <w:rPr>
          <w:rFonts w:ascii="Times New Roman" w:hAnsi="Times New Roman"/>
          <w:sz w:val="28"/>
          <w:szCs w:val="28"/>
        </w:rPr>
        <w:t>теплоэнергия</w:t>
      </w:r>
      <w:proofErr w:type="spellEnd"/>
      <w:r w:rsidRPr="00F73D50">
        <w:rPr>
          <w:rFonts w:ascii="Times New Roman" w:hAnsi="Times New Roman"/>
          <w:sz w:val="28"/>
          <w:szCs w:val="28"/>
        </w:rPr>
        <w:t xml:space="preserve">. </w:t>
      </w:r>
      <w:r>
        <w:rPr>
          <w:rFonts w:ascii="Times New Roman" w:hAnsi="Times New Roman"/>
          <w:sz w:val="28"/>
          <w:szCs w:val="28"/>
        </w:rPr>
        <w:br/>
      </w:r>
      <w:r w:rsidRPr="00F73D50">
        <w:rPr>
          <w:rFonts w:ascii="Times New Roman" w:hAnsi="Times New Roman"/>
          <w:sz w:val="28"/>
          <w:szCs w:val="28"/>
        </w:rPr>
        <w:t xml:space="preserve">В Челябинской области производится более 20 млрд. КВт в час электроэнергии, и более 40 млн. Гкал </w:t>
      </w:r>
      <w:proofErr w:type="spellStart"/>
      <w:r w:rsidRPr="00F73D50">
        <w:rPr>
          <w:rFonts w:ascii="Times New Roman" w:hAnsi="Times New Roman"/>
          <w:sz w:val="28"/>
          <w:szCs w:val="28"/>
        </w:rPr>
        <w:t>теплоэнергии</w:t>
      </w:r>
      <w:proofErr w:type="spellEnd"/>
      <w:r w:rsidRPr="00F73D50">
        <w:rPr>
          <w:rFonts w:ascii="Times New Roman" w:hAnsi="Times New Roman"/>
          <w:sz w:val="28"/>
          <w:szCs w:val="28"/>
        </w:rPr>
        <w:t>.</w:t>
      </w: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lastRenderedPageBreak/>
        <w:t>В структуре производства по данному виду деятельности основную долю занимают:</w:t>
      </w: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 производство, передача и распределение электроэнергии, газа, пара и горячей воды – 94,8 процента;</w:t>
      </w: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 сбор, очистка и распределение воды – 5,2 процента.</w:t>
      </w:r>
    </w:p>
    <w:p w:rsidR="00FC0C64" w:rsidRPr="00F73D50" w:rsidRDefault="00FC0C64" w:rsidP="00F73D50">
      <w:pPr>
        <w:pStyle w:val="Normal1"/>
        <w:ind w:firstLine="709"/>
        <w:jc w:val="both"/>
        <w:rPr>
          <w:sz w:val="28"/>
          <w:szCs w:val="28"/>
        </w:rPr>
      </w:pPr>
      <w:r w:rsidRPr="00F73D50">
        <w:rPr>
          <w:sz w:val="28"/>
          <w:szCs w:val="28"/>
        </w:rPr>
        <w:t>Основными задачами топливно-энергетического комплекса являются: эффективное реформирование электроэнергетики; обеспечение устойчивой работы угольной отрасли; техническое перевооружение и модернизация топливно-энергетического комплекса области; создание новых генерирующих мощностей; проведение политики энергосбережения и повышения эффективности использования топливно-энергетических ресурсов путем технического и технологического перевооружения производств с резким снижением их энергоемкости.</w:t>
      </w:r>
    </w:p>
    <w:p w:rsidR="00FC0C64" w:rsidRPr="005729E3" w:rsidRDefault="00FC0C64" w:rsidP="009752FD">
      <w:pPr>
        <w:pStyle w:val="ab"/>
        <w:spacing w:after="0" w:line="240" w:lineRule="auto"/>
        <w:ind w:left="0" w:firstLine="658"/>
        <w:jc w:val="right"/>
        <w:rPr>
          <w:rFonts w:ascii="Times New Roman" w:hAnsi="Times New Roman"/>
          <w:sz w:val="28"/>
          <w:szCs w:val="28"/>
        </w:rPr>
      </w:pPr>
    </w:p>
    <w:p w:rsidR="00FC0C64" w:rsidRDefault="00FC0C64" w:rsidP="009752FD">
      <w:pPr>
        <w:pStyle w:val="ab"/>
        <w:spacing w:after="0" w:line="240" w:lineRule="auto"/>
        <w:ind w:left="0" w:firstLine="658"/>
        <w:jc w:val="right"/>
        <w:rPr>
          <w:rFonts w:ascii="Times New Roman" w:hAnsi="Times New Roman"/>
          <w:sz w:val="28"/>
          <w:szCs w:val="28"/>
        </w:rPr>
      </w:pPr>
      <w:r w:rsidRPr="00F73D50">
        <w:rPr>
          <w:rFonts w:ascii="Times New Roman" w:hAnsi="Times New Roman"/>
          <w:sz w:val="28"/>
          <w:szCs w:val="28"/>
        </w:rPr>
        <w:t>Диаграмма</w:t>
      </w:r>
      <w:r>
        <w:rPr>
          <w:rFonts w:ascii="Times New Roman" w:hAnsi="Times New Roman"/>
          <w:sz w:val="28"/>
          <w:szCs w:val="28"/>
        </w:rPr>
        <w:t xml:space="preserve"> 24</w:t>
      </w:r>
    </w:p>
    <w:p w:rsidR="00FC0C64" w:rsidRPr="00F73D50" w:rsidRDefault="00FC0C64" w:rsidP="009752FD">
      <w:pPr>
        <w:pStyle w:val="ab"/>
        <w:spacing w:after="0" w:line="240" w:lineRule="auto"/>
        <w:ind w:left="0" w:firstLine="658"/>
        <w:jc w:val="right"/>
        <w:rPr>
          <w:rFonts w:ascii="Times New Roman" w:hAnsi="Times New Roman"/>
          <w:sz w:val="24"/>
          <w:szCs w:val="24"/>
        </w:rPr>
      </w:pPr>
    </w:p>
    <w:p w:rsidR="00FC0C64" w:rsidRPr="00D25B09" w:rsidRDefault="00FC0C64" w:rsidP="009752FD">
      <w:pPr>
        <w:pStyle w:val="ab"/>
        <w:spacing w:after="0" w:line="240" w:lineRule="auto"/>
        <w:ind w:left="0"/>
        <w:jc w:val="center"/>
        <w:rPr>
          <w:rFonts w:ascii="Times New Roman" w:hAnsi="Times New Roman"/>
          <w:sz w:val="24"/>
          <w:szCs w:val="24"/>
        </w:rPr>
      </w:pPr>
      <w:r w:rsidRPr="00D25B09">
        <w:rPr>
          <w:rFonts w:ascii="Times New Roman" w:hAnsi="Times New Roman"/>
          <w:sz w:val="24"/>
          <w:szCs w:val="24"/>
        </w:rPr>
        <w:t xml:space="preserve">Инвестиции в основной капитал в производство и </w:t>
      </w:r>
      <w:r w:rsidRPr="00D25B09">
        <w:rPr>
          <w:rFonts w:ascii="Times New Roman" w:hAnsi="Times New Roman"/>
          <w:sz w:val="24"/>
          <w:szCs w:val="24"/>
        </w:rPr>
        <w:br/>
        <w:t>распределение электроэнергии, газа и воды</w:t>
      </w:r>
    </w:p>
    <w:p w:rsidR="00FC0C64" w:rsidRPr="00D25B09" w:rsidRDefault="00804BB8" w:rsidP="009752FD">
      <w:pPr>
        <w:pStyle w:val="ab"/>
        <w:spacing w:after="0" w:line="240" w:lineRule="auto"/>
        <w:ind w:left="0"/>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5843905" cy="2250440"/>
            <wp:effectExtent l="0" t="0" r="0" b="0"/>
            <wp:docPr id="27" name="Объект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В Челябинской области вся электроэнергия производится тепловыми электростанциями. Суммарная мощность электростанций, расположенных на территории Челябинской области, приближается к отметке 5000 МВт.</w:t>
      </w: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Работа 7 электростанций общего пользования филиал открытого акционерного общества «ОГК-2 – Троицкая ГРЭС», филиал «</w:t>
      </w:r>
      <w:proofErr w:type="spellStart"/>
      <w:r w:rsidRPr="00F73D50">
        <w:rPr>
          <w:rFonts w:ascii="Times New Roman" w:hAnsi="Times New Roman"/>
          <w:sz w:val="28"/>
          <w:szCs w:val="28"/>
        </w:rPr>
        <w:t>Южноуральская</w:t>
      </w:r>
      <w:proofErr w:type="spellEnd"/>
      <w:r w:rsidRPr="00F73D50">
        <w:rPr>
          <w:rFonts w:ascii="Times New Roman" w:hAnsi="Times New Roman"/>
          <w:sz w:val="28"/>
          <w:szCs w:val="28"/>
        </w:rPr>
        <w:t xml:space="preserve"> ГРЭС» открытого акционерного общества «ИНТЕР РАО – </w:t>
      </w:r>
      <w:proofErr w:type="spellStart"/>
      <w:r w:rsidRPr="00F73D50">
        <w:rPr>
          <w:rFonts w:ascii="Times New Roman" w:hAnsi="Times New Roman"/>
          <w:sz w:val="28"/>
          <w:szCs w:val="28"/>
        </w:rPr>
        <w:t>Электрогенерация</w:t>
      </w:r>
      <w:proofErr w:type="spellEnd"/>
      <w:r w:rsidRPr="00F73D50">
        <w:rPr>
          <w:rFonts w:ascii="Times New Roman" w:hAnsi="Times New Roman"/>
          <w:sz w:val="28"/>
          <w:szCs w:val="28"/>
        </w:rPr>
        <w:t>», предприяти</w:t>
      </w:r>
      <w:r w:rsidRPr="00101959">
        <w:rPr>
          <w:rFonts w:ascii="Times New Roman" w:hAnsi="Times New Roman"/>
          <w:sz w:val="28"/>
          <w:szCs w:val="28"/>
        </w:rPr>
        <w:t xml:space="preserve">е </w:t>
      </w:r>
      <w:r w:rsidRPr="00F73D50">
        <w:rPr>
          <w:rFonts w:ascii="Times New Roman" w:hAnsi="Times New Roman"/>
          <w:sz w:val="28"/>
          <w:szCs w:val="28"/>
        </w:rPr>
        <w:t>открыто</w:t>
      </w:r>
      <w:r>
        <w:rPr>
          <w:rFonts w:ascii="Times New Roman" w:hAnsi="Times New Roman"/>
          <w:sz w:val="28"/>
          <w:szCs w:val="28"/>
        </w:rPr>
        <w:t>е</w:t>
      </w:r>
      <w:r w:rsidRPr="00F73D50">
        <w:rPr>
          <w:rFonts w:ascii="Times New Roman" w:hAnsi="Times New Roman"/>
          <w:sz w:val="28"/>
          <w:szCs w:val="28"/>
        </w:rPr>
        <w:t xml:space="preserve"> акционерно</w:t>
      </w:r>
      <w:r>
        <w:rPr>
          <w:rFonts w:ascii="Times New Roman" w:hAnsi="Times New Roman"/>
          <w:sz w:val="28"/>
          <w:szCs w:val="28"/>
        </w:rPr>
        <w:t>е</w:t>
      </w:r>
      <w:r w:rsidRPr="00F73D50">
        <w:rPr>
          <w:rFonts w:ascii="Times New Roman" w:hAnsi="Times New Roman"/>
          <w:sz w:val="28"/>
          <w:szCs w:val="28"/>
        </w:rPr>
        <w:t xml:space="preserve"> обществ</w:t>
      </w:r>
      <w:r>
        <w:rPr>
          <w:rFonts w:ascii="Times New Roman" w:hAnsi="Times New Roman"/>
          <w:sz w:val="28"/>
          <w:szCs w:val="28"/>
        </w:rPr>
        <w:t>о</w:t>
      </w:r>
      <w:r w:rsidRPr="00F73D50">
        <w:rPr>
          <w:rFonts w:ascii="Times New Roman" w:hAnsi="Times New Roman"/>
          <w:sz w:val="28"/>
          <w:szCs w:val="28"/>
        </w:rPr>
        <w:t xml:space="preserve"> «</w:t>
      </w:r>
      <w:proofErr w:type="spellStart"/>
      <w:r w:rsidRPr="00F73D50">
        <w:rPr>
          <w:rFonts w:ascii="Times New Roman" w:hAnsi="Times New Roman"/>
          <w:sz w:val="28"/>
          <w:szCs w:val="28"/>
        </w:rPr>
        <w:t>Фортум</w:t>
      </w:r>
      <w:proofErr w:type="spellEnd"/>
      <w:r w:rsidRPr="00F73D50">
        <w:rPr>
          <w:rFonts w:ascii="Times New Roman" w:hAnsi="Times New Roman"/>
          <w:sz w:val="28"/>
          <w:szCs w:val="28"/>
        </w:rPr>
        <w:t>»</w:t>
      </w:r>
      <w:r>
        <w:rPr>
          <w:rFonts w:ascii="Times New Roman" w:hAnsi="Times New Roman"/>
          <w:sz w:val="28"/>
          <w:szCs w:val="28"/>
        </w:rPr>
        <w:t xml:space="preserve"> </w:t>
      </w:r>
      <w:r w:rsidRPr="00101959">
        <w:rPr>
          <w:rFonts w:ascii="Times New Roman" w:hAnsi="Times New Roman"/>
          <w:sz w:val="28"/>
          <w:szCs w:val="28"/>
        </w:rPr>
        <w:t>- (</w:t>
      </w:r>
      <w:proofErr w:type="spellStart"/>
      <w:r w:rsidRPr="00101959">
        <w:rPr>
          <w:rFonts w:ascii="Times New Roman" w:hAnsi="Times New Roman"/>
          <w:sz w:val="28"/>
          <w:szCs w:val="28"/>
        </w:rPr>
        <w:t>Аргаяшская</w:t>
      </w:r>
      <w:proofErr w:type="spellEnd"/>
      <w:r w:rsidRPr="00101959">
        <w:rPr>
          <w:rFonts w:ascii="Times New Roman" w:hAnsi="Times New Roman"/>
          <w:sz w:val="28"/>
          <w:szCs w:val="28"/>
        </w:rPr>
        <w:t xml:space="preserve"> ТЭЦ, Челябинская ГРЭС, Челябинская ТЭЦ-1, Челябинская ТЭЦ-2, Челябинская ТЭЦ-3) во многом определяет нормальную жизнедеятельность области. Мощности электростанций области позволяют обеспечивать</w:t>
      </w:r>
      <w:r w:rsidRPr="00F73D50">
        <w:rPr>
          <w:rFonts w:ascii="Times New Roman" w:hAnsi="Times New Roman"/>
          <w:sz w:val="28"/>
          <w:szCs w:val="28"/>
        </w:rPr>
        <w:t xml:space="preserve"> более 70 процентов от суммарной потребности региона в электроэнергии.</w:t>
      </w: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 xml:space="preserve">В числе тепловых электростанций Челябинской области находятся станции промышленных предприятий, в том числе таких, как открытое акционерное общество «Магнитогорский металлургический комбинат», открытое акционерное общество «Челябинский металлургический комбинат», открытое акционерное общество «Комбинат «Магнезит» и других. Кроме того, </w:t>
      </w:r>
      <w:r w:rsidRPr="00F73D50">
        <w:rPr>
          <w:rFonts w:ascii="Times New Roman" w:hAnsi="Times New Roman"/>
          <w:sz w:val="28"/>
          <w:szCs w:val="28"/>
        </w:rPr>
        <w:lastRenderedPageBreak/>
        <w:t>тепловые станции имеются при транспортных, строительных, сельскохозяйственных организациях.</w:t>
      </w:r>
    </w:p>
    <w:p w:rsidR="00FC0C64" w:rsidRPr="00F73D50" w:rsidRDefault="00FC0C64" w:rsidP="00F73D50">
      <w:pPr>
        <w:pStyle w:val="Normal1"/>
        <w:ind w:firstLine="709"/>
        <w:jc w:val="both"/>
        <w:rPr>
          <w:sz w:val="28"/>
          <w:szCs w:val="28"/>
        </w:rPr>
      </w:pPr>
      <w:r w:rsidRPr="00F73D50">
        <w:rPr>
          <w:sz w:val="28"/>
          <w:szCs w:val="28"/>
        </w:rPr>
        <w:t>Основными задачами топливно-энергетического комплекса являются: эффективное реформирование электроэнергетики; обеспечение устойчивой работы угольной отрасли; техническое перевооружение и модернизация топливно-энергетического комплекса области; создание новых генерирующих мощностей; проведение политики энергосбережения и повышения эффективности использования топливно-энергетических ресурсов путем технического и технологического перевооружения производств с резким снижением их энергоемкости.</w:t>
      </w:r>
    </w:p>
    <w:p w:rsidR="00FC0C64" w:rsidRPr="000C6961" w:rsidRDefault="00FC0C64" w:rsidP="00F73D50">
      <w:pPr>
        <w:pStyle w:val="Normal1"/>
        <w:ind w:firstLine="709"/>
        <w:jc w:val="both"/>
        <w:rPr>
          <w:sz w:val="28"/>
          <w:szCs w:val="28"/>
        </w:rPr>
      </w:pPr>
      <w:r w:rsidRPr="000C6961">
        <w:rPr>
          <w:sz w:val="28"/>
          <w:szCs w:val="28"/>
        </w:rPr>
        <w:t>В 2008 году в Челябинскую область пришла финская компания «</w:t>
      </w:r>
      <w:proofErr w:type="spellStart"/>
      <w:r w:rsidRPr="000C6961">
        <w:rPr>
          <w:sz w:val="28"/>
          <w:szCs w:val="28"/>
        </w:rPr>
        <w:t>Фортум</w:t>
      </w:r>
      <w:proofErr w:type="spellEnd"/>
      <w:r w:rsidRPr="000C6961">
        <w:rPr>
          <w:sz w:val="28"/>
          <w:szCs w:val="28"/>
        </w:rPr>
        <w:t>», ведущая масштабную инвестиционную деятельность:</w:t>
      </w:r>
    </w:p>
    <w:p w:rsidR="00FC0C64" w:rsidRPr="000C6961" w:rsidRDefault="00FC0C64" w:rsidP="00F73D50">
      <w:pPr>
        <w:pStyle w:val="Normal1"/>
        <w:ind w:firstLine="709"/>
        <w:jc w:val="both"/>
        <w:rPr>
          <w:sz w:val="28"/>
          <w:szCs w:val="28"/>
        </w:rPr>
      </w:pPr>
      <w:r w:rsidRPr="000C6961">
        <w:rPr>
          <w:sz w:val="28"/>
          <w:szCs w:val="28"/>
        </w:rPr>
        <w:t>- завершен крупномасштабный проект по созданию уникальной для России кольцевой схемы теплоснабжения города Челябинска;</w:t>
      </w:r>
    </w:p>
    <w:p w:rsidR="00FC0C64" w:rsidRPr="000C6961" w:rsidRDefault="00FC0C64" w:rsidP="00F73D50">
      <w:pPr>
        <w:pStyle w:val="Normal1"/>
        <w:ind w:firstLine="709"/>
        <w:jc w:val="both"/>
        <w:rPr>
          <w:sz w:val="28"/>
          <w:szCs w:val="28"/>
        </w:rPr>
      </w:pPr>
      <w:r w:rsidRPr="000C6961">
        <w:rPr>
          <w:sz w:val="28"/>
          <w:szCs w:val="28"/>
        </w:rPr>
        <w:t>- введен в эксплуатацию третий энергоблок на Челябинской ТЭЦ-3;</w:t>
      </w:r>
    </w:p>
    <w:p w:rsidR="00FC0C64" w:rsidRPr="000C6961" w:rsidRDefault="00FC0C64" w:rsidP="00F73D50">
      <w:pPr>
        <w:pStyle w:val="Normal1"/>
        <w:ind w:firstLine="709"/>
        <w:jc w:val="both"/>
        <w:rPr>
          <w:sz w:val="28"/>
          <w:szCs w:val="28"/>
        </w:rPr>
      </w:pPr>
      <w:r w:rsidRPr="000C6961">
        <w:rPr>
          <w:sz w:val="28"/>
          <w:szCs w:val="28"/>
        </w:rPr>
        <w:t>- ведется реконструкция оборудования на Челябинской ТЭЦ-1, в результате которой суммарная мощность станции увеличится на 88 МВт;</w:t>
      </w:r>
    </w:p>
    <w:p w:rsidR="00FC0C64" w:rsidRPr="000C6961" w:rsidRDefault="00FC0C64" w:rsidP="00F73D50">
      <w:pPr>
        <w:pStyle w:val="Normal1"/>
        <w:ind w:firstLine="709"/>
        <w:jc w:val="both"/>
        <w:rPr>
          <w:sz w:val="28"/>
          <w:szCs w:val="28"/>
        </w:rPr>
      </w:pPr>
      <w:r w:rsidRPr="000C6961">
        <w:rPr>
          <w:sz w:val="28"/>
          <w:szCs w:val="28"/>
        </w:rPr>
        <w:t>- реализованы проекты по модернизации основного энергетического оборудования на Челябинской ТЭЦ-2, в результате чего снижено потребление топлива и электроэнергии при более эффективной выработке электроэнергии и тепла;</w:t>
      </w:r>
    </w:p>
    <w:p w:rsidR="00FC0C64" w:rsidRPr="000C6961" w:rsidRDefault="00FC0C64" w:rsidP="00F73D50">
      <w:pPr>
        <w:pStyle w:val="a3"/>
        <w:spacing w:before="0" w:beforeAutospacing="0" w:after="0" w:afterAutospacing="0"/>
        <w:ind w:firstLine="709"/>
        <w:jc w:val="both"/>
        <w:rPr>
          <w:sz w:val="28"/>
          <w:szCs w:val="28"/>
        </w:rPr>
      </w:pPr>
      <w:r w:rsidRPr="000C6961">
        <w:rPr>
          <w:sz w:val="28"/>
          <w:szCs w:val="28"/>
        </w:rPr>
        <w:t xml:space="preserve">- начато </w:t>
      </w:r>
      <w:r>
        <w:rPr>
          <w:sz w:val="28"/>
          <w:szCs w:val="28"/>
        </w:rPr>
        <w:t>строительство</w:t>
      </w:r>
      <w:r w:rsidRPr="000C6961">
        <w:rPr>
          <w:sz w:val="28"/>
          <w:szCs w:val="28"/>
        </w:rPr>
        <w:t xml:space="preserve"> двух блоков ПГУ по 247,5 МВт каждый на Челябинской ГРЭС. В результате установленная мощность электростанции превысит 700 МВт и др.</w:t>
      </w:r>
    </w:p>
    <w:p w:rsidR="00FC0C64" w:rsidRDefault="00FC0C64" w:rsidP="00F73D50">
      <w:pPr>
        <w:pStyle w:val="a3"/>
        <w:spacing w:before="0" w:beforeAutospacing="0" w:after="0" w:afterAutospacing="0"/>
        <w:ind w:firstLine="709"/>
        <w:jc w:val="both"/>
        <w:rPr>
          <w:sz w:val="28"/>
          <w:szCs w:val="28"/>
        </w:rPr>
      </w:pPr>
      <w:r w:rsidRPr="000C6961">
        <w:rPr>
          <w:sz w:val="28"/>
          <w:szCs w:val="28"/>
        </w:rPr>
        <w:t xml:space="preserve">В целях снижения </w:t>
      </w:r>
      <w:proofErr w:type="spellStart"/>
      <w:r w:rsidRPr="000C6961">
        <w:rPr>
          <w:sz w:val="28"/>
          <w:szCs w:val="28"/>
        </w:rPr>
        <w:t>энергодефицита</w:t>
      </w:r>
      <w:proofErr w:type="spellEnd"/>
      <w:r w:rsidRPr="000C6961">
        <w:rPr>
          <w:sz w:val="28"/>
          <w:szCs w:val="28"/>
        </w:rPr>
        <w:t xml:space="preserve"> ведется строительство новых </w:t>
      </w:r>
      <w:proofErr w:type="spellStart"/>
      <w:r w:rsidRPr="000C6961">
        <w:rPr>
          <w:sz w:val="28"/>
          <w:szCs w:val="28"/>
        </w:rPr>
        <w:t>энергомощностей</w:t>
      </w:r>
      <w:proofErr w:type="spellEnd"/>
      <w:r w:rsidRPr="000C6961">
        <w:rPr>
          <w:sz w:val="28"/>
          <w:szCs w:val="28"/>
        </w:rPr>
        <w:t xml:space="preserve"> на </w:t>
      </w:r>
      <w:proofErr w:type="spellStart"/>
      <w:r w:rsidRPr="000C6961">
        <w:rPr>
          <w:sz w:val="28"/>
          <w:szCs w:val="28"/>
        </w:rPr>
        <w:t>Южноуральской</w:t>
      </w:r>
      <w:proofErr w:type="spellEnd"/>
      <w:r w:rsidRPr="000C6961">
        <w:rPr>
          <w:sz w:val="28"/>
          <w:szCs w:val="28"/>
        </w:rPr>
        <w:t xml:space="preserve"> ГРЭС - строятся три энергоблока (более 50 млрд. рублей) и масштабная модернизация на Троицкой ГРЭС – два энергоблока (более 42 млрд. рублей).</w:t>
      </w:r>
    </w:p>
    <w:p w:rsidR="00FC0C64" w:rsidRPr="000C6961" w:rsidRDefault="00FC0C64" w:rsidP="00F73D50">
      <w:pPr>
        <w:pStyle w:val="a3"/>
        <w:spacing w:before="0" w:beforeAutospacing="0" w:after="0" w:afterAutospacing="0"/>
        <w:ind w:firstLine="709"/>
        <w:jc w:val="both"/>
        <w:rPr>
          <w:sz w:val="28"/>
          <w:szCs w:val="28"/>
        </w:rPr>
      </w:pPr>
    </w:p>
    <w:p w:rsidR="00FC0C64" w:rsidRDefault="00FC0C64" w:rsidP="00F73D50">
      <w:pPr>
        <w:spacing w:after="0" w:line="240" w:lineRule="auto"/>
        <w:ind w:firstLine="709"/>
        <w:jc w:val="right"/>
        <w:rPr>
          <w:rFonts w:ascii="Times New Roman" w:hAnsi="Times New Roman"/>
          <w:sz w:val="28"/>
          <w:szCs w:val="28"/>
        </w:rPr>
      </w:pPr>
      <w:r w:rsidRPr="00F73D50">
        <w:rPr>
          <w:rFonts w:ascii="Times New Roman" w:hAnsi="Times New Roman"/>
          <w:sz w:val="28"/>
          <w:szCs w:val="28"/>
        </w:rPr>
        <w:t>Диаграмма</w:t>
      </w:r>
      <w:r>
        <w:rPr>
          <w:rFonts w:ascii="Times New Roman" w:hAnsi="Times New Roman"/>
          <w:sz w:val="28"/>
          <w:szCs w:val="28"/>
        </w:rPr>
        <w:t xml:space="preserve"> 25</w:t>
      </w:r>
    </w:p>
    <w:p w:rsidR="00FC0C64" w:rsidRPr="003D0A60" w:rsidRDefault="00FC0C64" w:rsidP="00F73D50">
      <w:pPr>
        <w:spacing w:after="0" w:line="240" w:lineRule="auto"/>
        <w:ind w:firstLine="709"/>
        <w:jc w:val="right"/>
        <w:rPr>
          <w:rFonts w:ascii="Times New Roman" w:hAnsi="Times New Roman"/>
          <w:sz w:val="28"/>
          <w:szCs w:val="28"/>
        </w:rPr>
      </w:pPr>
    </w:p>
    <w:p w:rsidR="00FC0C64" w:rsidRPr="00D25B09" w:rsidRDefault="00FC0C64" w:rsidP="009752FD">
      <w:pPr>
        <w:spacing w:after="0" w:line="240" w:lineRule="auto"/>
        <w:jc w:val="center"/>
        <w:rPr>
          <w:rFonts w:ascii="Times New Roman" w:hAnsi="Times New Roman"/>
          <w:sz w:val="24"/>
          <w:szCs w:val="24"/>
        </w:rPr>
      </w:pPr>
      <w:r w:rsidRPr="00D25B09">
        <w:rPr>
          <w:rFonts w:ascii="Times New Roman" w:hAnsi="Times New Roman"/>
          <w:sz w:val="24"/>
          <w:szCs w:val="24"/>
        </w:rPr>
        <w:t>Электроэнергия</w:t>
      </w:r>
    </w:p>
    <w:p w:rsidR="00FC0C64" w:rsidRDefault="00804BB8" w:rsidP="002F6153">
      <w:pPr>
        <w:pStyle w:val="Normal1"/>
        <w:jc w:val="center"/>
        <w:rPr>
          <w:sz w:val="24"/>
          <w:szCs w:val="24"/>
        </w:rPr>
      </w:pPr>
      <w:r>
        <w:rPr>
          <w:noProof/>
          <w:sz w:val="24"/>
          <w:szCs w:val="24"/>
        </w:rPr>
        <w:drawing>
          <wp:inline distT="0" distB="0" distL="0" distR="0">
            <wp:extent cx="4404995" cy="2576195"/>
            <wp:effectExtent l="0" t="0" r="0" b="0"/>
            <wp:docPr id="28" name="Объект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FC0C64" w:rsidRPr="00F73D50" w:rsidRDefault="00FC0C64" w:rsidP="009752FD">
      <w:pPr>
        <w:pStyle w:val="Default"/>
        <w:jc w:val="center"/>
        <w:rPr>
          <w:sz w:val="28"/>
          <w:szCs w:val="28"/>
        </w:rPr>
      </w:pPr>
      <w:r>
        <w:rPr>
          <w:sz w:val="28"/>
          <w:szCs w:val="28"/>
        </w:rPr>
        <w:lastRenderedPageBreak/>
        <w:t>Кадровый</w:t>
      </w:r>
      <w:r w:rsidRPr="00F73D50">
        <w:rPr>
          <w:sz w:val="28"/>
          <w:szCs w:val="28"/>
        </w:rPr>
        <w:t xml:space="preserve"> потенциал (значимость фактора - 5)</w:t>
      </w:r>
    </w:p>
    <w:p w:rsidR="00FC0C64" w:rsidRPr="00F73D50" w:rsidRDefault="00FC0C64" w:rsidP="009752FD">
      <w:pPr>
        <w:pStyle w:val="Default"/>
        <w:ind w:firstLine="720"/>
        <w:jc w:val="both"/>
        <w:rPr>
          <w:sz w:val="28"/>
          <w:szCs w:val="28"/>
        </w:rPr>
      </w:pPr>
    </w:p>
    <w:p w:rsidR="00FC0C64" w:rsidRPr="00F73D50" w:rsidRDefault="00FC0C64" w:rsidP="00F73D50">
      <w:pPr>
        <w:pStyle w:val="Default"/>
        <w:ind w:firstLine="709"/>
        <w:jc w:val="both"/>
        <w:rPr>
          <w:bCs/>
          <w:color w:val="auto"/>
          <w:sz w:val="28"/>
          <w:szCs w:val="28"/>
        </w:rPr>
      </w:pPr>
      <w:r w:rsidRPr="00F73D50">
        <w:rPr>
          <w:rFonts w:eastAsia="Times New Roman"/>
          <w:sz w:val="28"/>
          <w:szCs w:val="28"/>
        </w:rPr>
        <w:t>Челябинская область - регион с мощным промышленным комплексом и динамично развивающейся экономикой.</w:t>
      </w:r>
    </w:p>
    <w:p w:rsidR="00FC0C64" w:rsidRPr="00F73D50" w:rsidRDefault="00FC0C64" w:rsidP="00F73D50">
      <w:pPr>
        <w:autoSpaceDE w:val="0"/>
        <w:autoSpaceDN w:val="0"/>
        <w:adjustRightInd w:val="0"/>
        <w:spacing w:after="0" w:line="240" w:lineRule="auto"/>
        <w:ind w:firstLine="709"/>
        <w:jc w:val="both"/>
        <w:rPr>
          <w:rFonts w:ascii="Times New Roman" w:hAnsi="Times New Roman"/>
          <w:sz w:val="28"/>
          <w:szCs w:val="28"/>
        </w:rPr>
      </w:pPr>
      <w:r w:rsidRPr="00F73D50">
        <w:rPr>
          <w:rFonts w:ascii="Times New Roman" w:hAnsi="Times New Roman"/>
          <w:sz w:val="28"/>
          <w:szCs w:val="28"/>
        </w:rPr>
        <w:t>Наиболее востребовано трудоспособное население в возрасте от 25 до 45 лет. Основное место работы для большей части населения - предприятия и организации (около 1200,0 тысяч человек). В этой связи основным и стабильным источником доходов населения Челябинской области является заработная плата.</w:t>
      </w:r>
    </w:p>
    <w:p w:rsidR="00FC0C64" w:rsidRPr="00F73D50" w:rsidRDefault="00FC0C64" w:rsidP="00F73D50">
      <w:pPr>
        <w:autoSpaceDE w:val="0"/>
        <w:autoSpaceDN w:val="0"/>
        <w:adjustRightInd w:val="0"/>
        <w:spacing w:after="0" w:line="240" w:lineRule="auto"/>
        <w:ind w:firstLine="709"/>
        <w:jc w:val="both"/>
        <w:rPr>
          <w:rFonts w:ascii="Times New Roman" w:hAnsi="Times New Roman"/>
          <w:sz w:val="28"/>
          <w:szCs w:val="28"/>
        </w:rPr>
      </w:pPr>
      <w:r w:rsidRPr="00F73D50">
        <w:rPr>
          <w:rFonts w:ascii="Times New Roman" w:hAnsi="Times New Roman"/>
          <w:sz w:val="28"/>
          <w:szCs w:val="28"/>
          <w:lang w:eastAsia="ru-RU"/>
        </w:rPr>
        <w:t>Преимуществом Челябинской области является наличие квалифицированных трудовых ресурсов. Численность занятых в экономике области в последние годы росла, в частности, благодаря реализации мер по стабилизации ситуации на рынке труда. Численность экономически активного населения по состоянию на 01.01.2012</w:t>
      </w:r>
      <w:r>
        <w:rPr>
          <w:rFonts w:ascii="Times New Roman" w:hAnsi="Times New Roman"/>
          <w:sz w:val="28"/>
          <w:szCs w:val="28"/>
          <w:lang w:eastAsia="ru-RU"/>
        </w:rPr>
        <w:t xml:space="preserve"> </w:t>
      </w:r>
      <w:r w:rsidRPr="00F73D50">
        <w:rPr>
          <w:rFonts w:ascii="Times New Roman" w:hAnsi="Times New Roman"/>
          <w:sz w:val="28"/>
          <w:szCs w:val="28"/>
          <w:lang w:eastAsia="ru-RU"/>
        </w:rPr>
        <w:t>г. составила 1919,0 тыс. человек, в их числе 1792,5 тыс. человек (или 93,4 процента) заняты в экономике и 126,5 тыс. человек (6,6 процента) не были заняты, но активно искали работу.</w:t>
      </w:r>
    </w:p>
    <w:p w:rsidR="00FC0C64" w:rsidRPr="00F73D50" w:rsidRDefault="00FC0C64" w:rsidP="00F73D50">
      <w:pPr>
        <w:autoSpaceDE w:val="0"/>
        <w:autoSpaceDN w:val="0"/>
        <w:adjustRightInd w:val="0"/>
        <w:spacing w:after="0" w:line="240" w:lineRule="auto"/>
        <w:ind w:firstLine="709"/>
        <w:jc w:val="both"/>
        <w:rPr>
          <w:rFonts w:ascii="Times New Roman" w:hAnsi="Times New Roman"/>
          <w:sz w:val="28"/>
          <w:szCs w:val="28"/>
          <w:lang w:eastAsia="ru-RU"/>
        </w:rPr>
      </w:pPr>
      <w:r w:rsidRPr="00F73D50">
        <w:rPr>
          <w:rFonts w:ascii="Times New Roman" w:hAnsi="Times New Roman"/>
          <w:sz w:val="28"/>
          <w:szCs w:val="28"/>
          <w:lang w:eastAsia="ru-RU"/>
        </w:rPr>
        <w:t>Увеличение в 2011 году объемов производства и потребления привело к сокращению числа безработных. На 01.01.2012 г. численность зарегистрированных безработных составила 31,7 тыс. человек; уровень безработицы за 2011 год снизился с 2,2 процента до 1,7 процента.</w:t>
      </w:r>
    </w:p>
    <w:p w:rsidR="00FC0C64" w:rsidRPr="00F73D50" w:rsidRDefault="00FC0C64" w:rsidP="00F73D50">
      <w:pPr>
        <w:autoSpaceDE w:val="0"/>
        <w:autoSpaceDN w:val="0"/>
        <w:adjustRightInd w:val="0"/>
        <w:spacing w:after="0" w:line="240" w:lineRule="auto"/>
        <w:ind w:firstLine="709"/>
        <w:jc w:val="both"/>
        <w:rPr>
          <w:rFonts w:ascii="Times New Roman" w:hAnsi="Times New Roman"/>
          <w:sz w:val="28"/>
          <w:szCs w:val="28"/>
          <w:lang w:eastAsia="ru-RU"/>
        </w:rPr>
      </w:pPr>
      <w:r w:rsidRPr="00F73D50">
        <w:rPr>
          <w:rFonts w:ascii="Times New Roman" w:hAnsi="Times New Roman"/>
          <w:sz w:val="28"/>
          <w:szCs w:val="28"/>
          <w:lang w:eastAsia="ru-RU"/>
        </w:rPr>
        <w:t xml:space="preserve">С целью развития профессионального образования </w:t>
      </w:r>
      <w:r w:rsidRPr="008903A1">
        <w:rPr>
          <w:rFonts w:ascii="Times New Roman" w:hAnsi="Times New Roman"/>
          <w:sz w:val="28"/>
          <w:szCs w:val="28"/>
          <w:lang w:eastAsia="ru-RU"/>
        </w:rPr>
        <w:t>в</w:t>
      </w:r>
      <w:r>
        <w:rPr>
          <w:rFonts w:ascii="Times New Roman" w:hAnsi="Times New Roman"/>
          <w:sz w:val="28"/>
          <w:szCs w:val="28"/>
          <w:lang w:eastAsia="ru-RU"/>
        </w:rPr>
        <w:t xml:space="preserve"> </w:t>
      </w:r>
      <w:r w:rsidRPr="00F73D50">
        <w:rPr>
          <w:rFonts w:ascii="Times New Roman" w:hAnsi="Times New Roman"/>
          <w:sz w:val="28"/>
          <w:szCs w:val="28"/>
          <w:lang w:eastAsia="ru-RU"/>
        </w:rPr>
        <w:t>Челябинской области:</w:t>
      </w:r>
    </w:p>
    <w:p w:rsidR="00FC0C64" w:rsidRPr="00F73D50" w:rsidRDefault="00FC0C64" w:rsidP="00F73D50">
      <w:pPr>
        <w:autoSpaceDE w:val="0"/>
        <w:autoSpaceDN w:val="0"/>
        <w:adjustRightInd w:val="0"/>
        <w:spacing w:after="0" w:line="240" w:lineRule="auto"/>
        <w:ind w:firstLine="709"/>
        <w:jc w:val="both"/>
        <w:rPr>
          <w:rFonts w:ascii="Times New Roman" w:hAnsi="Times New Roman"/>
          <w:sz w:val="28"/>
          <w:szCs w:val="28"/>
          <w:lang w:eastAsia="ru-RU"/>
        </w:rPr>
      </w:pPr>
      <w:r w:rsidRPr="00F73D50">
        <w:rPr>
          <w:rFonts w:ascii="Times New Roman" w:hAnsi="Times New Roman"/>
          <w:sz w:val="28"/>
          <w:szCs w:val="28"/>
          <w:lang w:eastAsia="ru-RU"/>
        </w:rPr>
        <w:t>- осуществлен переход на Федеральные государственные образовательные стандарты начального и среднего профессионального образования (далее именуется - ФГОС НПО и СПО);</w:t>
      </w:r>
    </w:p>
    <w:p w:rsidR="00FC0C64" w:rsidRPr="00F73D50" w:rsidRDefault="00FC0C64" w:rsidP="00F73D50">
      <w:pPr>
        <w:autoSpaceDE w:val="0"/>
        <w:autoSpaceDN w:val="0"/>
        <w:adjustRightInd w:val="0"/>
        <w:spacing w:after="0" w:line="240" w:lineRule="auto"/>
        <w:ind w:firstLine="709"/>
        <w:jc w:val="both"/>
        <w:rPr>
          <w:rFonts w:ascii="Times New Roman" w:hAnsi="Times New Roman"/>
          <w:sz w:val="28"/>
          <w:szCs w:val="28"/>
          <w:lang w:eastAsia="ru-RU"/>
        </w:rPr>
      </w:pPr>
      <w:r w:rsidRPr="00F73D50">
        <w:rPr>
          <w:rFonts w:ascii="Times New Roman" w:hAnsi="Times New Roman"/>
          <w:sz w:val="28"/>
          <w:szCs w:val="28"/>
          <w:lang w:eastAsia="ru-RU"/>
        </w:rPr>
        <w:t>- создан областной Совет по примерным основным образовательным программам;</w:t>
      </w:r>
    </w:p>
    <w:p w:rsidR="00FC0C64" w:rsidRPr="00F73D50" w:rsidRDefault="00FC0C64" w:rsidP="00F73D50">
      <w:pPr>
        <w:autoSpaceDE w:val="0"/>
        <w:autoSpaceDN w:val="0"/>
        <w:adjustRightInd w:val="0"/>
        <w:spacing w:after="0" w:line="240" w:lineRule="auto"/>
        <w:ind w:firstLine="709"/>
        <w:jc w:val="both"/>
        <w:rPr>
          <w:rFonts w:ascii="Times New Roman" w:hAnsi="Times New Roman"/>
          <w:sz w:val="28"/>
          <w:szCs w:val="28"/>
          <w:lang w:eastAsia="ru-RU"/>
        </w:rPr>
      </w:pPr>
      <w:r w:rsidRPr="00F73D50">
        <w:rPr>
          <w:rFonts w:ascii="Times New Roman" w:hAnsi="Times New Roman"/>
          <w:sz w:val="28"/>
          <w:szCs w:val="28"/>
          <w:lang w:eastAsia="ru-RU"/>
        </w:rPr>
        <w:t>- создан региональный Центр научно-методического сопровождения внедрения ФГОС НПО и СПО на территории Челябинской области;</w:t>
      </w:r>
    </w:p>
    <w:p w:rsidR="00FC0C64" w:rsidRPr="00F73D50" w:rsidRDefault="00FC0C64" w:rsidP="00F73D50">
      <w:pPr>
        <w:autoSpaceDE w:val="0"/>
        <w:autoSpaceDN w:val="0"/>
        <w:adjustRightInd w:val="0"/>
        <w:spacing w:after="0" w:line="240" w:lineRule="auto"/>
        <w:ind w:firstLine="709"/>
        <w:jc w:val="both"/>
        <w:rPr>
          <w:rFonts w:ascii="Times New Roman" w:hAnsi="Times New Roman"/>
          <w:sz w:val="28"/>
          <w:szCs w:val="28"/>
          <w:lang w:eastAsia="ru-RU"/>
        </w:rPr>
      </w:pPr>
      <w:r w:rsidRPr="00F73D50">
        <w:rPr>
          <w:rFonts w:ascii="Times New Roman" w:hAnsi="Times New Roman"/>
          <w:sz w:val="28"/>
          <w:szCs w:val="28"/>
          <w:lang w:eastAsia="ru-RU"/>
        </w:rPr>
        <w:t>- контрольные цифры приема в образовательные учреждения начального и специального профессионального образования определяются ежегодно с учетом инвестиционных проектов муниципалитетов и запросов работодателей.</w:t>
      </w:r>
    </w:p>
    <w:p w:rsidR="00FC0C64" w:rsidRPr="00F73D50" w:rsidRDefault="00FC0C64" w:rsidP="00F73D50">
      <w:pPr>
        <w:autoSpaceDE w:val="0"/>
        <w:autoSpaceDN w:val="0"/>
        <w:adjustRightInd w:val="0"/>
        <w:spacing w:after="0" w:line="240" w:lineRule="auto"/>
        <w:ind w:firstLine="709"/>
        <w:jc w:val="both"/>
        <w:rPr>
          <w:rFonts w:ascii="Times New Roman" w:hAnsi="Times New Roman"/>
          <w:sz w:val="28"/>
          <w:szCs w:val="28"/>
        </w:rPr>
      </w:pPr>
      <w:r w:rsidRPr="00F73D50">
        <w:rPr>
          <w:rFonts w:ascii="Times New Roman" w:hAnsi="Times New Roman"/>
          <w:sz w:val="28"/>
          <w:szCs w:val="28"/>
        </w:rPr>
        <w:t>Образовательный, научный потенциал Челябинской области определяется разнообразием и масштабами системы профессионального образования.</w:t>
      </w:r>
    </w:p>
    <w:p w:rsidR="00FC0C64" w:rsidRPr="00F73D50" w:rsidRDefault="00FC0C64" w:rsidP="00F73D50">
      <w:pPr>
        <w:autoSpaceDE w:val="0"/>
        <w:autoSpaceDN w:val="0"/>
        <w:adjustRightInd w:val="0"/>
        <w:spacing w:after="0" w:line="240" w:lineRule="auto"/>
        <w:ind w:firstLine="709"/>
        <w:jc w:val="both"/>
        <w:rPr>
          <w:rFonts w:ascii="Times New Roman" w:hAnsi="Times New Roman"/>
          <w:sz w:val="28"/>
          <w:szCs w:val="28"/>
          <w:lang w:eastAsia="ru-RU"/>
        </w:rPr>
      </w:pPr>
      <w:r w:rsidRPr="00F73D50">
        <w:rPr>
          <w:rFonts w:ascii="Times New Roman" w:hAnsi="Times New Roman"/>
          <w:sz w:val="28"/>
          <w:szCs w:val="28"/>
          <w:lang w:eastAsia="ru-RU"/>
        </w:rPr>
        <w:t>Приоритетными направлениями развития науки, технологий и техники стали:</w:t>
      </w:r>
    </w:p>
    <w:p w:rsidR="00FC0C64" w:rsidRPr="00F73D50" w:rsidRDefault="00FC0C64" w:rsidP="00F73D50">
      <w:pPr>
        <w:autoSpaceDE w:val="0"/>
        <w:autoSpaceDN w:val="0"/>
        <w:adjustRightInd w:val="0"/>
        <w:spacing w:after="0" w:line="240" w:lineRule="auto"/>
        <w:ind w:firstLine="709"/>
        <w:jc w:val="both"/>
        <w:rPr>
          <w:rFonts w:ascii="Times New Roman" w:hAnsi="Times New Roman"/>
          <w:sz w:val="28"/>
          <w:szCs w:val="28"/>
          <w:lang w:eastAsia="ru-RU"/>
        </w:rPr>
      </w:pPr>
      <w:r w:rsidRPr="00F73D50">
        <w:rPr>
          <w:rFonts w:ascii="Times New Roman" w:hAnsi="Times New Roman"/>
          <w:bCs/>
          <w:sz w:val="28"/>
          <w:szCs w:val="28"/>
          <w:lang w:eastAsia="ru-RU"/>
        </w:rPr>
        <w:t>- информационно-телекоммуникационные системы;</w:t>
      </w:r>
    </w:p>
    <w:p w:rsidR="00FC0C64" w:rsidRPr="00F73D50" w:rsidRDefault="00FC0C64" w:rsidP="00F73D50">
      <w:pPr>
        <w:autoSpaceDE w:val="0"/>
        <w:autoSpaceDN w:val="0"/>
        <w:adjustRightInd w:val="0"/>
        <w:spacing w:after="0" w:line="240" w:lineRule="auto"/>
        <w:ind w:firstLine="709"/>
        <w:jc w:val="both"/>
        <w:rPr>
          <w:rFonts w:ascii="Times New Roman" w:hAnsi="Times New Roman"/>
          <w:sz w:val="28"/>
          <w:szCs w:val="28"/>
          <w:lang w:eastAsia="ru-RU"/>
        </w:rPr>
      </w:pPr>
      <w:r w:rsidRPr="00F73D50">
        <w:rPr>
          <w:rFonts w:ascii="Times New Roman" w:hAnsi="Times New Roman"/>
          <w:bCs/>
          <w:sz w:val="28"/>
          <w:szCs w:val="28"/>
          <w:lang w:eastAsia="ru-RU"/>
        </w:rPr>
        <w:t>- перспективные вооружения, военная и специальная техника;</w:t>
      </w:r>
    </w:p>
    <w:p w:rsidR="00FC0C64" w:rsidRPr="00F73D50" w:rsidRDefault="00FC0C64" w:rsidP="00F73D50">
      <w:pPr>
        <w:autoSpaceDE w:val="0"/>
        <w:autoSpaceDN w:val="0"/>
        <w:adjustRightInd w:val="0"/>
        <w:spacing w:after="0" w:line="240" w:lineRule="auto"/>
        <w:ind w:firstLine="709"/>
        <w:jc w:val="both"/>
        <w:rPr>
          <w:rFonts w:ascii="Times New Roman" w:hAnsi="Times New Roman"/>
          <w:sz w:val="28"/>
          <w:szCs w:val="28"/>
          <w:lang w:eastAsia="ru-RU"/>
        </w:rPr>
      </w:pPr>
      <w:r w:rsidRPr="00F73D50">
        <w:rPr>
          <w:rFonts w:ascii="Times New Roman" w:hAnsi="Times New Roman"/>
          <w:bCs/>
          <w:sz w:val="28"/>
          <w:szCs w:val="28"/>
          <w:lang w:eastAsia="ru-RU"/>
        </w:rPr>
        <w:t>- рациональное природопользование;</w:t>
      </w:r>
    </w:p>
    <w:p w:rsidR="00FC0C64" w:rsidRPr="00F73D50" w:rsidRDefault="00FC0C64" w:rsidP="00F73D50">
      <w:pPr>
        <w:autoSpaceDE w:val="0"/>
        <w:autoSpaceDN w:val="0"/>
        <w:adjustRightInd w:val="0"/>
        <w:spacing w:after="0" w:line="240" w:lineRule="auto"/>
        <w:ind w:firstLine="709"/>
        <w:jc w:val="both"/>
        <w:rPr>
          <w:rFonts w:ascii="Times New Roman" w:hAnsi="Times New Roman"/>
          <w:sz w:val="28"/>
          <w:szCs w:val="28"/>
          <w:lang w:eastAsia="ru-RU"/>
        </w:rPr>
      </w:pPr>
      <w:r w:rsidRPr="00F73D50">
        <w:rPr>
          <w:rFonts w:ascii="Times New Roman" w:hAnsi="Times New Roman"/>
          <w:bCs/>
          <w:sz w:val="28"/>
          <w:szCs w:val="28"/>
          <w:lang w:eastAsia="ru-RU"/>
        </w:rPr>
        <w:t>- транспортные, авиационные и космические системы;</w:t>
      </w:r>
    </w:p>
    <w:p w:rsidR="00FC0C64" w:rsidRPr="00F73D50" w:rsidRDefault="00FC0C64" w:rsidP="00F73D50">
      <w:pPr>
        <w:autoSpaceDE w:val="0"/>
        <w:autoSpaceDN w:val="0"/>
        <w:adjustRightInd w:val="0"/>
        <w:spacing w:after="0" w:line="240" w:lineRule="auto"/>
        <w:ind w:firstLine="709"/>
        <w:jc w:val="both"/>
        <w:rPr>
          <w:rFonts w:ascii="Times New Roman" w:hAnsi="Times New Roman"/>
          <w:sz w:val="28"/>
          <w:szCs w:val="28"/>
          <w:lang w:eastAsia="ru-RU"/>
        </w:rPr>
      </w:pPr>
      <w:r w:rsidRPr="00F73D50">
        <w:rPr>
          <w:rFonts w:ascii="Times New Roman" w:hAnsi="Times New Roman"/>
          <w:bCs/>
          <w:sz w:val="28"/>
          <w:szCs w:val="28"/>
          <w:lang w:eastAsia="ru-RU"/>
        </w:rPr>
        <w:t>- энергетика и энергосбережение и др</w:t>
      </w:r>
      <w:r w:rsidRPr="00F73D50">
        <w:rPr>
          <w:rFonts w:ascii="Times New Roman" w:hAnsi="Times New Roman"/>
          <w:sz w:val="28"/>
          <w:szCs w:val="28"/>
          <w:lang w:eastAsia="ru-RU"/>
        </w:rPr>
        <w:t>.</w:t>
      </w:r>
    </w:p>
    <w:p w:rsidR="00FC0C64" w:rsidRPr="00F73D50" w:rsidRDefault="00FC0C64" w:rsidP="00F73D50">
      <w:pPr>
        <w:autoSpaceDE w:val="0"/>
        <w:autoSpaceDN w:val="0"/>
        <w:adjustRightInd w:val="0"/>
        <w:spacing w:after="0" w:line="240" w:lineRule="auto"/>
        <w:ind w:firstLine="709"/>
        <w:jc w:val="both"/>
        <w:rPr>
          <w:rFonts w:ascii="Times New Roman" w:hAnsi="Times New Roman"/>
          <w:sz w:val="28"/>
          <w:szCs w:val="28"/>
          <w:lang w:eastAsia="ru-RU"/>
        </w:rPr>
      </w:pPr>
      <w:r w:rsidRPr="00F73D50">
        <w:rPr>
          <w:rFonts w:ascii="Times New Roman" w:hAnsi="Times New Roman"/>
          <w:bCs/>
          <w:sz w:val="28"/>
          <w:szCs w:val="28"/>
          <w:lang w:eastAsia="ru-RU"/>
        </w:rPr>
        <w:t xml:space="preserve">В Челябинской области действует областная целевая Программа развития профессионального образования в Челябинской области на 2011-2015 годы, в </w:t>
      </w:r>
      <w:r w:rsidRPr="00F73D50">
        <w:rPr>
          <w:rFonts w:ascii="Times New Roman" w:hAnsi="Times New Roman"/>
          <w:bCs/>
          <w:sz w:val="28"/>
          <w:szCs w:val="28"/>
          <w:lang w:eastAsia="ru-RU"/>
        </w:rPr>
        <w:lastRenderedPageBreak/>
        <w:t xml:space="preserve">рамках которой </w:t>
      </w:r>
      <w:r w:rsidRPr="00F73D50">
        <w:rPr>
          <w:rFonts w:ascii="Times New Roman" w:hAnsi="Times New Roman"/>
          <w:sz w:val="28"/>
          <w:szCs w:val="28"/>
          <w:lang w:eastAsia="ru-RU"/>
        </w:rPr>
        <w:t>разработана методика формирования прогнозов потребностей рынка труда в квалифицированных кадрах для формирования государственного заказа образовательным учреждениям на подготовку кадров в Челябинской области.</w:t>
      </w:r>
    </w:p>
    <w:p w:rsidR="00FC0C64" w:rsidRPr="00F73D50" w:rsidRDefault="00FC0C64" w:rsidP="00F73D50">
      <w:pPr>
        <w:autoSpaceDE w:val="0"/>
        <w:autoSpaceDN w:val="0"/>
        <w:adjustRightInd w:val="0"/>
        <w:spacing w:after="0" w:line="240" w:lineRule="auto"/>
        <w:ind w:firstLine="709"/>
        <w:jc w:val="both"/>
        <w:rPr>
          <w:rFonts w:ascii="Times New Roman" w:hAnsi="Times New Roman"/>
          <w:sz w:val="28"/>
          <w:szCs w:val="28"/>
          <w:lang w:eastAsia="ru-RU"/>
        </w:rPr>
      </w:pPr>
      <w:r w:rsidRPr="00F73D50">
        <w:rPr>
          <w:rFonts w:ascii="Times New Roman" w:hAnsi="Times New Roman"/>
          <w:sz w:val="28"/>
          <w:szCs w:val="28"/>
          <w:lang w:eastAsia="ru-RU"/>
        </w:rPr>
        <w:t>Роль межведомственного координатора по развитию системы начального и среднего профессионального образования и повышению качества подготовки современных рабочих кадров выполняет областной Совет по кадровой политике (далее – Совет), утвержденный постановлением Губернатора Челябинской области от 11.10.2011 г. № 369 «Об областном Совете по кадровой политике».</w:t>
      </w:r>
    </w:p>
    <w:p w:rsidR="00FC0C64" w:rsidRPr="000C6961" w:rsidRDefault="00FC0C64" w:rsidP="00F73D50">
      <w:pPr>
        <w:autoSpaceDE w:val="0"/>
        <w:autoSpaceDN w:val="0"/>
        <w:adjustRightInd w:val="0"/>
        <w:spacing w:after="0" w:line="240" w:lineRule="auto"/>
        <w:ind w:firstLine="709"/>
        <w:jc w:val="both"/>
        <w:rPr>
          <w:rFonts w:ascii="Times New Roman" w:hAnsi="Times New Roman"/>
          <w:iCs/>
          <w:sz w:val="28"/>
          <w:szCs w:val="28"/>
          <w:lang w:eastAsia="ru-RU"/>
        </w:rPr>
      </w:pPr>
      <w:r w:rsidRPr="00F73D50">
        <w:rPr>
          <w:rFonts w:ascii="Times New Roman" w:hAnsi="Times New Roman"/>
          <w:iCs/>
          <w:sz w:val="28"/>
          <w:szCs w:val="28"/>
          <w:lang w:eastAsia="ru-RU"/>
        </w:rPr>
        <w:t xml:space="preserve">С целью создания региональной системы переподготовки и трудоустройства </w:t>
      </w:r>
      <w:r w:rsidRPr="000C6961">
        <w:rPr>
          <w:rFonts w:ascii="Times New Roman" w:hAnsi="Times New Roman"/>
          <w:iCs/>
          <w:sz w:val="28"/>
          <w:szCs w:val="28"/>
          <w:lang w:eastAsia="ru-RU"/>
        </w:rPr>
        <w:t>выпускников невостребованных специальностей на рынке труда:</w:t>
      </w:r>
    </w:p>
    <w:p w:rsidR="00FC0C64" w:rsidRPr="00F73D50" w:rsidRDefault="00FC0C64" w:rsidP="00F73D50">
      <w:pPr>
        <w:autoSpaceDE w:val="0"/>
        <w:autoSpaceDN w:val="0"/>
        <w:adjustRightInd w:val="0"/>
        <w:spacing w:after="0" w:line="240" w:lineRule="auto"/>
        <w:ind w:firstLine="709"/>
        <w:jc w:val="both"/>
        <w:rPr>
          <w:rFonts w:ascii="Times New Roman" w:hAnsi="Times New Roman"/>
          <w:sz w:val="28"/>
          <w:szCs w:val="28"/>
          <w:lang w:eastAsia="ru-RU"/>
        </w:rPr>
      </w:pPr>
      <w:r w:rsidRPr="00F73D50">
        <w:rPr>
          <w:rFonts w:ascii="Times New Roman" w:hAnsi="Times New Roman"/>
          <w:bCs/>
          <w:sz w:val="28"/>
          <w:szCs w:val="28"/>
          <w:lang w:eastAsia="ru-RU"/>
        </w:rPr>
        <w:t>- установлена автоматизированная информационная система содействия трудоустройству выпускников в 32 образовательных учреждениях;</w:t>
      </w:r>
    </w:p>
    <w:p w:rsidR="00FC0C64" w:rsidRPr="00F73D50" w:rsidRDefault="00FC0C64" w:rsidP="00F73D50">
      <w:pPr>
        <w:autoSpaceDE w:val="0"/>
        <w:autoSpaceDN w:val="0"/>
        <w:adjustRightInd w:val="0"/>
        <w:spacing w:after="0" w:line="240" w:lineRule="auto"/>
        <w:ind w:firstLine="709"/>
        <w:jc w:val="both"/>
        <w:rPr>
          <w:rFonts w:ascii="Times New Roman" w:hAnsi="Times New Roman"/>
          <w:sz w:val="28"/>
          <w:szCs w:val="28"/>
          <w:lang w:eastAsia="ru-RU"/>
        </w:rPr>
      </w:pPr>
      <w:r w:rsidRPr="00F73D50">
        <w:rPr>
          <w:rFonts w:ascii="Times New Roman" w:hAnsi="Times New Roman"/>
          <w:bCs/>
          <w:sz w:val="28"/>
          <w:szCs w:val="28"/>
          <w:lang w:eastAsia="ru-RU"/>
        </w:rPr>
        <w:t>- сформирован единый банк вакансий и резюме выпускников учреждений профессионального образования;</w:t>
      </w:r>
    </w:p>
    <w:p w:rsidR="00FC0C64" w:rsidRPr="00F73D50" w:rsidRDefault="00FC0C64" w:rsidP="00F73D50">
      <w:pPr>
        <w:autoSpaceDE w:val="0"/>
        <w:autoSpaceDN w:val="0"/>
        <w:adjustRightInd w:val="0"/>
        <w:spacing w:after="0" w:line="240" w:lineRule="auto"/>
        <w:ind w:firstLine="709"/>
        <w:jc w:val="both"/>
        <w:rPr>
          <w:rFonts w:ascii="Times New Roman" w:hAnsi="Times New Roman"/>
          <w:sz w:val="28"/>
          <w:szCs w:val="28"/>
          <w:lang w:eastAsia="ru-RU"/>
        </w:rPr>
      </w:pPr>
      <w:r w:rsidRPr="00F73D50">
        <w:rPr>
          <w:rFonts w:ascii="Times New Roman" w:hAnsi="Times New Roman"/>
          <w:bCs/>
          <w:sz w:val="28"/>
          <w:szCs w:val="28"/>
          <w:lang w:eastAsia="ru-RU"/>
        </w:rPr>
        <w:t xml:space="preserve">- функционирует Региональный центр содействия трудоустройству выпускников учреждений профессионального образования (на базе </w:t>
      </w:r>
      <w:proofErr w:type="spellStart"/>
      <w:r w:rsidRPr="00F73D50">
        <w:rPr>
          <w:rFonts w:ascii="Times New Roman" w:hAnsi="Times New Roman"/>
          <w:bCs/>
          <w:sz w:val="28"/>
          <w:szCs w:val="28"/>
          <w:lang w:eastAsia="ru-RU"/>
        </w:rPr>
        <w:t>ЮУрГУ</w:t>
      </w:r>
      <w:proofErr w:type="spellEnd"/>
      <w:r w:rsidRPr="00F73D50">
        <w:rPr>
          <w:rFonts w:ascii="Times New Roman" w:hAnsi="Times New Roman"/>
          <w:bCs/>
          <w:sz w:val="28"/>
          <w:szCs w:val="28"/>
          <w:lang w:eastAsia="ru-RU"/>
        </w:rPr>
        <w:t>);</w:t>
      </w:r>
    </w:p>
    <w:p w:rsidR="00FC0C64" w:rsidRPr="00F73D50" w:rsidRDefault="00FC0C64" w:rsidP="00F73D50">
      <w:pPr>
        <w:autoSpaceDE w:val="0"/>
        <w:autoSpaceDN w:val="0"/>
        <w:adjustRightInd w:val="0"/>
        <w:spacing w:after="0" w:line="240" w:lineRule="auto"/>
        <w:ind w:firstLine="709"/>
        <w:jc w:val="both"/>
        <w:rPr>
          <w:rFonts w:ascii="Times New Roman" w:hAnsi="Times New Roman"/>
          <w:bCs/>
          <w:sz w:val="28"/>
          <w:szCs w:val="28"/>
          <w:lang w:eastAsia="ru-RU"/>
        </w:rPr>
      </w:pPr>
      <w:r w:rsidRPr="00F73D50">
        <w:rPr>
          <w:rFonts w:ascii="Times New Roman" w:hAnsi="Times New Roman"/>
          <w:bCs/>
          <w:sz w:val="28"/>
          <w:szCs w:val="28"/>
          <w:lang w:eastAsia="ru-RU"/>
        </w:rPr>
        <w:t xml:space="preserve">- разработана Концепция </w:t>
      </w:r>
      <w:proofErr w:type="spellStart"/>
      <w:r w:rsidRPr="00F73D50">
        <w:rPr>
          <w:rFonts w:ascii="Times New Roman" w:hAnsi="Times New Roman"/>
          <w:bCs/>
          <w:sz w:val="28"/>
          <w:szCs w:val="28"/>
          <w:lang w:eastAsia="ru-RU"/>
        </w:rPr>
        <w:t>профориентационной</w:t>
      </w:r>
      <w:proofErr w:type="spellEnd"/>
      <w:r w:rsidRPr="00F73D50">
        <w:rPr>
          <w:rFonts w:ascii="Times New Roman" w:hAnsi="Times New Roman"/>
          <w:bCs/>
          <w:sz w:val="28"/>
          <w:szCs w:val="28"/>
          <w:lang w:eastAsia="ru-RU"/>
        </w:rPr>
        <w:t xml:space="preserve"> работы учреждений образования Челябинской области.</w:t>
      </w:r>
    </w:p>
    <w:p w:rsidR="00FC0C64" w:rsidRDefault="00FC0C64" w:rsidP="00A837C7">
      <w:pPr>
        <w:pStyle w:val="a3"/>
        <w:shd w:val="clear" w:color="auto" w:fill="FFFFFF"/>
        <w:spacing w:before="0" w:beforeAutospacing="0" w:after="0" w:afterAutospacing="0"/>
        <w:jc w:val="center"/>
        <w:rPr>
          <w:sz w:val="28"/>
          <w:szCs w:val="28"/>
        </w:rPr>
      </w:pPr>
    </w:p>
    <w:p w:rsidR="00FC0C64" w:rsidRPr="00F73D50" w:rsidRDefault="00FC0C64" w:rsidP="00A837C7">
      <w:pPr>
        <w:pStyle w:val="a3"/>
        <w:shd w:val="clear" w:color="auto" w:fill="FFFFFF"/>
        <w:spacing w:before="0" w:beforeAutospacing="0" w:after="0" w:afterAutospacing="0"/>
        <w:jc w:val="center"/>
        <w:rPr>
          <w:sz w:val="28"/>
          <w:szCs w:val="28"/>
        </w:rPr>
      </w:pPr>
      <w:r w:rsidRPr="00F73D50">
        <w:rPr>
          <w:sz w:val="28"/>
          <w:szCs w:val="28"/>
        </w:rPr>
        <w:t>Природные ресурсы (значимость фактора - 5)</w:t>
      </w:r>
    </w:p>
    <w:p w:rsidR="00FC0C64" w:rsidRDefault="00FC0C64" w:rsidP="00A837C7">
      <w:pPr>
        <w:pStyle w:val="a3"/>
        <w:shd w:val="clear" w:color="auto" w:fill="FFFFFF"/>
        <w:spacing w:before="0" w:beforeAutospacing="0" w:after="0" w:afterAutospacing="0"/>
        <w:jc w:val="center"/>
        <w:rPr>
          <w:bCs/>
          <w:sz w:val="28"/>
          <w:szCs w:val="28"/>
        </w:rPr>
      </w:pPr>
    </w:p>
    <w:p w:rsidR="00FC0C64" w:rsidRPr="00375709" w:rsidRDefault="00FC0C64" w:rsidP="00A837C7">
      <w:pPr>
        <w:pStyle w:val="a3"/>
        <w:shd w:val="clear" w:color="auto" w:fill="FFFFFF"/>
        <w:spacing w:before="0" w:beforeAutospacing="0" w:after="0" w:afterAutospacing="0"/>
        <w:jc w:val="center"/>
        <w:rPr>
          <w:bCs/>
          <w:sz w:val="28"/>
          <w:szCs w:val="28"/>
        </w:rPr>
      </w:pPr>
      <w:r w:rsidRPr="00F73D50">
        <w:rPr>
          <w:bCs/>
          <w:sz w:val="28"/>
          <w:szCs w:val="28"/>
        </w:rPr>
        <w:t>Земельные ресурсы</w:t>
      </w:r>
      <w:r>
        <w:rPr>
          <w:bCs/>
          <w:sz w:val="28"/>
          <w:szCs w:val="28"/>
        </w:rPr>
        <w:t>.</w:t>
      </w:r>
    </w:p>
    <w:p w:rsidR="00FC0C64" w:rsidRPr="00F73D50" w:rsidRDefault="00FC0C64" w:rsidP="009752FD">
      <w:pPr>
        <w:pStyle w:val="a3"/>
        <w:shd w:val="clear" w:color="auto" w:fill="FFFFFF"/>
        <w:spacing w:before="0" w:beforeAutospacing="0" w:after="0" w:afterAutospacing="0"/>
        <w:ind w:firstLine="567"/>
        <w:jc w:val="center"/>
        <w:rPr>
          <w:bCs/>
          <w:sz w:val="28"/>
          <w:szCs w:val="28"/>
        </w:rPr>
      </w:pPr>
    </w:p>
    <w:p w:rsidR="00FC0C64" w:rsidRDefault="00FC0C64" w:rsidP="00A837C7">
      <w:pPr>
        <w:pStyle w:val="a3"/>
        <w:shd w:val="clear" w:color="auto" w:fill="FFFFFF"/>
        <w:spacing w:before="0" w:beforeAutospacing="0" w:after="0" w:afterAutospacing="0"/>
        <w:ind w:firstLine="709"/>
        <w:jc w:val="both"/>
        <w:rPr>
          <w:bCs/>
          <w:sz w:val="28"/>
          <w:szCs w:val="28"/>
        </w:rPr>
      </w:pPr>
      <w:r w:rsidRPr="00F73D50">
        <w:rPr>
          <w:bCs/>
          <w:sz w:val="28"/>
          <w:szCs w:val="28"/>
        </w:rPr>
        <w:t>Челябинская область с разнообразными видами черноземных почв занимает значительное место в производстве сельскохозяйственных продуктов в России. Преобладающими почвами в области являются черноземы выщелоченные (1,6 млн. гектара) и черноземы обыкновенные (1,36 млн. гектара). Значительную площадь занимают солонцы (0,49 млн. гектара) и серые лесные почвы (0,46 млн. гектара).</w:t>
      </w:r>
    </w:p>
    <w:p w:rsidR="00FC0C64" w:rsidRPr="00F73D50" w:rsidRDefault="00FC0C64" w:rsidP="00A837C7">
      <w:pPr>
        <w:pStyle w:val="a3"/>
        <w:shd w:val="clear" w:color="auto" w:fill="FFFFFF"/>
        <w:spacing w:before="0" w:beforeAutospacing="0" w:after="0" w:afterAutospacing="0"/>
        <w:ind w:firstLine="709"/>
        <w:jc w:val="both"/>
        <w:rPr>
          <w:bCs/>
          <w:sz w:val="28"/>
          <w:szCs w:val="28"/>
        </w:rPr>
      </w:pPr>
    </w:p>
    <w:p w:rsidR="00FC0C64" w:rsidRDefault="00FC0C64" w:rsidP="007C37BD">
      <w:pPr>
        <w:pStyle w:val="Default"/>
        <w:jc w:val="center"/>
        <w:rPr>
          <w:bCs/>
          <w:color w:val="auto"/>
          <w:sz w:val="28"/>
          <w:szCs w:val="28"/>
        </w:rPr>
      </w:pPr>
      <w:r w:rsidRPr="00F73D50">
        <w:rPr>
          <w:bCs/>
          <w:color w:val="auto"/>
          <w:sz w:val="28"/>
          <w:szCs w:val="28"/>
        </w:rPr>
        <w:t>Водные ресурсы</w:t>
      </w:r>
      <w:r>
        <w:rPr>
          <w:bCs/>
          <w:color w:val="auto"/>
          <w:sz w:val="28"/>
          <w:szCs w:val="28"/>
        </w:rPr>
        <w:t>.</w:t>
      </w:r>
    </w:p>
    <w:p w:rsidR="00FC0C64" w:rsidRPr="00F73D50" w:rsidRDefault="00FC0C64" w:rsidP="007C37BD">
      <w:pPr>
        <w:pStyle w:val="Default"/>
        <w:jc w:val="center"/>
        <w:rPr>
          <w:bCs/>
          <w:color w:val="auto"/>
          <w:sz w:val="28"/>
          <w:szCs w:val="28"/>
        </w:rPr>
      </w:pPr>
    </w:p>
    <w:p w:rsidR="00FC0C64" w:rsidRPr="00F73D50" w:rsidRDefault="00FC0C64" w:rsidP="009752FD">
      <w:pPr>
        <w:pStyle w:val="Default"/>
        <w:ind w:firstLine="720"/>
        <w:jc w:val="both"/>
        <w:rPr>
          <w:bCs/>
          <w:color w:val="auto"/>
          <w:sz w:val="28"/>
          <w:szCs w:val="28"/>
        </w:rPr>
      </w:pPr>
      <w:r w:rsidRPr="00F73D50">
        <w:rPr>
          <w:bCs/>
          <w:color w:val="auto"/>
          <w:sz w:val="28"/>
          <w:szCs w:val="28"/>
        </w:rPr>
        <w:t>Челябинская область располагает многочисленными реками и озерами. На территории имеется множество прудов и водохранилищ. Территория области располагается на водоразделе рек Камы, Урала и Тобола, поэтому здесь преобладают малые реки, обладающие небольшой водностью. Общая протяженность рек составляет около 18 тыс. километров. Наиболее крупные реки: Урал, Миасс, Юрюзань.</w:t>
      </w:r>
    </w:p>
    <w:p w:rsidR="00FC0C64" w:rsidRPr="00F73D50" w:rsidRDefault="00FC0C64" w:rsidP="009752FD">
      <w:pPr>
        <w:pStyle w:val="Default"/>
        <w:ind w:firstLine="720"/>
        <w:jc w:val="both"/>
        <w:rPr>
          <w:bCs/>
          <w:color w:val="auto"/>
          <w:sz w:val="28"/>
          <w:szCs w:val="28"/>
        </w:rPr>
      </w:pPr>
      <w:r w:rsidRPr="00F73D50">
        <w:rPr>
          <w:bCs/>
          <w:color w:val="auto"/>
          <w:sz w:val="28"/>
          <w:szCs w:val="28"/>
        </w:rPr>
        <w:t xml:space="preserve">Территория Челябинской области богата озерами. Их насчитывается более 3 тыс., общей площадью 2125 кв. километров. Самые крупные озера </w:t>
      </w:r>
      <w:r>
        <w:rPr>
          <w:bCs/>
          <w:color w:val="auto"/>
          <w:sz w:val="28"/>
          <w:szCs w:val="28"/>
        </w:rPr>
        <w:t xml:space="preserve">Челябинской </w:t>
      </w:r>
      <w:r w:rsidRPr="00F73D50">
        <w:rPr>
          <w:bCs/>
          <w:color w:val="auto"/>
          <w:sz w:val="28"/>
          <w:szCs w:val="28"/>
        </w:rPr>
        <w:t xml:space="preserve">области: </w:t>
      </w:r>
      <w:proofErr w:type="spellStart"/>
      <w:r w:rsidRPr="00F73D50">
        <w:rPr>
          <w:bCs/>
          <w:color w:val="auto"/>
          <w:sz w:val="28"/>
          <w:szCs w:val="28"/>
        </w:rPr>
        <w:t>Увильды</w:t>
      </w:r>
      <w:proofErr w:type="spellEnd"/>
      <w:r w:rsidRPr="00F73D50">
        <w:rPr>
          <w:bCs/>
          <w:color w:val="auto"/>
          <w:sz w:val="28"/>
          <w:szCs w:val="28"/>
        </w:rPr>
        <w:t xml:space="preserve">, </w:t>
      </w:r>
      <w:proofErr w:type="spellStart"/>
      <w:r w:rsidRPr="00F73D50">
        <w:rPr>
          <w:bCs/>
          <w:color w:val="auto"/>
          <w:sz w:val="28"/>
          <w:szCs w:val="28"/>
        </w:rPr>
        <w:t>Иртяш</w:t>
      </w:r>
      <w:proofErr w:type="spellEnd"/>
      <w:r w:rsidRPr="00F73D50">
        <w:rPr>
          <w:bCs/>
          <w:color w:val="auto"/>
          <w:sz w:val="28"/>
          <w:szCs w:val="28"/>
        </w:rPr>
        <w:t>, Тургояк, Б</w:t>
      </w:r>
      <w:r>
        <w:rPr>
          <w:bCs/>
          <w:color w:val="auto"/>
          <w:sz w:val="28"/>
          <w:szCs w:val="28"/>
        </w:rPr>
        <w:t>ольшой</w:t>
      </w:r>
      <w:r w:rsidRPr="00F73D50">
        <w:rPr>
          <w:bCs/>
          <w:color w:val="auto"/>
          <w:sz w:val="28"/>
          <w:szCs w:val="28"/>
        </w:rPr>
        <w:t xml:space="preserve"> </w:t>
      </w:r>
      <w:proofErr w:type="spellStart"/>
      <w:r w:rsidRPr="00F73D50">
        <w:rPr>
          <w:bCs/>
          <w:color w:val="auto"/>
          <w:sz w:val="28"/>
          <w:szCs w:val="28"/>
        </w:rPr>
        <w:t>Кисегач</w:t>
      </w:r>
      <w:proofErr w:type="spellEnd"/>
      <w:r w:rsidRPr="00F73D50">
        <w:rPr>
          <w:bCs/>
          <w:color w:val="auto"/>
          <w:sz w:val="28"/>
          <w:szCs w:val="28"/>
        </w:rPr>
        <w:t>.</w:t>
      </w:r>
    </w:p>
    <w:p w:rsidR="00FC0C64" w:rsidRPr="00F73D50" w:rsidRDefault="00FC0C64" w:rsidP="00F73D50">
      <w:pPr>
        <w:pStyle w:val="Default"/>
        <w:jc w:val="center"/>
        <w:rPr>
          <w:bCs/>
          <w:color w:val="auto"/>
          <w:sz w:val="28"/>
          <w:szCs w:val="28"/>
        </w:rPr>
      </w:pPr>
      <w:r w:rsidRPr="00F73D50">
        <w:rPr>
          <w:bCs/>
          <w:color w:val="auto"/>
          <w:sz w:val="28"/>
          <w:szCs w:val="28"/>
        </w:rPr>
        <w:lastRenderedPageBreak/>
        <w:t>Лесные ресурсы</w:t>
      </w:r>
      <w:r>
        <w:rPr>
          <w:bCs/>
          <w:color w:val="auto"/>
          <w:sz w:val="28"/>
          <w:szCs w:val="28"/>
        </w:rPr>
        <w:t>.</w:t>
      </w:r>
    </w:p>
    <w:p w:rsidR="00FC0C64" w:rsidRPr="00F73D50" w:rsidRDefault="00FC0C64" w:rsidP="009752FD">
      <w:pPr>
        <w:pStyle w:val="Default"/>
        <w:ind w:firstLine="720"/>
        <w:jc w:val="center"/>
        <w:rPr>
          <w:bCs/>
          <w:color w:val="auto"/>
          <w:sz w:val="28"/>
          <w:szCs w:val="28"/>
        </w:rPr>
      </w:pPr>
    </w:p>
    <w:p w:rsidR="00FC0C64" w:rsidRPr="00F73D50" w:rsidRDefault="00FC0C64" w:rsidP="009752FD">
      <w:pPr>
        <w:pStyle w:val="Default"/>
        <w:ind w:firstLine="720"/>
        <w:jc w:val="both"/>
        <w:rPr>
          <w:bCs/>
          <w:color w:val="auto"/>
          <w:sz w:val="28"/>
          <w:szCs w:val="28"/>
        </w:rPr>
      </w:pPr>
      <w:r w:rsidRPr="00F73D50">
        <w:rPr>
          <w:bCs/>
          <w:color w:val="auto"/>
          <w:sz w:val="28"/>
          <w:szCs w:val="28"/>
        </w:rPr>
        <w:t xml:space="preserve">Лесной фонд на территории области составляет 2,5 млн. </w:t>
      </w:r>
      <w:r w:rsidRPr="00F73D50">
        <w:rPr>
          <w:bCs/>
          <w:sz w:val="28"/>
          <w:szCs w:val="28"/>
        </w:rPr>
        <w:t>гектара</w:t>
      </w:r>
      <w:r w:rsidRPr="00F73D50">
        <w:rPr>
          <w:bCs/>
          <w:color w:val="auto"/>
          <w:sz w:val="28"/>
          <w:szCs w:val="28"/>
        </w:rPr>
        <w:t xml:space="preserve">. Средняя лесистость по области 28 процентов. Распределение леса в пределах области крайне неравномерно. Наибольшая </w:t>
      </w:r>
      <w:proofErr w:type="spellStart"/>
      <w:r w:rsidRPr="00F73D50">
        <w:rPr>
          <w:bCs/>
          <w:color w:val="auto"/>
          <w:sz w:val="28"/>
          <w:szCs w:val="28"/>
        </w:rPr>
        <w:t>залесенность</w:t>
      </w:r>
      <w:proofErr w:type="spellEnd"/>
      <w:r w:rsidRPr="00F73D50">
        <w:rPr>
          <w:bCs/>
          <w:color w:val="auto"/>
          <w:sz w:val="28"/>
          <w:szCs w:val="28"/>
        </w:rPr>
        <w:t xml:space="preserve"> в горных районах, равная 71 проценту. В лесостепной зоне лесистость составляет 21 процент, а в степной – только 5,6 процента. Основными лесообразующими породами являются: береза, занимающая 46,2 процента от общей площади лесов, и сосна, покрывающая 27,5 процента лесного массива.</w:t>
      </w:r>
    </w:p>
    <w:p w:rsidR="00FC0C64" w:rsidRPr="00F73D50" w:rsidRDefault="00FC0C64" w:rsidP="009752FD">
      <w:pPr>
        <w:pStyle w:val="Default"/>
        <w:ind w:firstLine="720"/>
        <w:jc w:val="both"/>
        <w:rPr>
          <w:bCs/>
          <w:color w:val="auto"/>
          <w:sz w:val="28"/>
          <w:szCs w:val="28"/>
        </w:rPr>
      </w:pPr>
      <w:r w:rsidRPr="00F73D50">
        <w:rPr>
          <w:bCs/>
          <w:color w:val="auto"/>
          <w:sz w:val="28"/>
          <w:szCs w:val="28"/>
        </w:rPr>
        <w:t>В целях сохранения темнохвойных лесов созданы национальные природные парки: «</w:t>
      </w:r>
      <w:proofErr w:type="spellStart"/>
      <w:r w:rsidRPr="00F73D50">
        <w:rPr>
          <w:bCs/>
          <w:color w:val="auto"/>
          <w:sz w:val="28"/>
          <w:szCs w:val="28"/>
        </w:rPr>
        <w:t>Таганай</w:t>
      </w:r>
      <w:proofErr w:type="spellEnd"/>
      <w:r w:rsidRPr="00F73D50">
        <w:rPr>
          <w:bCs/>
          <w:color w:val="auto"/>
          <w:sz w:val="28"/>
          <w:szCs w:val="28"/>
        </w:rPr>
        <w:t>», «</w:t>
      </w:r>
      <w:proofErr w:type="spellStart"/>
      <w:r w:rsidRPr="00F73D50">
        <w:rPr>
          <w:bCs/>
          <w:color w:val="auto"/>
          <w:sz w:val="28"/>
          <w:szCs w:val="28"/>
        </w:rPr>
        <w:t>Зюраткуль</w:t>
      </w:r>
      <w:proofErr w:type="spellEnd"/>
      <w:r w:rsidRPr="00F73D50">
        <w:rPr>
          <w:bCs/>
          <w:color w:val="auto"/>
          <w:sz w:val="28"/>
          <w:szCs w:val="28"/>
        </w:rPr>
        <w:t>» и «</w:t>
      </w:r>
      <w:proofErr w:type="spellStart"/>
      <w:r w:rsidRPr="00F73D50">
        <w:rPr>
          <w:bCs/>
          <w:color w:val="auto"/>
          <w:sz w:val="28"/>
          <w:szCs w:val="28"/>
        </w:rPr>
        <w:t>Аркаим</w:t>
      </w:r>
      <w:proofErr w:type="spellEnd"/>
      <w:r w:rsidRPr="00F73D50">
        <w:rPr>
          <w:bCs/>
          <w:color w:val="auto"/>
          <w:sz w:val="28"/>
          <w:szCs w:val="28"/>
        </w:rPr>
        <w:t>».</w:t>
      </w:r>
    </w:p>
    <w:p w:rsidR="00FC0C64" w:rsidRPr="00F73D50" w:rsidRDefault="00FC0C64" w:rsidP="009752FD">
      <w:pPr>
        <w:pStyle w:val="Default"/>
        <w:ind w:firstLine="720"/>
        <w:jc w:val="both"/>
        <w:rPr>
          <w:bCs/>
          <w:color w:val="auto"/>
          <w:sz w:val="28"/>
          <w:szCs w:val="28"/>
        </w:rPr>
      </w:pPr>
    </w:p>
    <w:p w:rsidR="00FC0C64" w:rsidRPr="00F73D50" w:rsidRDefault="00FC0C64" w:rsidP="009752FD">
      <w:pPr>
        <w:spacing w:after="0" w:line="240" w:lineRule="auto"/>
        <w:ind w:firstLine="720"/>
        <w:jc w:val="center"/>
        <w:rPr>
          <w:rFonts w:ascii="Times New Roman" w:hAnsi="Times New Roman"/>
          <w:sz w:val="28"/>
          <w:szCs w:val="28"/>
        </w:rPr>
      </w:pPr>
      <w:r w:rsidRPr="00F73D50">
        <w:rPr>
          <w:rFonts w:ascii="Times New Roman" w:hAnsi="Times New Roman"/>
          <w:sz w:val="28"/>
          <w:szCs w:val="28"/>
        </w:rPr>
        <w:t>Природные ископаемые</w:t>
      </w:r>
      <w:r>
        <w:rPr>
          <w:rFonts w:ascii="Times New Roman" w:hAnsi="Times New Roman"/>
          <w:sz w:val="28"/>
          <w:szCs w:val="28"/>
        </w:rPr>
        <w:t>.</w:t>
      </w:r>
    </w:p>
    <w:p w:rsidR="00FC0C64" w:rsidRPr="00F73D50" w:rsidRDefault="00FC0C64" w:rsidP="009752FD">
      <w:pPr>
        <w:spacing w:after="0" w:line="240" w:lineRule="auto"/>
        <w:ind w:firstLine="720"/>
        <w:jc w:val="both"/>
        <w:rPr>
          <w:rFonts w:ascii="Times New Roman" w:hAnsi="Times New Roman"/>
          <w:sz w:val="28"/>
          <w:szCs w:val="28"/>
        </w:rPr>
      </w:pPr>
    </w:p>
    <w:p w:rsidR="00FC0C64" w:rsidRDefault="00FC0C64" w:rsidP="009752FD">
      <w:pPr>
        <w:spacing w:after="0" w:line="240" w:lineRule="auto"/>
        <w:ind w:firstLine="720"/>
        <w:jc w:val="both"/>
        <w:rPr>
          <w:rFonts w:ascii="Times New Roman" w:hAnsi="Times New Roman"/>
          <w:sz w:val="28"/>
          <w:szCs w:val="28"/>
        </w:rPr>
      </w:pPr>
      <w:r w:rsidRPr="00F73D50">
        <w:rPr>
          <w:rFonts w:ascii="Times New Roman" w:hAnsi="Times New Roman"/>
          <w:sz w:val="28"/>
          <w:szCs w:val="28"/>
        </w:rPr>
        <w:t>Территория Челябинской области обладает значительными запасами природных ископаемых. В области разведано около трехсот месторождений минерального сырья, наибольшее значение среди которых имеют месторождения железных и медно-цинковых руд, золота, огнеупорного сырья, талька, графита и кварца. Добычей и переработкой продукции различной степени передела занимается свыше 150 предприятий.</w:t>
      </w:r>
    </w:p>
    <w:p w:rsidR="00FC0C64" w:rsidRDefault="00FC0C64" w:rsidP="00F73D50">
      <w:pPr>
        <w:spacing w:after="0" w:line="240" w:lineRule="auto"/>
        <w:jc w:val="right"/>
        <w:rPr>
          <w:rFonts w:ascii="Times New Roman" w:hAnsi="Times New Roman"/>
          <w:sz w:val="28"/>
          <w:szCs w:val="28"/>
        </w:rPr>
      </w:pPr>
    </w:p>
    <w:p w:rsidR="00FC0C64" w:rsidRPr="00D25B09" w:rsidRDefault="00FC0C64" w:rsidP="00F73D50">
      <w:pPr>
        <w:spacing w:after="0" w:line="240" w:lineRule="auto"/>
        <w:jc w:val="right"/>
        <w:rPr>
          <w:rFonts w:ascii="Times New Roman" w:hAnsi="Times New Roman"/>
          <w:sz w:val="24"/>
          <w:szCs w:val="24"/>
        </w:rPr>
      </w:pPr>
      <w:r>
        <w:rPr>
          <w:rFonts w:ascii="Times New Roman" w:hAnsi="Times New Roman"/>
          <w:sz w:val="28"/>
          <w:szCs w:val="28"/>
        </w:rPr>
        <w:t>Диаграмма 26</w:t>
      </w:r>
    </w:p>
    <w:p w:rsidR="00FC0C64" w:rsidRPr="00E07D22" w:rsidRDefault="00FC0C64" w:rsidP="00E07D22">
      <w:pPr>
        <w:spacing w:after="0" w:line="240" w:lineRule="auto"/>
        <w:ind w:firstLine="720"/>
        <w:jc w:val="right"/>
        <w:rPr>
          <w:rFonts w:ascii="Times New Roman" w:hAnsi="Times New Roman"/>
          <w:sz w:val="28"/>
          <w:szCs w:val="28"/>
        </w:rPr>
      </w:pPr>
    </w:p>
    <w:p w:rsidR="00FC0C64" w:rsidRPr="00D25B09" w:rsidRDefault="00FC0C64" w:rsidP="009752FD">
      <w:pPr>
        <w:spacing w:after="0" w:line="240" w:lineRule="auto"/>
        <w:ind w:firstLine="720"/>
        <w:jc w:val="center"/>
        <w:rPr>
          <w:rFonts w:ascii="Times New Roman" w:hAnsi="Times New Roman"/>
          <w:sz w:val="24"/>
          <w:szCs w:val="24"/>
        </w:rPr>
      </w:pPr>
      <w:r w:rsidRPr="00D25B09">
        <w:rPr>
          <w:rFonts w:ascii="Times New Roman" w:hAnsi="Times New Roman"/>
          <w:sz w:val="24"/>
          <w:szCs w:val="24"/>
        </w:rPr>
        <w:t>Инвестиции в основной капитал по виду деятельности</w:t>
      </w:r>
    </w:p>
    <w:p w:rsidR="00FC0C64" w:rsidRPr="00D25B09" w:rsidRDefault="00FC0C64" w:rsidP="009752FD">
      <w:pPr>
        <w:spacing w:after="0" w:line="240" w:lineRule="auto"/>
        <w:ind w:firstLine="720"/>
        <w:jc w:val="center"/>
        <w:rPr>
          <w:rFonts w:ascii="Times New Roman" w:hAnsi="Times New Roman"/>
          <w:sz w:val="24"/>
          <w:szCs w:val="24"/>
        </w:rPr>
      </w:pPr>
      <w:r w:rsidRPr="00D25B09">
        <w:rPr>
          <w:rFonts w:ascii="Times New Roman" w:hAnsi="Times New Roman"/>
          <w:sz w:val="24"/>
          <w:szCs w:val="24"/>
        </w:rPr>
        <w:t>«Добыча полезных ископаемых»</w:t>
      </w:r>
    </w:p>
    <w:p w:rsidR="00FC0C64" w:rsidRPr="00D25B09" w:rsidRDefault="00804BB8" w:rsidP="002F6153">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5804535" cy="2361565"/>
            <wp:effectExtent l="0" t="0" r="0" b="0"/>
            <wp:docPr id="29" name="Объект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FC0C64" w:rsidRPr="00E07D22" w:rsidRDefault="00FC0C64" w:rsidP="009752FD">
      <w:pPr>
        <w:spacing w:after="0" w:line="240" w:lineRule="auto"/>
        <w:ind w:firstLine="720"/>
        <w:jc w:val="both"/>
        <w:rPr>
          <w:rFonts w:ascii="Times New Roman" w:hAnsi="Times New Roman"/>
          <w:sz w:val="28"/>
          <w:szCs w:val="28"/>
        </w:rPr>
      </w:pPr>
    </w:p>
    <w:p w:rsidR="00FC0C64" w:rsidRPr="00F73D50" w:rsidRDefault="00FC0C64" w:rsidP="009752FD">
      <w:pPr>
        <w:spacing w:after="0" w:line="240" w:lineRule="auto"/>
        <w:ind w:firstLine="720"/>
        <w:jc w:val="both"/>
        <w:rPr>
          <w:rFonts w:ascii="Times New Roman" w:hAnsi="Times New Roman"/>
          <w:sz w:val="28"/>
          <w:szCs w:val="28"/>
        </w:rPr>
      </w:pPr>
      <w:r w:rsidRPr="00F73D50">
        <w:rPr>
          <w:rFonts w:ascii="Times New Roman" w:hAnsi="Times New Roman"/>
          <w:sz w:val="28"/>
          <w:szCs w:val="28"/>
        </w:rPr>
        <w:t xml:space="preserve">Челябинская область является монополистом в России по добыче и переработке графита (95 процентов), магнезита (93 процента), металлургического доломита (71 процент), талька (70 процентов), а в Уральском регионе - каолина (93 процента), формовочных песков (80 процентов), огнеупорных глин (64 процента) и другого сырья. </w:t>
      </w:r>
    </w:p>
    <w:p w:rsidR="00FC0C64" w:rsidRPr="00F73D50" w:rsidRDefault="00FC0C64" w:rsidP="009752FD">
      <w:pPr>
        <w:spacing w:after="0" w:line="240" w:lineRule="auto"/>
        <w:ind w:firstLine="720"/>
        <w:jc w:val="both"/>
        <w:rPr>
          <w:rFonts w:ascii="Times New Roman" w:hAnsi="Times New Roman"/>
          <w:sz w:val="28"/>
          <w:szCs w:val="28"/>
        </w:rPr>
      </w:pPr>
      <w:r w:rsidRPr="00F73D50">
        <w:rPr>
          <w:rFonts w:ascii="Times New Roman" w:hAnsi="Times New Roman"/>
          <w:sz w:val="28"/>
          <w:szCs w:val="28"/>
        </w:rPr>
        <w:t xml:space="preserve">Железные руды сосредоточены в 24 разведанных месторождениях с суммарным запасом 832 млн. тонн (77 процентов этих запасов приходится на </w:t>
      </w:r>
      <w:proofErr w:type="spellStart"/>
      <w:r w:rsidRPr="00F73D50">
        <w:rPr>
          <w:rFonts w:ascii="Times New Roman" w:hAnsi="Times New Roman"/>
          <w:sz w:val="28"/>
          <w:szCs w:val="28"/>
        </w:rPr>
        <w:lastRenderedPageBreak/>
        <w:t>сидеритовые</w:t>
      </w:r>
      <w:proofErr w:type="spellEnd"/>
      <w:r w:rsidRPr="00F73D50">
        <w:rPr>
          <w:rFonts w:ascii="Times New Roman" w:hAnsi="Times New Roman"/>
          <w:sz w:val="28"/>
          <w:szCs w:val="28"/>
        </w:rPr>
        <w:t xml:space="preserve"> руды). В первую очередь это Магнитогорское месторождение, на базе которого начинал работу крупнейший в стране Магнитогорский металлургический комбинат. Общие запасы руды насчитывают около 53 млн. тонн, содержание железа в рудах – 50-54 процента.</w:t>
      </w:r>
    </w:p>
    <w:p w:rsidR="00FC0C64" w:rsidRPr="00F73D50" w:rsidRDefault="00FC0C64" w:rsidP="009752FD">
      <w:pPr>
        <w:spacing w:after="0" w:line="240" w:lineRule="auto"/>
        <w:ind w:firstLine="720"/>
        <w:jc w:val="both"/>
        <w:rPr>
          <w:rFonts w:ascii="Times New Roman" w:hAnsi="Times New Roman"/>
          <w:sz w:val="28"/>
          <w:szCs w:val="28"/>
        </w:rPr>
      </w:pPr>
      <w:r w:rsidRPr="00F73D50">
        <w:rPr>
          <w:rFonts w:ascii="Times New Roman" w:hAnsi="Times New Roman"/>
          <w:sz w:val="28"/>
          <w:szCs w:val="28"/>
        </w:rPr>
        <w:t xml:space="preserve">В </w:t>
      </w:r>
      <w:proofErr w:type="spellStart"/>
      <w:r w:rsidRPr="00F73D50">
        <w:rPr>
          <w:rFonts w:ascii="Times New Roman" w:hAnsi="Times New Roman"/>
          <w:sz w:val="28"/>
          <w:szCs w:val="28"/>
        </w:rPr>
        <w:t>Бакальском</w:t>
      </w:r>
      <w:proofErr w:type="spellEnd"/>
      <w:r w:rsidRPr="00F73D50">
        <w:rPr>
          <w:rFonts w:ascii="Times New Roman" w:hAnsi="Times New Roman"/>
          <w:sz w:val="28"/>
          <w:szCs w:val="28"/>
        </w:rPr>
        <w:t xml:space="preserve"> железорудном районе близко к поверхности залегают наиболее богатые бурые железняки, которые содержат в среднем 48 процентов железа. Глубже – более бедные руды - сидериты с содержанием железа до 32 процентов. Общие запасы руды в районе Бакала 600 млн. тонн.</w:t>
      </w:r>
    </w:p>
    <w:p w:rsidR="00FC0C64" w:rsidRPr="00F73D50" w:rsidRDefault="00FC0C64" w:rsidP="009752FD">
      <w:pPr>
        <w:spacing w:after="0" w:line="240" w:lineRule="auto"/>
        <w:ind w:firstLine="720"/>
        <w:jc w:val="both"/>
        <w:rPr>
          <w:rFonts w:ascii="Times New Roman" w:hAnsi="Times New Roman"/>
          <w:sz w:val="28"/>
          <w:szCs w:val="28"/>
        </w:rPr>
      </w:pPr>
      <w:r w:rsidRPr="00F73D50">
        <w:rPr>
          <w:rFonts w:ascii="Times New Roman" w:hAnsi="Times New Roman"/>
          <w:sz w:val="28"/>
          <w:szCs w:val="28"/>
        </w:rPr>
        <w:t xml:space="preserve">Из других видов сырья черной металлургии в области известны месторождения и проявления титана и марганца. Из этих месторождений следует особо отметить </w:t>
      </w:r>
      <w:proofErr w:type="spellStart"/>
      <w:r w:rsidRPr="00F73D50">
        <w:rPr>
          <w:rFonts w:ascii="Times New Roman" w:hAnsi="Times New Roman"/>
          <w:sz w:val="28"/>
          <w:szCs w:val="28"/>
        </w:rPr>
        <w:t>Медведевское</w:t>
      </w:r>
      <w:proofErr w:type="spellEnd"/>
      <w:r w:rsidRPr="00F73D50">
        <w:rPr>
          <w:rFonts w:ascii="Times New Roman" w:hAnsi="Times New Roman"/>
          <w:sz w:val="28"/>
          <w:szCs w:val="28"/>
        </w:rPr>
        <w:t xml:space="preserve"> и </w:t>
      </w:r>
      <w:proofErr w:type="spellStart"/>
      <w:r w:rsidRPr="00F73D50">
        <w:rPr>
          <w:rFonts w:ascii="Times New Roman" w:hAnsi="Times New Roman"/>
          <w:sz w:val="28"/>
          <w:szCs w:val="28"/>
        </w:rPr>
        <w:t>Копанское</w:t>
      </w:r>
      <w:proofErr w:type="spellEnd"/>
      <w:r w:rsidRPr="00F73D50">
        <w:rPr>
          <w:rFonts w:ascii="Times New Roman" w:hAnsi="Times New Roman"/>
          <w:sz w:val="28"/>
          <w:szCs w:val="28"/>
        </w:rPr>
        <w:t xml:space="preserve"> месторождения.</w:t>
      </w:r>
    </w:p>
    <w:p w:rsidR="00FC0C64" w:rsidRPr="00F73D50" w:rsidRDefault="00FC0C64" w:rsidP="009752FD">
      <w:pPr>
        <w:spacing w:after="0" w:line="240" w:lineRule="auto"/>
        <w:ind w:firstLine="720"/>
        <w:jc w:val="both"/>
        <w:rPr>
          <w:rFonts w:ascii="Times New Roman" w:hAnsi="Times New Roman"/>
          <w:sz w:val="28"/>
          <w:szCs w:val="28"/>
        </w:rPr>
      </w:pPr>
      <w:r w:rsidRPr="00F73D50">
        <w:rPr>
          <w:rFonts w:ascii="Times New Roman" w:hAnsi="Times New Roman"/>
          <w:sz w:val="28"/>
          <w:szCs w:val="28"/>
        </w:rPr>
        <w:t xml:space="preserve">В области разведано 9 колчеданных месторождений с запасами меди в количестве 2 млн. тонн и цинка в количестве 3 млн. тонн. Добыча никеля и кобальта осуществляется на </w:t>
      </w:r>
      <w:proofErr w:type="spellStart"/>
      <w:r w:rsidRPr="00F73D50">
        <w:rPr>
          <w:rFonts w:ascii="Times New Roman" w:hAnsi="Times New Roman"/>
          <w:sz w:val="28"/>
          <w:szCs w:val="28"/>
        </w:rPr>
        <w:t>Сахаринском</w:t>
      </w:r>
      <w:proofErr w:type="spellEnd"/>
      <w:r w:rsidRPr="00F73D50">
        <w:rPr>
          <w:rFonts w:ascii="Times New Roman" w:hAnsi="Times New Roman"/>
          <w:sz w:val="28"/>
          <w:szCs w:val="28"/>
        </w:rPr>
        <w:t xml:space="preserve"> месторождении, расположенном на юге области.</w:t>
      </w:r>
    </w:p>
    <w:p w:rsidR="00FC0C64" w:rsidRPr="00F73D50" w:rsidRDefault="00FC0C64" w:rsidP="009752FD">
      <w:pPr>
        <w:spacing w:after="0" w:line="240" w:lineRule="auto"/>
        <w:ind w:firstLine="708"/>
        <w:jc w:val="both"/>
        <w:rPr>
          <w:rFonts w:ascii="Times New Roman" w:hAnsi="Times New Roman"/>
          <w:sz w:val="28"/>
          <w:szCs w:val="28"/>
        </w:rPr>
      </w:pPr>
      <w:r w:rsidRPr="00F73D50">
        <w:rPr>
          <w:rFonts w:ascii="Times New Roman" w:hAnsi="Times New Roman"/>
          <w:sz w:val="28"/>
          <w:szCs w:val="28"/>
        </w:rPr>
        <w:t xml:space="preserve">Недра Челябинской области содержат значительные запасы золота, которые сосредоточены в рудных (92 процента) и россыпных (8 процентов) месторождениях. К числу первых относится </w:t>
      </w:r>
      <w:proofErr w:type="spellStart"/>
      <w:r w:rsidRPr="00F73D50">
        <w:rPr>
          <w:rFonts w:ascii="Times New Roman" w:hAnsi="Times New Roman"/>
          <w:sz w:val="28"/>
          <w:szCs w:val="28"/>
        </w:rPr>
        <w:t>Кочкарское</w:t>
      </w:r>
      <w:proofErr w:type="spellEnd"/>
      <w:r w:rsidRPr="00F73D50">
        <w:rPr>
          <w:rFonts w:ascii="Times New Roman" w:hAnsi="Times New Roman"/>
          <w:sz w:val="28"/>
          <w:szCs w:val="28"/>
        </w:rPr>
        <w:t xml:space="preserve"> месторождение (город Пласт). Добыча россыпного золота исторически ведется в </w:t>
      </w:r>
      <w:proofErr w:type="spellStart"/>
      <w:r w:rsidRPr="00F73D50">
        <w:rPr>
          <w:rFonts w:ascii="Times New Roman" w:hAnsi="Times New Roman"/>
          <w:sz w:val="28"/>
          <w:szCs w:val="28"/>
        </w:rPr>
        <w:t>Миасском</w:t>
      </w:r>
      <w:proofErr w:type="spellEnd"/>
      <w:r w:rsidRPr="00F73D50">
        <w:rPr>
          <w:rFonts w:ascii="Times New Roman" w:hAnsi="Times New Roman"/>
          <w:sz w:val="28"/>
          <w:szCs w:val="28"/>
        </w:rPr>
        <w:t xml:space="preserve"> золотоносном районе.</w:t>
      </w:r>
    </w:p>
    <w:p w:rsidR="00FC0C64" w:rsidRPr="00F73D50" w:rsidRDefault="00FC0C64" w:rsidP="009752FD">
      <w:pPr>
        <w:tabs>
          <w:tab w:val="left" w:pos="1050"/>
        </w:tabs>
        <w:spacing w:after="0" w:line="240" w:lineRule="auto"/>
        <w:ind w:firstLine="708"/>
        <w:jc w:val="both"/>
        <w:rPr>
          <w:rFonts w:ascii="Times New Roman" w:hAnsi="Times New Roman"/>
          <w:sz w:val="28"/>
          <w:szCs w:val="28"/>
        </w:rPr>
      </w:pPr>
      <w:r w:rsidRPr="00F73D50">
        <w:rPr>
          <w:rFonts w:ascii="Times New Roman" w:hAnsi="Times New Roman"/>
          <w:sz w:val="28"/>
          <w:szCs w:val="28"/>
        </w:rPr>
        <w:t>Из полезных ископаемых, относящихся к химическому сырью, на территории области имеются: тальк, фосфориты, серные колчеданы, соли.</w:t>
      </w:r>
    </w:p>
    <w:p w:rsidR="00FC0C64" w:rsidRPr="00F73D50" w:rsidRDefault="00FC0C64" w:rsidP="009752FD">
      <w:pPr>
        <w:spacing w:after="0" w:line="240" w:lineRule="auto"/>
        <w:ind w:firstLine="708"/>
        <w:jc w:val="both"/>
        <w:rPr>
          <w:rFonts w:ascii="Times New Roman" w:hAnsi="Times New Roman"/>
          <w:sz w:val="28"/>
          <w:szCs w:val="28"/>
        </w:rPr>
      </w:pPr>
      <w:r w:rsidRPr="00F73D50">
        <w:rPr>
          <w:rFonts w:ascii="Times New Roman" w:hAnsi="Times New Roman"/>
          <w:sz w:val="28"/>
          <w:szCs w:val="28"/>
        </w:rPr>
        <w:t xml:space="preserve">Крупнейшее в стране месторождение магнезита находится в районе города </w:t>
      </w:r>
      <w:proofErr w:type="spellStart"/>
      <w:r w:rsidRPr="00F73D50">
        <w:rPr>
          <w:rFonts w:ascii="Times New Roman" w:hAnsi="Times New Roman"/>
          <w:sz w:val="28"/>
          <w:szCs w:val="28"/>
        </w:rPr>
        <w:t>Сатки</w:t>
      </w:r>
      <w:proofErr w:type="spellEnd"/>
      <w:r w:rsidRPr="00F73D50">
        <w:rPr>
          <w:rFonts w:ascii="Times New Roman" w:hAnsi="Times New Roman"/>
          <w:sz w:val="28"/>
          <w:szCs w:val="28"/>
        </w:rPr>
        <w:t xml:space="preserve">, запасы его огромны. Еще одно мощное месторождение разведано в последнее время в верховьях </w:t>
      </w:r>
      <w:proofErr w:type="spellStart"/>
      <w:r w:rsidRPr="00F73D50">
        <w:rPr>
          <w:rFonts w:ascii="Times New Roman" w:hAnsi="Times New Roman"/>
          <w:sz w:val="28"/>
          <w:szCs w:val="28"/>
        </w:rPr>
        <w:t>Ая</w:t>
      </w:r>
      <w:proofErr w:type="spellEnd"/>
      <w:r w:rsidRPr="00F73D50">
        <w:rPr>
          <w:rFonts w:ascii="Times New Roman" w:hAnsi="Times New Roman"/>
          <w:sz w:val="28"/>
          <w:szCs w:val="28"/>
        </w:rPr>
        <w:t xml:space="preserve"> – </w:t>
      </w:r>
      <w:proofErr w:type="spellStart"/>
      <w:r w:rsidRPr="00F73D50">
        <w:rPr>
          <w:rFonts w:ascii="Times New Roman" w:hAnsi="Times New Roman"/>
          <w:sz w:val="28"/>
          <w:szCs w:val="28"/>
        </w:rPr>
        <w:t>Семибратское</w:t>
      </w:r>
      <w:proofErr w:type="spellEnd"/>
      <w:r w:rsidRPr="00F73D50">
        <w:rPr>
          <w:rFonts w:ascii="Times New Roman" w:hAnsi="Times New Roman"/>
          <w:sz w:val="28"/>
          <w:szCs w:val="28"/>
        </w:rPr>
        <w:t>.</w:t>
      </w:r>
    </w:p>
    <w:p w:rsidR="00FC0C64" w:rsidRPr="00F73D50" w:rsidRDefault="00FC0C64" w:rsidP="009752FD">
      <w:pPr>
        <w:spacing w:after="0" w:line="240" w:lineRule="auto"/>
        <w:ind w:firstLine="708"/>
        <w:jc w:val="both"/>
        <w:rPr>
          <w:rFonts w:ascii="Times New Roman" w:hAnsi="Times New Roman"/>
          <w:sz w:val="28"/>
          <w:szCs w:val="28"/>
        </w:rPr>
      </w:pPr>
      <w:r w:rsidRPr="00F73D50">
        <w:rPr>
          <w:rFonts w:ascii="Times New Roman" w:hAnsi="Times New Roman"/>
          <w:sz w:val="28"/>
          <w:szCs w:val="28"/>
        </w:rPr>
        <w:t xml:space="preserve">В области разведано 2 месторождения графита с запасами 32 млн. тонн, в том числе крупнейшее в России </w:t>
      </w:r>
      <w:proofErr w:type="spellStart"/>
      <w:r w:rsidRPr="00F73D50">
        <w:rPr>
          <w:rFonts w:ascii="Times New Roman" w:hAnsi="Times New Roman"/>
          <w:sz w:val="28"/>
          <w:szCs w:val="28"/>
        </w:rPr>
        <w:t>Тайгинское</w:t>
      </w:r>
      <w:proofErr w:type="spellEnd"/>
      <w:r w:rsidRPr="00F73D50">
        <w:rPr>
          <w:rFonts w:ascii="Times New Roman" w:hAnsi="Times New Roman"/>
          <w:sz w:val="28"/>
          <w:szCs w:val="28"/>
        </w:rPr>
        <w:t xml:space="preserve"> месторождение вблизи города Кыштыма.</w:t>
      </w:r>
    </w:p>
    <w:p w:rsidR="00FC0C64" w:rsidRPr="00F73D50" w:rsidRDefault="00FC0C64" w:rsidP="009752FD">
      <w:pPr>
        <w:spacing w:after="0" w:line="240" w:lineRule="auto"/>
        <w:ind w:firstLine="708"/>
        <w:jc w:val="both"/>
        <w:rPr>
          <w:rFonts w:ascii="Times New Roman" w:hAnsi="Times New Roman"/>
          <w:sz w:val="28"/>
          <w:szCs w:val="28"/>
        </w:rPr>
      </w:pPr>
      <w:r w:rsidRPr="00F73D50">
        <w:rPr>
          <w:rFonts w:ascii="Times New Roman" w:hAnsi="Times New Roman"/>
          <w:sz w:val="28"/>
          <w:szCs w:val="28"/>
        </w:rPr>
        <w:t xml:space="preserve">Челябинская область богата высококачественным мрамором, крупнейшими месторождениями которого являются: </w:t>
      </w:r>
      <w:proofErr w:type="spellStart"/>
      <w:r w:rsidRPr="00F73D50">
        <w:rPr>
          <w:rFonts w:ascii="Times New Roman" w:hAnsi="Times New Roman"/>
          <w:sz w:val="28"/>
          <w:szCs w:val="28"/>
        </w:rPr>
        <w:t>Коелгинское</w:t>
      </w:r>
      <w:proofErr w:type="spellEnd"/>
      <w:r w:rsidRPr="00F73D50">
        <w:rPr>
          <w:rFonts w:ascii="Times New Roman" w:hAnsi="Times New Roman"/>
          <w:sz w:val="28"/>
          <w:szCs w:val="28"/>
        </w:rPr>
        <w:t xml:space="preserve">, </w:t>
      </w:r>
      <w:proofErr w:type="spellStart"/>
      <w:r w:rsidRPr="00F73D50">
        <w:rPr>
          <w:rFonts w:ascii="Times New Roman" w:hAnsi="Times New Roman"/>
          <w:sz w:val="28"/>
          <w:szCs w:val="28"/>
        </w:rPr>
        <w:t>Баландинское</w:t>
      </w:r>
      <w:proofErr w:type="spellEnd"/>
      <w:r w:rsidRPr="00F73D50">
        <w:rPr>
          <w:rFonts w:ascii="Times New Roman" w:hAnsi="Times New Roman"/>
          <w:sz w:val="28"/>
          <w:szCs w:val="28"/>
        </w:rPr>
        <w:t xml:space="preserve"> и </w:t>
      </w:r>
      <w:proofErr w:type="spellStart"/>
      <w:r w:rsidRPr="00F73D50">
        <w:rPr>
          <w:rFonts w:ascii="Times New Roman" w:hAnsi="Times New Roman"/>
          <w:sz w:val="28"/>
          <w:szCs w:val="28"/>
        </w:rPr>
        <w:t>Уфалейское</w:t>
      </w:r>
      <w:proofErr w:type="spellEnd"/>
      <w:r w:rsidRPr="00F73D50">
        <w:rPr>
          <w:rFonts w:ascii="Times New Roman" w:hAnsi="Times New Roman"/>
          <w:sz w:val="28"/>
          <w:szCs w:val="28"/>
        </w:rPr>
        <w:t>. Разведанные запасы мрамора превышают 10 млн. кубометров.</w:t>
      </w:r>
    </w:p>
    <w:p w:rsidR="00FC0C64" w:rsidRPr="00F73D50" w:rsidRDefault="00FC0C64" w:rsidP="009752FD">
      <w:pPr>
        <w:spacing w:after="0" w:line="240" w:lineRule="auto"/>
        <w:ind w:firstLine="708"/>
        <w:jc w:val="both"/>
        <w:rPr>
          <w:rFonts w:ascii="Times New Roman" w:hAnsi="Times New Roman"/>
          <w:sz w:val="28"/>
          <w:szCs w:val="28"/>
        </w:rPr>
      </w:pPr>
      <w:r w:rsidRPr="00F73D50">
        <w:rPr>
          <w:rFonts w:ascii="Times New Roman" w:hAnsi="Times New Roman"/>
          <w:sz w:val="28"/>
          <w:szCs w:val="28"/>
        </w:rPr>
        <w:t xml:space="preserve">Драгоценные и поделочные камни встречаются в трех местах – в </w:t>
      </w:r>
      <w:proofErr w:type="spellStart"/>
      <w:r w:rsidRPr="00F73D50">
        <w:rPr>
          <w:rFonts w:ascii="Times New Roman" w:hAnsi="Times New Roman"/>
          <w:sz w:val="28"/>
          <w:szCs w:val="28"/>
        </w:rPr>
        <w:t>Ильменских</w:t>
      </w:r>
      <w:proofErr w:type="spellEnd"/>
      <w:r w:rsidRPr="00F73D50">
        <w:rPr>
          <w:rFonts w:ascii="Times New Roman" w:hAnsi="Times New Roman"/>
          <w:sz w:val="28"/>
          <w:szCs w:val="28"/>
        </w:rPr>
        <w:t>, Вишневых горах и возле города Пласта.</w:t>
      </w:r>
    </w:p>
    <w:p w:rsidR="00FC0C64" w:rsidRPr="00DD2DA9" w:rsidRDefault="00FC0C64" w:rsidP="00930BBA">
      <w:pPr>
        <w:spacing w:after="0" w:line="240" w:lineRule="auto"/>
        <w:ind w:firstLine="709"/>
        <w:jc w:val="both"/>
        <w:rPr>
          <w:rFonts w:ascii="Times New Roman" w:hAnsi="Times New Roman"/>
          <w:sz w:val="24"/>
          <w:szCs w:val="24"/>
        </w:rPr>
      </w:pPr>
      <w:r w:rsidRPr="00F73D50">
        <w:rPr>
          <w:rFonts w:ascii="Times New Roman" w:hAnsi="Times New Roman"/>
          <w:sz w:val="28"/>
          <w:szCs w:val="28"/>
        </w:rPr>
        <w:t xml:space="preserve">В последние годы в Челябинскую область ежегодно завозится широкий спектр различных видов полезных ископаемых. Прежде всего, это уголь: энергетический и коксующийся, а также железные руды. Существенный импульс отмечен в добыче медной руды - закрытое акционерное общество «Русская медная компания» осуществляет строительство двух крупнейших горно-обогатительных комбинатов в </w:t>
      </w:r>
      <w:proofErr w:type="spellStart"/>
      <w:r w:rsidRPr="00F73D50">
        <w:rPr>
          <w:rFonts w:ascii="Times New Roman" w:hAnsi="Times New Roman"/>
          <w:sz w:val="28"/>
          <w:szCs w:val="28"/>
        </w:rPr>
        <w:t>Варненском</w:t>
      </w:r>
      <w:proofErr w:type="spellEnd"/>
      <w:r w:rsidRPr="00F73D50">
        <w:rPr>
          <w:rFonts w:ascii="Times New Roman" w:hAnsi="Times New Roman"/>
          <w:sz w:val="28"/>
          <w:szCs w:val="28"/>
        </w:rPr>
        <w:t xml:space="preserve"> (</w:t>
      </w:r>
      <w:proofErr w:type="spellStart"/>
      <w:r w:rsidRPr="00F73D50">
        <w:rPr>
          <w:rFonts w:ascii="Times New Roman" w:hAnsi="Times New Roman"/>
          <w:sz w:val="28"/>
          <w:szCs w:val="28"/>
        </w:rPr>
        <w:t>Михеевское</w:t>
      </w:r>
      <w:proofErr w:type="spellEnd"/>
      <w:r w:rsidRPr="00F73D50">
        <w:rPr>
          <w:rFonts w:ascii="Times New Roman" w:hAnsi="Times New Roman"/>
          <w:sz w:val="28"/>
          <w:szCs w:val="28"/>
        </w:rPr>
        <w:t xml:space="preserve"> месторождение) и Сосновском (</w:t>
      </w:r>
      <w:proofErr w:type="spellStart"/>
      <w:r w:rsidRPr="00F73D50">
        <w:rPr>
          <w:rFonts w:ascii="Times New Roman" w:hAnsi="Times New Roman"/>
          <w:sz w:val="28"/>
          <w:szCs w:val="28"/>
        </w:rPr>
        <w:t>Томинское</w:t>
      </w:r>
      <w:proofErr w:type="spellEnd"/>
      <w:r w:rsidRPr="00F73D50">
        <w:rPr>
          <w:rFonts w:ascii="Times New Roman" w:hAnsi="Times New Roman"/>
          <w:sz w:val="28"/>
          <w:szCs w:val="28"/>
        </w:rPr>
        <w:t xml:space="preserve"> месторождение) районах, производительность которых составит 18 и 28 млн. тонн руды в год соответственно. Таким образом</w:t>
      </w:r>
      <w:r>
        <w:rPr>
          <w:rFonts w:ascii="Times New Roman" w:hAnsi="Times New Roman"/>
          <w:sz w:val="28"/>
          <w:szCs w:val="28"/>
        </w:rPr>
        <w:t>,</w:t>
      </w:r>
      <w:r w:rsidRPr="00F73D50">
        <w:rPr>
          <w:rFonts w:ascii="Times New Roman" w:hAnsi="Times New Roman"/>
          <w:sz w:val="28"/>
          <w:szCs w:val="28"/>
        </w:rPr>
        <w:t xml:space="preserve"> в Челябинской области, предприятия цветной металлургии получат </w:t>
      </w:r>
      <w:r w:rsidRPr="00F73D50">
        <w:rPr>
          <w:rFonts w:ascii="Times New Roman" w:hAnsi="Times New Roman"/>
          <w:sz w:val="28"/>
          <w:szCs w:val="28"/>
        </w:rPr>
        <w:lastRenderedPageBreak/>
        <w:t>собственную сырьевую базу и будет создан полный цикл производства: от добычи до выпуска медной продукции глубокой переработки.</w:t>
      </w:r>
    </w:p>
    <w:p w:rsidR="00FC0C64" w:rsidRDefault="00FC0C64" w:rsidP="009752FD">
      <w:pPr>
        <w:spacing w:after="0" w:line="240" w:lineRule="auto"/>
        <w:ind w:firstLine="709"/>
        <w:jc w:val="both"/>
        <w:rPr>
          <w:rFonts w:ascii="Times New Roman" w:hAnsi="Times New Roman"/>
          <w:sz w:val="28"/>
          <w:szCs w:val="28"/>
        </w:rPr>
      </w:pPr>
    </w:p>
    <w:p w:rsidR="00FC0C64" w:rsidRPr="0029619A" w:rsidRDefault="00FC0C64" w:rsidP="00D8085D">
      <w:pPr>
        <w:spacing w:after="0" w:line="240" w:lineRule="auto"/>
        <w:ind w:firstLine="709"/>
        <w:jc w:val="right"/>
        <w:rPr>
          <w:rFonts w:ascii="Times New Roman" w:hAnsi="Times New Roman"/>
          <w:sz w:val="28"/>
          <w:szCs w:val="28"/>
        </w:rPr>
      </w:pPr>
      <w:r>
        <w:rPr>
          <w:rFonts w:ascii="Times New Roman" w:hAnsi="Times New Roman"/>
          <w:sz w:val="28"/>
          <w:szCs w:val="28"/>
        </w:rPr>
        <w:t>Рисунок 2</w:t>
      </w:r>
    </w:p>
    <w:p w:rsidR="00FC0C64" w:rsidRPr="00D25B09" w:rsidRDefault="00804BB8" w:rsidP="009752FD">
      <w:pPr>
        <w:spacing w:after="0" w:line="240" w:lineRule="auto"/>
        <w:jc w:val="center"/>
        <w:rPr>
          <w:rFonts w:ascii="Times New Roman" w:hAnsi="Times New Roman"/>
          <w:sz w:val="24"/>
          <w:szCs w:val="24"/>
        </w:rPr>
      </w:pPr>
      <w:bookmarkStart w:id="5" w:name="_Toc314042195"/>
      <w:r>
        <w:rPr>
          <w:rFonts w:ascii="Times New Roman" w:hAnsi="Times New Roman"/>
          <w:noProof/>
          <w:sz w:val="24"/>
          <w:szCs w:val="24"/>
          <w:lang w:eastAsia="ru-RU"/>
        </w:rPr>
        <w:drawing>
          <wp:inline distT="0" distB="0" distL="0" distR="0">
            <wp:extent cx="3912235" cy="3999230"/>
            <wp:effectExtent l="19050" t="0" r="0" b="0"/>
            <wp:docPr id="30" name="Рисунок 30" descr="полезные ископаем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полезные ископаемые"/>
                    <pic:cNvPicPr>
                      <a:picLocks noChangeAspect="1" noChangeArrowheads="1"/>
                    </pic:cNvPicPr>
                  </pic:nvPicPr>
                  <pic:blipFill>
                    <a:blip r:embed="rId39" cstate="print"/>
                    <a:srcRect/>
                    <a:stretch>
                      <a:fillRect/>
                    </a:stretch>
                  </pic:blipFill>
                  <pic:spPr bwMode="auto">
                    <a:xfrm>
                      <a:off x="0" y="0"/>
                      <a:ext cx="3912235" cy="3999230"/>
                    </a:xfrm>
                    <a:prstGeom prst="rect">
                      <a:avLst/>
                    </a:prstGeom>
                    <a:noFill/>
                    <a:ln w="9525">
                      <a:noFill/>
                      <a:miter lim="800000"/>
                      <a:headEnd/>
                      <a:tailEnd/>
                    </a:ln>
                  </pic:spPr>
                </pic:pic>
              </a:graphicData>
            </a:graphic>
          </wp:inline>
        </w:drawing>
      </w:r>
    </w:p>
    <w:p w:rsidR="00FC0C64" w:rsidRPr="00F73D50" w:rsidRDefault="00FC0C64" w:rsidP="009752FD">
      <w:pPr>
        <w:spacing w:after="0" w:line="240" w:lineRule="auto"/>
        <w:jc w:val="center"/>
        <w:rPr>
          <w:rStyle w:val="ad"/>
          <w:rFonts w:ascii="Times New Roman" w:hAnsi="Times New Roman"/>
          <w:b w:val="0"/>
          <w:color w:val="000000"/>
          <w:sz w:val="28"/>
          <w:szCs w:val="28"/>
        </w:rPr>
      </w:pPr>
      <w:r w:rsidRPr="00F73D50">
        <w:rPr>
          <w:rStyle w:val="ad"/>
          <w:rFonts w:ascii="Times New Roman" w:hAnsi="Times New Roman"/>
          <w:b w:val="0"/>
          <w:color w:val="000000"/>
          <w:sz w:val="28"/>
          <w:szCs w:val="28"/>
        </w:rPr>
        <w:t>Агропромышленный комплекс (значимость фактора - 4)</w:t>
      </w:r>
    </w:p>
    <w:p w:rsidR="00FC0C64" w:rsidRPr="00F73D50" w:rsidRDefault="00FC0C64" w:rsidP="009752FD">
      <w:pPr>
        <w:spacing w:after="0" w:line="240" w:lineRule="auto"/>
        <w:jc w:val="center"/>
        <w:rPr>
          <w:rStyle w:val="ad"/>
          <w:rFonts w:ascii="Times New Roman" w:hAnsi="Times New Roman"/>
          <w:b w:val="0"/>
          <w:color w:val="000000"/>
          <w:sz w:val="28"/>
          <w:szCs w:val="28"/>
        </w:rPr>
      </w:pPr>
    </w:p>
    <w:p w:rsidR="00FC0C64" w:rsidRPr="00F73D50" w:rsidRDefault="00FC0C64" w:rsidP="009752FD">
      <w:pPr>
        <w:spacing w:after="0" w:line="240" w:lineRule="auto"/>
        <w:ind w:firstLine="709"/>
        <w:jc w:val="both"/>
        <w:rPr>
          <w:rFonts w:ascii="Times New Roman" w:hAnsi="Times New Roman"/>
          <w:color w:val="000000"/>
          <w:sz w:val="28"/>
          <w:szCs w:val="28"/>
        </w:rPr>
      </w:pPr>
      <w:r w:rsidRPr="00F73D50">
        <w:rPr>
          <w:rFonts w:ascii="Times New Roman" w:hAnsi="Times New Roman"/>
          <w:color w:val="000000"/>
          <w:sz w:val="28"/>
          <w:szCs w:val="28"/>
        </w:rPr>
        <w:t>Несмотря на ряд объективных факторов, затрудняющих развитие сельского хозяйства (зона рискованного земледелия, высокий уровень урбанизации региона), агропромышленный комплекс занимает прочные позиции в структуре экономики Челябинской области.</w:t>
      </w:r>
    </w:p>
    <w:p w:rsidR="00FC0C64" w:rsidRPr="00F73D50" w:rsidRDefault="00FC0C64" w:rsidP="009752FD">
      <w:pPr>
        <w:spacing w:after="0" w:line="240" w:lineRule="auto"/>
        <w:ind w:firstLine="709"/>
        <w:jc w:val="both"/>
        <w:rPr>
          <w:rFonts w:ascii="Times New Roman" w:hAnsi="Times New Roman"/>
          <w:color w:val="000000"/>
          <w:sz w:val="28"/>
          <w:szCs w:val="28"/>
        </w:rPr>
      </w:pPr>
      <w:r w:rsidRPr="00F73D50">
        <w:rPr>
          <w:rFonts w:ascii="Times New Roman" w:hAnsi="Times New Roman"/>
          <w:color w:val="000000"/>
          <w:sz w:val="28"/>
          <w:szCs w:val="28"/>
        </w:rPr>
        <w:t>В сельском хозяйстве занято 128,4 тыс. человек. Функционирует 2,3 тысячи сельскохозяйственных организаций различных форм собственности.</w:t>
      </w:r>
    </w:p>
    <w:p w:rsidR="00FC0C64" w:rsidRPr="00F73D50" w:rsidRDefault="00FC0C64" w:rsidP="009752FD">
      <w:pPr>
        <w:spacing w:after="0" w:line="240" w:lineRule="auto"/>
        <w:ind w:firstLine="709"/>
        <w:jc w:val="both"/>
        <w:rPr>
          <w:rFonts w:ascii="Times New Roman" w:hAnsi="Times New Roman"/>
          <w:sz w:val="28"/>
          <w:szCs w:val="28"/>
        </w:rPr>
      </w:pPr>
      <w:r w:rsidRPr="00F73D50">
        <w:rPr>
          <w:rFonts w:ascii="Times New Roman" w:hAnsi="Times New Roman"/>
          <w:color w:val="000000"/>
          <w:sz w:val="28"/>
          <w:szCs w:val="28"/>
        </w:rPr>
        <w:t>Выпуск продукции сельского</w:t>
      </w:r>
      <w:r w:rsidRPr="00F73D50">
        <w:rPr>
          <w:rStyle w:val="ad"/>
          <w:rFonts w:ascii="Times New Roman" w:hAnsi="Times New Roman"/>
          <w:b w:val="0"/>
          <w:color w:val="000000"/>
          <w:sz w:val="28"/>
          <w:szCs w:val="28"/>
        </w:rPr>
        <w:t xml:space="preserve"> </w:t>
      </w:r>
      <w:r w:rsidRPr="00F73D50">
        <w:rPr>
          <w:rFonts w:ascii="Times New Roman" w:hAnsi="Times New Roman"/>
          <w:color w:val="000000"/>
          <w:sz w:val="28"/>
          <w:szCs w:val="28"/>
        </w:rPr>
        <w:t xml:space="preserve">хозяйства в </w:t>
      </w:r>
      <w:r w:rsidRPr="00F73D50">
        <w:rPr>
          <w:rFonts w:ascii="Times New Roman" w:hAnsi="Times New Roman"/>
          <w:noProof/>
          <w:sz w:val="28"/>
          <w:szCs w:val="28"/>
        </w:rPr>
        <w:t xml:space="preserve">2011 году составил </w:t>
      </w:r>
      <w:r w:rsidRPr="00F73D50">
        <w:rPr>
          <w:rFonts w:ascii="Times New Roman" w:hAnsi="Times New Roman"/>
          <w:noProof/>
          <w:sz w:val="28"/>
          <w:szCs w:val="28"/>
        </w:rPr>
        <w:br/>
        <w:t>89,0 млрд. рублей, или 130,2 процента к уровню 2010 года.</w:t>
      </w:r>
    </w:p>
    <w:p w:rsidR="00FC0C64" w:rsidRPr="00F73D50" w:rsidRDefault="00FC0C64" w:rsidP="009752FD">
      <w:pPr>
        <w:pStyle w:val="ab"/>
        <w:spacing w:after="0" w:line="240" w:lineRule="auto"/>
        <w:ind w:left="0" w:firstLine="709"/>
        <w:jc w:val="both"/>
        <w:rPr>
          <w:rFonts w:ascii="Times New Roman" w:hAnsi="Times New Roman"/>
          <w:color w:val="000000"/>
          <w:sz w:val="28"/>
          <w:szCs w:val="28"/>
        </w:rPr>
      </w:pPr>
      <w:r w:rsidRPr="00F73D50">
        <w:rPr>
          <w:rFonts w:ascii="Times New Roman" w:hAnsi="Times New Roman"/>
          <w:color w:val="000000"/>
          <w:sz w:val="28"/>
          <w:szCs w:val="28"/>
        </w:rPr>
        <w:t>Челябинская область официально признана зоной рискованного земледелия и плохо подходит для выращивания зерновых, в частности пшеницы. Затраты на производство качественной пшеницы мукомольных кондиций сегодня гораздо выше, чем существующая ценовая разница между ней и фуражным зерном. В структуре зерновых преобладают озимая рожь и фуражные культуры, предназначенные для питания животных.</w:t>
      </w:r>
    </w:p>
    <w:p w:rsidR="00FC0C64" w:rsidRPr="00F73D50" w:rsidRDefault="00FC0C64" w:rsidP="009752FD">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Поэтому более 60 процентов продукции сельского хозяйства приходится на животноводство.</w:t>
      </w:r>
    </w:p>
    <w:p w:rsidR="00FC0C64" w:rsidRPr="00F73D50" w:rsidRDefault="00FC0C64" w:rsidP="009752FD">
      <w:pPr>
        <w:pStyle w:val="ab"/>
        <w:spacing w:after="0" w:line="240" w:lineRule="auto"/>
        <w:ind w:left="0" w:firstLine="709"/>
        <w:jc w:val="both"/>
        <w:rPr>
          <w:rFonts w:ascii="Times New Roman" w:hAnsi="Times New Roman"/>
          <w:sz w:val="28"/>
          <w:szCs w:val="28"/>
        </w:rPr>
      </w:pPr>
      <w:r w:rsidRPr="000C6961">
        <w:rPr>
          <w:rFonts w:ascii="Times New Roman" w:hAnsi="Times New Roman"/>
          <w:sz w:val="28"/>
          <w:szCs w:val="28"/>
        </w:rPr>
        <w:t xml:space="preserve">Торговые марки крупных </w:t>
      </w:r>
      <w:proofErr w:type="spellStart"/>
      <w:r w:rsidRPr="000C6961">
        <w:rPr>
          <w:rFonts w:ascii="Times New Roman" w:hAnsi="Times New Roman"/>
          <w:sz w:val="28"/>
          <w:szCs w:val="28"/>
        </w:rPr>
        <w:t>сельхозтоваропроизводителей</w:t>
      </w:r>
      <w:proofErr w:type="spellEnd"/>
      <w:r w:rsidRPr="000C6961">
        <w:rPr>
          <w:rFonts w:ascii="Times New Roman" w:hAnsi="Times New Roman"/>
          <w:sz w:val="28"/>
          <w:szCs w:val="28"/>
        </w:rPr>
        <w:t xml:space="preserve"> (птицеводческие фирмы и </w:t>
      </w:r>
      <w:proofErr w:type="spellStart"/>
      <w:r w:rsidRPr="000C6961">
        <w:rPr>
          <w:rFonts w:ascii="Times New Roman" w:hAnsi="Times New Roman"/>
          <w:sz w:val="28"/>
          <w:szCs w:val="28"/>
        </w:rPr>
        <w:t>агрохолдинги</w:t>
      </w:r>
      <w:proofErr w:type="spellEnd"/>
      <w:r w:rsidRPr="000C6961">
        <w:rPr>
          <w:rFonts w:ascii="Times New Roman" w:hAnsi="Times New Roman"/>
          <w:sz w:val="28"/>
          <w:szCs w:val="28"/>
        </w:rPr>
        <w:t xml:space="preserve"> общество с ограниченной ответственностью Группа компаний «Здоровая Ферма», общество с ограниченной ответственностью </w:t>
      </w:r>
      <w:r w:rsidRPr="000C6961">
        <w:rPr>
          <w:rFonts w:ascii="Times New Roman" w:hAnsi="Times New Roman"/>
          <w:sz w:val="28"/>
          <w:szCs w:val="28"/>
        </w:rPr>
        <w:lastRenderedPageBreak/>
        <w:t xml:space="preserve">«РАВИС – Птицефабрика </w:t>
      </w:r>
      <w:proofErr w:type="spellStart"/>
      <w:r w:rsidRPr="000C6961">
        <w:rPr>
          <w:rFonts w:ascii="Times New Roman" w:hAnsi="Times New Roman"/>
          <w:sz w:val="28"/>
          <w:szCs w:val="28"/>
        </w:rPr>
        <w:t>Сосновская</w:t>
      </w:r>
      <w:proofErr w:type="spellEnd"/>
      <w:r w:rsidRPr="000C6961">
        <w:rPr>
          <w:rFonts w:ascii="Times New Roman" w:hAnsi="Times New Roman"/>
          <w:sz w:val="28"/>
          <w:szCs w:val="28"/>
        </w:rPr>
        <w:t>», открытое акционерное общество «Птицефабрика Челябинская» («</w:t>
      </w:r>
      <w:proofErr w:type="spellStart"/>
      <w:r w:rsidRPr="000C6961">
        <w:rPr>
          <w:rFonts w:ascii="Times New Roman" w:hAnsi="Times New Roman"/>
          <w:sz w:val="28"/>
          <w:szCs w:val="28"/>
        </w:rPr>
        <w:t>Чепфа</w:t>
      </w:r>
      <w:proofErr w:type="spellEnd"/>
      <w:r w:rsidRPr="000C6961">
        <w:rPr>
          <w:rFonts w:ascii="Times New Roman" w:hAnsi="Times New Roman"/>
          <w:sz w:val="28"/>
          <w:szCs w:val="28"/>
        </w:rPr>
        <w:t>»), общество с ограниченной ответственностью «</w:t>
      </w:r>
      <w:proofErr w:type="spellStart"/>
      <w:r w:rsidRPr="000C6961">
        <w:rPr>
          <w:rFonts w:ascii="Times New Roman" w:hAnsi="Times New Roman"/>
          <w:sz w:val="28"/>
          <w:szCs w:val="28"/>
        </w:rPr>
        <w:t>Чебаркульская</w:t>
      </w:r>
      <w:proofErr w:type="spellEnd"/>
      <w:r w:rsidRPr="000C6961">
        <w:rPr>
          <w:rFonts w:ascii="Times New Roman" w:hAnsi="Times New Roman"/>
          <w:sz w:val="28"/>
          <w:szCs w:val="28"/>
        </w:rPr>
        <w:t xml:space="preserve"> птица», общество с ограниченной ответственностью «Магнитогорский птицеводческий комплекс» («Ситно») хорошо известны как в области</w:t>
      </w:r>
      <w:r w:rsidRPr="00F73D50">
        <w:rPr>
          <w:rFonts w:ascii="Times New Roman" w:hAnsi="Times New Roman"/>
          <w:sz w:val="28"/>
          <w:szCs w:val="28"/>
        </w:rPr>
        <w:t>, так и далеко за ее пределами.</w:t>
      </w:r>
    </w:p>
    <w:p w:rsidR="00FC0C64" w:rsidRPr="00F73D50" w:rsidRDefault="00FC0C64" w:rsidP="009752FD">
      <w:pPr>
        <w:pStyle w:val="ab"/>
        <w:spacing w:after="0" w:line="240" w:lineRule="auto"/>
        <w:ind w:left="0" w:firstLine="709"/>
        <w:jc w:val="both"/>
        <w:rPr>
          <w:rFonts w:ascii="Times New Roman" w:hAnsi="Times New Roman"/>
          <w:noProof/>
          <w:sz w:val="28"/>
          <w:szCs w:val="28"/>
        </w:rPr>
      </w:pPr>
      <w:r w:rsidRPr="00F73D50">
        <w:rPr>
          <w:rFonts w:ascii="Times New Roman" w:hAnsi="Times New Roman"/>
          <w:noProof/>
          <w:sz w:val="28"/>
          <w:szCs w:val="28"/>
        </w:rPr>
        <w:t xml:space="preserve">Подготовкой специалистов занимаются Челябинский агроинженерный университет, Троицкая государственная академия ветеринарной медицины </w:t>
      </w:r>
      <w:r>
        <w:rPr>
          <w:rFonts w:ascii="Times New Roman" w:hAnsi="Times New Roman"/>
          <w:noProof/>
          <w:sz w:val="28"/>
          <w:szCs w:val="28"/>
        </w:rPr>
        <w:br/>
      </w:r>
      <w:r w:rsidRPr="00F73D50">
        <w:rPr>
          <w:rFonts w:ascii="Times New Roman" w:hAnsi="Times New Roman"/>
          <w:noProof/>
          <w:sz w:val="28"/>
          <w:szCs w:val="28"/>
        </w:rPr>
        <w:t>(15 филиалов), Троицкий аграрно-экономический колледж.</w:t>
      </w:r>
    </w:p>
    <w:p w:rsidR="00FC0C64" w:rsidRPr="00F73D50" w:rsidRDefault="00FC0C64" w:rsidP="009752FD">
      <w:pPr>
        <w:spacing w:after="0" w:line="240" w:lineRule="auto"/>
        <w:ind w:firstLine="709"/>
        <w:jc w:val="both"/>
        <w:rPr>
          <w:rFonts w:ascii="Times New Roman" w:hAnsi="Times New Roman"/>
          <w:color w:val="000000"/>
          <w:sz w:val="28"/>
          <w:szCs w:val="28"/>
        </w:rPr>
      </w:pPr>
      <w:r w:rsidRPr="00F73D50">
        <w:rPr>
          <w:rFonts w:ascii="Times New Roman" w:hAnsi="Times New Roman"/>
          <w:color w:val="000000"/>
          <w:sz w:val="28"/>
          <w:szCs w:val="28"/>
        </w:rPr>
        <w:t>Для ведения сельскохозяйственных работ пригодны 80 процентов территории Челябинской области.</w:t>
      </w:r>
    </w:p>
    <w:p w:rsidR="00FC0C64" w:rsidRPr="00F73D50" w:rsidRDefault="00FC0C64" w:rsidP="009752FD">
      <w:pPr>
        <w:spacing w:after="0" w:line="240" w:lineRule="auto"/>
        <w:ind w:firstLine="709"/>
        <w:jc w:val="both"/>
        <w:rPr>
          <w:rFonts w:ascii="Times New Roman" w:hAnsi="Times New Roman"/>
          <w:color w:val="000000"/>
          <w:sz w:val="28"/>
          <w:szCs w:val="28"/>
        </w:rPr>
      </w:pPr>
      <w:r w:rsidRPr="00F73D50">
        <w:rPr>
          <w:rFonts w:ascii="Times New Roman" w:hAnsi="Times New Roman"/>
          <w:color w:val="000000"/>
          <w:sz w:val="28"/>
          <w:szCs w:val="28"/>
        </w:rPr>
        <w:t>Преобладающая часть сельхозугодий, имеющих относительно высокое плодородие (черноземы), где размещено производство зерна, молочное и мясное скотоводство и овощеводство, находится в степной и лесостепной зонах.</w:t>
      </w:r>
    </w:p>
    <w:p w:rsidR="00FC0C64" w:rsidRPr="00F73D50" w:rsidRDefault="00FC0C64" w:rsidP="009752FD">
      <w:pPr>
        <w:spacing w:after="0" w:line="240" w:lineRule="auto"/>
        <w:ind w:firstLine="709"/>
        <w:jc w:val="both"/>
        <w:rPr>
          <w:rFonts w:ascii="Times New Roman" w:hAnsi="Times New Roman"/>
          <w:color w:val="000000"/>
          <w:sz w:val="28"/>
          <w:szCs w:val="28"/>
        </w:rPr>
      </w:pPr>
      <w:r w:rsidRPr="00F73D50">
        <w:rPr>
          <w:rFonts w:ascii="Times New Roman" w:hAnsi="Times New Roman"/>
          <w:color w:val="000000"/>
          <w:sz w:val="28"/>
          <w:szCs w:val="28"/>
        </w:rPr>
        <w:t xml:space="preserve">В настоящее время в области быстрыми темпами развивается птицеводство и мясное животноводство в </w:t>
      </w:r>
      <w:proofErr w:type="spellStart"/>
      <w:r w:rsidRPr="00F73D50">
        <w:rPr>
          <w:rFonts w:ascii="Times New Roman" w:hAnsi="Times New Roman"/>
          <w:color w:val="000000"/>
          <w:sz w:val="28"/>
          <w:szCs w:val="28"/>
        </w:rPr>
        <w:t>Аргаяшском</w:t>
      </w:r>
      <w:proofErr w:type="spellEnd"/>
      <w:r w:rsidRPr="00F73D50">
        <w:rPr>
          <w:rFonts w:ascii="Times New Roman" w:hAnsi="Times New Roman"/>
          <w:color w:val="000000"/>
          <w:sz w:val="28"/>
          <w:szCs w:val="28"/>
        </w:rPr>
        <w:t xml:space="preserve">, Красноармейском, </w:t>
      </w:r>
      <w:proofErr w:type="spellStart"/>
      <w:r w:rsidRPr="00F73D50">
        <w:rPr>
          <w:rFonts w:ascii="Times New Roman" w:hAnsi="Times New Roman"/>
          <w:color w:val="000000"/>
          <w:sz w:val="28"/>
          <w:szCs w:val="28"/>
        </w:rPr>
        <w:t>Брединском</w:t>
      </w:r>
      <w:proofErr w:type="spellEnd"/>
      <w:r w:rsidRPr="00F73D50">
        <w:rPr>
          <w:rFonts w:ascii="Times New Roman" w:hAnsi="Times New Roman"/>
          <w:color w:val="000000"/>
          <w:sz w:val="28"/>
          <w:szCs w:val="28"/>
        </w:rPr>
        <w:t xml:space="preserve">, </w:t>
      </w:r>
      <w:proofErr w:type="spellStart"/>
      <w:r w:rsidRPr="00F73D50">
        <w:rPr>
          <w:rFonts w:ascii="Times New Roman" w:hAnsi="Times New Roman"/>
          <w:color w:val="000000"/>
          <w:sz w:val="28"/>
          <w:szCs w:val="28"/>
        </w:rPr>
        <w:t>Варненском</w:t>
      </w:r>
      <w:proofErr w:type="spellEnd"/>
      <w:r w:rsidRPr="00F73D50">
        <w:rPr>
          <w:rFonts w:ascii="Times New Roman" w:hAnsi="Times New Roman"/>
          <w:color w:val="000000"/>
          <w:sz w:val="28"/>
          <w:szCs w:val="28"/>
        </w:rPr>
        <w:t>, Троицком и других районах.</w:t>
      </w:r>
    </w:p>
    <w:p w:rsidR="00FC0C64" w:rsidRPr="00F73D50" w:rsidRDefault="00FC0C64" w:rsidP="009752FD">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Область активно развивает потенциал агропромышленного комплекса, где масштабно ведется модернизация на условиях государственно-частного партнерства. В птицеводстве и животноводстве с 2011 года реализуется ряд крупных инвестиционных проектов, 4 из которых с общим объемом капитальных вложений свыше 16 млрд. рублей получили государственные гарантии области.</w:t>
      </w:r>
    </w:p>
    <w:p w:rsidR="00D85890" w:rsidRDefault="00D85890" w:rsidP="009752FD">
      <w:pPr>
        <w:pStyle w:val="ab"/>
        <w:spacing w:after="0" w:line="240" w:lineRule="auto"/>
        <w:ind w:left="0" w:firstLine="709"/>
        <w:jc w:val="right"/>
        <w:rPr>
          <w:rFonts w:ascii="Times New Roman" w:hAnsi="Times New Roman"/>
          <w:color w:val="000000"/>
          <w:sz w:val="28"/>
          <w:szCs w:val="28"/>
        </w:rPr>
      </w:pPr>
    </w:p>
    <w:p w:rsidR="00FC0C64" w:rsidRDefault="00FC0C64" w:rsidP="009752FD">
      <w:pPr>
        <w:pStyle w:val="ab"/>
        <w:spacing w:after="0" w:line="240" w:lineRule="auto"/>
        <w:ind w:left="0" w:firstLine="709"/>
        <w:jc w:val="right"/>
        <w:rPr>
          <w:rFonts w:ascii="Times New Roman" w:hAnsi="Times New Roman"/>
          <w:color w:val="000000"/>
          <w:sz w:val="28"/>
          <w:szCs w:val="28"/>
        </w:rPr>
      </w:pPr>
      <w:r w:rsidRPr="00F73D50">
        <w:rPr>
          <w:rFonts w:ascii="Times New Roman" w:hAnsi="Times New Roman"/>
          <w:color w:val="000000"/>
          <w:sz w:val="28"/>
          <w:szCs w:val="28"/>
        </w:rPr>
        <w:t>Диаграмма</w:t>
      </w:r>
      <w:r>
        <w:rPr>
          <w:rFonts w:ascii="Times New Roman" w:hAnsi="Times New Roman"/>
          <w:color w:val="000000"/>
          <w:sz w:val="28"/>
          <w:szCs w:val="28"/>
        </w:rPr>
        <w:t xml:space="preserve"> 27</w:t>
      </w:r>
    </w:p>
    <w:p w:rsidR="00FC0C64" w:rsidRPr="00D25B09" w:rsidRDefault="00FC0C64" w:rsidP="009752FD">
      <w:pPr>
        <w:pStyle w:val="ab"/>
        <w:spacing w:after="0" w:line="240" w:lineRule="auto"/>
        <w:ind w:left="0" w:firstLine="709"/>
        <w:jc w:val="right"/>
        <w:rPr>
          <w:rFonts w:ascii="Times New Roman" w:hAnsi="Times New Roman"/>
          <w:color w:val="000000"/>
          <w:sz w:val="24"/>
          <w:szCs w:val="24"/>
        </w:rPr>
      </w:pPr>
    </w:p>
    <w:p w:rsidR="00FC0C64" w:rsidRPr="00D25B09" w:rsidRDefault="00FC0C64" w:rsidP="00107657">
      <w:pPr>
        <w:pStyle w:val="ab"/>
        <w:spacing w:after="0" w:line="240" w:lineRule="auto"/>
        <w:ind w:left="708"/>
        <w:jc w:val="center"/>
        <w:rPr>
          <w:rFonts w:ascii="Times New Roman" w:hAnsi="Times New Roman"/>
          <w:color w:val="000000"/>
          <w:sz w:val="24"/>
          <w:szCs w:val="24"/>
        </w:rPr>
      </w:pPr>
      <w:r w:rsidRPr="00D25B09">
        <w:rPr>
          <w:rFonts w:ascii="Times New Roman" w:hAnsi="Times New Roman"/>
          <w:color w:val="000000"/>
          <w:sz w:val="24"/>
          <w:szCs w:val="24"/>
        </w:rPr>
        <w:t xml:space="preserve">Инвестиции в основной капитал по виду деятельности </w:t>
      </w:r>
      <w:r w:rsidRPr="00D25B09">
        <w:rPr>
          <w:rFonts w:ascii="Times New Roman" w:hAnsi="Times New Roman"/>
          <w:color w:val="000000"/>
          <w:sz w:val="24"/>
          <w:szCs w:val="24"/>
        </w:rPr>
        <w:br/>
        <w:t>«сельское хозяйство, охота и лесное хозяйство»</w:t>
      </w:r>
    </w:p>
    <w:p w:rsidR="00FC0C64" w:rsidRPr="00D25B09" w:rsidRDefault="00804BB8" w:rsidP="009752FD">
      <w:pPr>
        <w:pStyle w:val="ab"/>
        <w:spacing w:after="0" w:line="240" w:lineRule="auto"/>
        <w:ind w:left="0"/>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5549900" cy="2743200"/>
            <wp:effectExtent l="0" t="0" r="0" b="0"/>
            <wp:docPr id="31" name="Объект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FC0C64" w:rsidRPr="00F73D50" w:rsidRDefault="00FC0C64" w:rsidP="009752FD">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На подведение инфраструктуры для реализации инвестиционных проектов в сельском хозяйстве в 2011 году из областного бюджета выделено 343 млн. рублей.</w:t>
      </w:r>
    </w:p>
    <w:p w:rsidR="00FC0C64" w:rsidRPr="00F73D50" w:rsidRDefault="00FC0C64" w:rsidP="00F73D50">
      <w:pPr>
        <w:pStyle w:val="ab"/>
        <w:spacing w:after="0" w:line="240" w:lineRule="auto"/>
        <w:ind w:left="0"/>
        <w:jc w:val="center"/>
        <w:rPr>
          <w:rStyle w:val="11"/>
        </w:rPr>
      </w:pPr>
      <w:r w:rsidRPr="00F73D50">
        <w:rPr>
          <w:rStyle w:val="11"/>
        </w:rPr>
        <w:lastRenderedPageBreak/>
        <w:t>Производство пищевых продуктов</w:t>
      </w:r>
      <w:r>
        <w:rPr>
          <w:rStyle w:val="11"/>
        </w:rPr>
        <w:t>.</w:t>
      </w:r>
    </w:p>
    <w:p w:rsidR="00FC0C64" w:rsidRPr="00F73D50" w:rsidRDefault="00FC0C64" w:rsidP="009752FD">
      <w:pPr>
        <w:pStyle w:val="ab"/>
        <w:spacing w:after="0" w:line="240" w:lineRule="auto"/>
        <w:ind w:left="0" w:firstLine="567"/>
        <w:jc w:val="both"/>
        <w:rPr>
          <w:rFonts w:ascii="Times New Roman" w:hAnsi="Times New Roman"/>
          <w:sz w:val="28"/>
          <w:szCs w:val="28"/>
        </w:rPr>
      </w:pP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Приоритетным видом обрабатывающих производств для Челябинской области является производство пищевых продуктов, включая напитки и табак. За период с 2007 года значительно возросла доля данного вида деятельности в структуре обрабатывающих производств и в настоящее время она составляет более 8 процентов.</w:t>
      </w: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В производстве пищевых продуктов занято более 25 тысяч человек.</w:t>
      </w:r>
    </w:p>
    <w:p w:rsidR="00FC0C64" w:rsidRPr="00D25B09" w:rsidRDefault="00FC0C64" w:rsidP="00F73D50">
      <w:pPr>
        <w:pStyle w:val="ab"/>
        <w:spacing w:after="0" w:line="240" w:lineRule="auto"/>
        <w:ind w:left="0" w:firstLine="709"/>
        <w:jc w:val="both"/>
        <w:rPr>
          <w:rFonts w:ascii="Times New Roman" w:hAnsi="Times New Roman"/>
          <w:sz w:val="24"/>
          <w:szCs w:val="24"/>
        </w:rPr>
      </w:pPr>
      <w:r w:rsidRPr="00F73D50">
        <w:rPr>
          <w:rFonts w:ascii="Times New Roman" w:hAnsi="Times New Roman"/>
          <w:sz w:val="28"/>
          <w:szCs w:val="28"/>
        </w:rPr>
        <w:t>Сегодня в индустриальном птицеводстве Челябинская область занимает третье место в России по производству мяса птицы.</w:t>
      </w: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Предприятия области производят более 20 процентов макаронных изделий в Российской Федерации, в том числе макарон из твердых сортов пшеницы - свыше 30 процентов.</w:t>
      </w: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Важнейшими задачами в пищевой промышленности области являются: обеспечение населения области мясными и молочными продуктами, изделиями из муки и круп собственного производства, развитие производства продуктов питания с использованием передовых технологий, современных упаковочных материалов, расширение рынков сбыта продукции.</w:t>
      </w:r>
    </w:p>
    <w:p w:rsidR="00FC0C64" w:rsidRDefault="00FC0C64" w:rsidP="00F73D50">
      <w:pPr>
        <w:pStyle w:val="ab"/>
        <w:spacing w:after="0" w:line="240" w:lineRule="auto"/>
        <w:ind w:left="0"/>
        <w:jc w:val="right"/>
        <w:rPr>
          <w:rFonts w:ascii="Times New Roman" w:hAnsi="Times New Roman"/>
          <w:sz w:val="28"/>
          <w:szCs w:val="28"/>
        </w:rPr>
      </w:pPr>
    </w:p>
    <w:p w:rsidR="00FC0C64" w:rsidRDefault="00FC0C64" w:rsidP="00F73D50">
      <w:pPr>
        <w:pStyle w:val="ab"/>
        <w:spacing w:after="0" w:line="240" w:lineRule="auto"/>
        <w:ind w:left="0"/>
        <w:jc w:val="right"/>
        <w:rPr>
          <w:rFonts w:ascii="Times New Roman" w:hAnsi="Times New Roman"/>
          <w:sz w:val="28"/>
          <w:szCs w:val="28"/>
        </w:rPr>
      </w:pPr>
      <w:r w:rsidRPr="00F73D50">
        <w:rPr>
          <w:rFonts w:ascii="Times New Roman" w:hAnsi="Times New Roman"/>
          <w:sz w:val="28"/>
          <w:szCs w:val="28"/>
        </w:rPr>
        <w:t>Диаграмма</w:t>
      </w:r>
      <w:r>
        <w:rPr>
          <w:rFonts w:ascii="Times New Roman" w:hAnsi="Times New Roman"/>
          <w:sz w:val="28"/>
          <w:szCs w:val="28"/>
        </w:rPr>
        <w:t xml:space="preserve"> 28</w:t>
      </w:r>
    </w:p>
    <w:p w:rsidR="00FC0C64" w:rsidRPr="00F73D50" w:rsidRDefault="00FC0C64" w:rsidP="00F73D50">
      <w:pPr>
        <w:pStyle w:val="ab"/>
        <w:spacing w:after="0" w:line="240" w:lineRule="auto"/>
        <w:ind w:left="0"/>
        <w:jc w:val="right"/>
        <w:rPr>
          <w:rFonts w:ascii="Times New Roman" w:hAnsi="Times New Roman"/>
          <w:sz w:val="28"/>
          <w:szCs w:val="28"/>
        </w:rPr>
      </w:pPr>
    </w:p>
    <w:p w:rsidR="00FC0C64" w:rsidRPr="00D25B09" w:rsidRDefault="00FC0C64" w:rsidP="00107657">
      <w:pPr>
        <w:pStyle w:val="ab"/>
        <w:spacing w:after="0" w:line="240" w:lineRule="auto"/>
        <w:ind w:left="708"/>
        <w:jc w:val="center"/>
        <w:rPr>
          <w:rFonts w:ascii="Times New Roman" w:hAnsi="Times New Roman"/>
          <w:sz w:val="24"/>
          <w:szCs w:val="24"/>
        </w:rPr>
      </w:pPr>
      <w:r w:rsidRPr="00D25B09">
        <w:rPr>
          <w:rFonts w:ascii="Times New Roman" w:hAnsi="Times New Roman"/>
          <w:sz w:val="24"/>
          <w:szCs w:val="24"/>
        </w:rPr>
        <w:t>Инвестиции в основной капитал в производства</w:t>
      </w:r>
      <w:r w:rsidRPr="00D25B09">
        <w:rPr>
          <w:rFonts w:ascii="Times New Roman" w:hAnsi="Times New Roman"/>
          <w:sz w:val="24"/>
          <w:szCs w:val="24"/>
        </w:rPr>
        <w:br/>
        <w:t>пищевых продуктов, включая напитки и табак</w:t>
      </w:r>
    </w:p>
    <w:p w:rsidR="00FC0C64" w:rsidRPr="00D25B09" w:rsidRDefault="00804BB8" w:rsidP="009752FD">
      <w:pPr>
        <w:pStyle w:val="ab"/>
        <w:spacing w:after="0" w:line="240" w:lineRule="auto"/>
        <w:ind w:left="0"/>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5549900" cy="2743200"/>
            <wp:effectExtent l="0" t="0" r="0" b="0"/>
            <wp:docPr id="32" name="Объект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Основные направления пищевой промышленности в Челябинской области:</w:t>
      </w:r>
    </w:p>
    <w:p w:rsidR="00FC0C64" w:rsidRPr="00F73D50" w:rsidRDefault="00FC0C64" w:rsidP="009752FD">
      <w:pPr>
        <w:pStyle w:val="ab"/>
        <w:spacing w:after="0" w:line="240" w:lineRule="auto"/>
        <w:ind w:firstLine="567"/>
        <w:jc w:val="center"/>
        <w:rPr>
          <w:rFonts w:ascii="Times New Roman" w:hAnsi="Times New Roman"/>
          <w:sz w:val="28"/>
          <w:szCs w:val="28"/>
        </w:rPr>
      </w:pPr>
    </w:p>
    <w:p w:rsidR="00FC0C64" w:rsidRPr="00F73D50" w:rsidRDefault="00FC0C64" w:rsidP="00F73D50">
      <w:pPr>
        <w:pStyle w:val="ab"/>
        <w:spacing w:after="0" w:line="240" w:lineRule="auto"/>
        <w:ind w:left="0"/>
        <w:jc w:val="center"/>
        <w:rPr>
          <w:rFonts w:ascii="Times New Roman" w:hAnsi="Times New Roman"/>
          <w:sz w:val="28"/>
          <w:szCs w:val="28"/>
        </w:rPr>
      </w:pPr>
      <w:r w:rsidRPr="00F73D50">
        <w:rPr>
          <w:rFonts w:ascii="Times New Roman" w:hAnsi="Times New Roman"/>
          <w:sz w:val="28"/>
          <w:szCs w:val="28"/>
        </w:rPr>
        <w:t>1. Производство мяса и мясопродуктов</w:t>
      </w:r>
      <w:r>
        <w:rPr>
          <w:rFonts w:ascii="Times New Roman" w:hAnsi="Times New Roman"/>
          <w:sz w:val="28"/>
          <w:szCs w:val="28"/>
        </w:rPr>
        <w:t>.</w:t>
      </w:r>
    </w:p>
    <w:p w:rsidR="00FC0C64" w:rsidRPr="00F73D50" w:rsidRDefault="00FC0C64" w:rsidP="009752FD">
      <w:pPr>
        <w:pStyle w:val="ab"/>
        <w:spacing w:after="0" w:line="240" w:lineRule="auto"/>
        <w:ind w:firstLine="567"/>
        <w:jc w:val="center"/>
        <w:rPr>
          <w:rFonts w:ascii="Times New Roman" w:hAnsi="Times New Roman"/>
          <w:sz w:val="28"/>
          <w:szCs w:val="28"/>
        </w:rPr>
      </w:pPr>
    </w:p>
    <w:p w:rsidR="00FC0C64" w:rsidRPr="000C6961" w:rsidRDefault="00FC0C64" w:rsidP="00F73D50">
      <w:pPr>
        <w:spacing w:after="0" w:line="240" w:lineRule="auto"/>
        <w:ind w:firstLine="709"/>
        <w:jc w:val="both"/>
        <w:rPr>
          <w:rFonts w:ascii="Times New Roman" w:hAnsi="Times New Roman"/>
          <w:snapToGrid w:val="0"/>
          <w:sz w:val="28"/>
          <w:szCs w:val="28"/>
        </w:rPr>
      </w:pPr>
      <w:r w:rsidRPr="000C6961">
        <w:rPr>
          <w:rFonts w:ascii="Times New Roman" w:hAnsi="Times New Roman"/>
          <w:snapToGrid w:val="0"/>
          <w:sz w:val="28"/>
          <w:szCs w:val="28"/>
        </w:rPr>
        <w:t xml:space="preserve">Крупнейшими компаниями данного направления являются: </w:t>
      </w:r>
      <w:r w:rsidRPr="000C6961">
        <w:rPr>
          <w:rFonts w:ascii="Times New Roman" w:hAnsi="Times New Roman"/>
          <w:sz w:val="28"/>
          <w:szCs w:val="28"/>
        </w:rPr>
        <w:t xml:space="preserve">общество с ограниченной ответственностью </w:t>
      </w:r>
      <w:r w:rsidRPr="000C6961">
        <w:rPr>
          <w:rFonts w:ascii="Times New Roman" w:hAnsi="Times New Roman"/>
          <w:snapToGrid w:val="0"/>
          <w:sz w:val="28"/>
          <w:szCs w:val="28"/>
        </w:rPr>
        <w:t xml:space="preserve">Группа компаний «Здоровая Ферма», общество с ограниченной ответственностью </w:t>
      </w:r>
      <w:r w:rsidRPr="000C6961">
        <w:rPr>
          <w:rFonts w:ascii="Times New Roman" w:hAnsi="Times New Roman"/>
          <w:sz w:val="28"/>
          <w:szCs w:val="28"/>
        </w:rPr>
        <w:t xml:space="preserve">«РАВИС – Птицефабрика </w:t>
      </w:r>
      <w:proofErr w:type="spellStart"/>
      <w:r w:rsidRPr="000C6961">
        <w:rPr>
          <w:rFonts w:ascii="Times New Roman" w:hAnsi="Times New Roman"/>
          <w:sz w:val="28"/>
          <w:szCs w:val="28"/>
        </w:rPr>
        <w:lastRenderedPageBreak/>
        <w:t>Сосновская</w:t>
      </w:r>
      <w:proofErr w:type="spellEnd"/>
      <w:r w:rsidRPr="000C6961">
        <w:rPr>
          <w:rFonts w:ascii="Times New Roman" w:hAnsi="Times New Roman"/>
          <w:sz w:val="28"/>
          <w:szCs w:val="28"/>
        </w:rPr>
        <w:t>»</w:t>
      </w:r>
      <w:r w:rsidRPr="000C6961">
        <w:rPr>
          <w:rFonts w:ascii="Times New Roman" w:hAnsi="Times New Roman"/>
          <w:snapToGrid w:val="0"/>
          <w:sz w:val="28"/>
          <w:szCs w:val="28"/>
        </w:rPr>
        <w:t>, открытое акционерное общество «Агрофирма «</w:t>
      </w:r>
      <w:proofErr w:type="spellStart"/>
      <w:r w:rsidRPr="000C6961">
        <w:rPr>
          <w:rFonts w:ascii="Times New Roman" w:hAnsi="Times New Roman"/>
          <w:snapToGrid w:val="0"/>
          <w:sz w:val="28"/>
          <w:szCs w:val="28"/>
        </w:rPr>
        <w:t>Ариант</w:t>
      </w:r>
      <w:proofErr w:type="spellEnd"/>
      <w:r w:rsidRPr="000C6961">
        <w:rPr>
          <w:rFonts w:ascii="Times New Roman" w:hAnsi="Times New Roman"/>
          <w:snapToGrid w:val="0"/>
          <w:sz w:val="28"/>
          <w:szCs w:val="28"/>
        </w:rPr>
        <w:t xml:space="preserve">», </w:t>
      </w:r>
      <w:r w:rsidRPr="000C6961">
        <w:rPr>
          <w:rFonts w:ascii="Times New Roman" w:hAnsi="Times New Roman"/>
          <w:sz w:val="28"/>
          <w:szCs w:val="28"/>
        </w:rPr>
        <w:t>общество с ограниченной ответственностью</w:t>
      </w:r>
      <w:r w:rsidRPr="000C6961">
        <w:rPr>
          <w:rFonts w:ascii="Times New Roman" w:hAnsi="Times New Roman"/>
          <w:snapToGrid w:val="0"/>
          <w:sz w:val="28"/>
          <w:szCs w:val="28"/>
        </w:rPr>
        <w:t xml:space="preserve"> «</w:t>
      </w:r>
      <w:proofErr w:type="spellStart"/>
      <w:r w:rsidRPr="000C6961">
        <w:rPr>
          <w:rFonts w:ascii="Times New Roman" w:hAnsi="Times New Roman"/>
          <w:snapToGrid w:val="0"/>
          <w:sz w:val="28"/>
          <w:szCs w:val="28"/>
        </w:rPr>
        <w:t>Чебаркульская</w:t>
      </w:r>
      <w:proofErr w:type="spellEnd"/>
      <w:r w:rsidRPr="000C6961">
        <w:rPr>
          <w:rFonts w:ascii="Times New Roman" w:hAnsi="Times New Roman"/>
          <w:snapToGrid w:val="0"/>
          <w:sz w:val="28"/>
          <w:szCs w:val="28"/>
        </w:rPr>
        <w:t xml:space="preserve"> птица», открытое акционерное общество «Птицефабрика Челябинская».</w:t>
      </w:r>
    </w:p>
    <w:p w:rsidR="00FC0C64" w:rsidRPr="00F73D50" w:rsidRDefault="00FC0C64" w:rsidP="00F73D50">
      <w:pPr>
        <w:spacing w:after="0" w:line="240" w:lineRule="auto"/>
        <w:ind w:firstLine="709"/>
        <w:jc w:val="both"/>
        <w:rPr>
          <w:rFonts w:ascii="Times New Roman" w:hAnsi="Times New Roman"/>
          <w:snapToGrid w:val="0"/>
          <w:sz w:val="28"/>
          <w:szCs w:val="28"/>
        </w:rPr>
      </w:pPr>
      <w:r w:rsidRPr="00F73D50">
        <w:rPr>
          <w:rFonts w:ascii="Times New Roman" w:hAnsi="Times New Roman"/>
          <w:snapToGrid w:val="0"/>
          <w:sz w:val="28"/>
          <w:szCs w:val="28"/>
        </w:rPr>
        <w:t xml:space="preserve">В 2012 году в Челябинской области планируется ввод в эксплуатацию двух птицефабрик мясного направления в </w:t>
      </w:r>
      <w:proofErr w:type="spellStart"/>
      <w:r w:rsidRPr="00F73D50">
        <w:rPr>
          <w:rFonts w:ascii="Times New Roman" w:hAnsi="Times New Roman"/>
          <w:snapToGrid w:val="0"/>
          <w:sz w:val="28"/>
          <w:szCs w:val="28"/>
        </w:rPr>
        <w:t>Кунашакском</w:t>
      </w:r>
      <w:proofErr w:type="spellEnd"/>
      <w:r w:rsidRPr="00F73D50">
        <w:rPr>
          <w:rFonts w:ascii="Times New Roman" w:hAnsi="Times New Roman"/>
          <w:snapToGrid w:val="0"/>
          <w:sz w:val="28"/>
          <w:szCs w:val="28"/>
        </w:rPr>
        <w:t xml:space="preserve"> (общество с ограниченной ответственностью «Уральская мясная компания», мощностью 70 тыс. тонн) и </w:t>
      </w:r>
      <w:proofErr w:type="spellStart"/>
      <w:r w:rsidRPr="00F73D50">
        <w:rPr>
          <w:rFonts w:ascii="Times New Roman" w:hAnsi="Times New Roman"/>
          <w:snapToGrid w:val="0"/>
          <w:sz w:val="28"/>
          <w:szCs w:val="28"/>
        </w:rPr>
        <w:t>Нагайбакском</w:t>
      </w:r>
      <w:proofErr w:type="spellEnd"/>
      <w:r w:rsidRPr="00F73D50">
        <w:rPr>
          <w:rFonts w:ascii="Times New Roman" w:hAnsi="Times New Roman"/>
          <w:snapToGrid w:val="0"/>
          <w:sz w:val="28"/>
          <w:szCs w:val="28"/>
        </w:rPr>
        <w:t xml:space="preserve"> (общество с ограниченной ответственностью «</w:t>
      </w:r>
      <w:proofErr w:type="spellStart"/>
      <w:r w:rsidRPr="00F73D50">
        <w:rPr>
          <w:rFonts w:ascii="Times New Roman" w:hAnsi="Times New Roman"/>
          <w:snapToGrid w:val="0"/>
          <w:sz w:val="28"/>
          <w:szCs w:val="28"/>
        </w:rPr>
        <w:t>Нагайбакский</w:t>
      </w:r>
      <w:proofErr w:type="spellEnd"/>
      <w:r w:rsidRPr="00F73D50">
        <w:rPr>
          <w:rFonts w:ascii="Times New Roman" w:hAnsi="Times New Roman"/>
          <w:snapToGrid w:val="0"/>
          <w:sz w:val="28"/>
          <w:szCs w:val="28"/>
        </w:rPr>
        <w:t xml:space="preserve"> птицеводческий комплекс», мощностью 50 тыс. тонн продукции) районах, а также завершатся проекты по расширению производства на имеющихся птицефабриках в </w:t>
      </w:r>
      <w:proofErr w:type="spellStart"/>
      <w:r w:rsidRPr="00F73D50">
        <w:rPr>
          <w:rFonts w:ascii="Times New Roman" w:hAnsi="Times New Roman"/>
          <w:snapToGrid w:val="0"/>
          <w:sz w:val="28"/>
          <w:szCs w:val="28"/>
        </w:rPr>
        <w:t>Аргаяшском</w:t>
      </w:r>
      <w:proofErr w:type="spellEnd"/>
      <w:r w:rsidRPr="00F73D50">
        <w:rPr>
          <w:rFonts w:ascii="Times New Roman" w:hAnsi="Times New Roman"/>
          <w:snapToGrid w:val="0"/>
          <w:sz w:val="28"/>
          <w:szCs w:val="28"/>
        </w:rPr>
        <w:t xml:space="preserve">, Сосновском и </w:t>
      </w:r>
      <w:proofErr w:type="spellStart"/>
      <w:r w:rsidRPr="00F73D50">
        <w:rPr>
          <w:rFonts w:ascii="Times New Roman" w:hAnsi="Times New Roman"/>
          <w:snapToGrid w:val="0"/>
          <w:sz w:val="28"/>
          <w:szCs w:val="28"/>
        </w:rPr>
        <w:t>Чебаркульском</w:t>
      </w:r>
      <w:proofErr w:type="spellEnd"/>
      <w:r w:rsidRPr="00F73D50">
        <w:rPr>
          <w:rFonts w:ascii="Times New Roman" w:hAnsi="Times New Roman"/>
          <w:snapToGrid w:val="0"/>
          <w:sz w:val="28"/>
          <w:szCs w:val="28"/>
        </w:rPr>
        <w:t xml:space="preserve"> районах.</w:t>
      </w:r>
    </w:p>
    <w:p w:rsidR="00FC0C64" w:rsidRPr="00F73D50" w:rsidRDefault="00FC0C64" w:rsidP="009752FD">
      <w:pPr>
        <w:spacing w:after="0" w:line="240" w:lineRule="auto"/>
        <w:ind w:firstLine="771"/>
        <w:jc w:val="both"/>
        <w:rPr>
          <w:rFonts w:ascii="Times New Roman" w:hAnsi="Times New Roman"/>
          <w:sz w:val="28"/>
          <w:szCs w:val="28"/>
        </w:rPr>
      </w:pPr>
    </w:p>
    <w:p w:rsidR="00FC0C64" w:rsidRPr="00F73D50" w:rsidRDefault="00FC0C64" w:rsidP="00F73D50">
      <w:pPr>
        <w:spacing w:after="0" w:line="240" w:lineRule="auto"/>
        <w:jc w:val="center"/>
        <w:rPr>
          <w:rFonts w:ascii="Times New Roman" w:hAnsi="Times New Roman"/>
          <w:sz w:val="28"/>
          <w:szCs w:val="28"/>
        </w:rPr>
      </w:pPr>
      <w:r w:rsidRPr="00F73D50">
        <w:rPr>
          <w:rFonts w:ascii="Times New Roman" w:hAnsi="Times New Roman"/>
          <w:sz w:val="28"/>
          <w:szCs w:val="28"/>
        </w:rPr>
        <w:t>2. Производство продуктов мукомольно-крупяной промышленности</w:t>
      </w:r>
      <w:r>
        <w:rPr>
          <w:rFonts w:ascii="Times New Roman" w:hAnsi="Times New Roman"/>
          <w:sz w:val="28"/>
          <w:szCs w:val="28"/>
        </w:rPr>
        <w:t>.</w:t>
      </w:r>
    </w:p>
    <w:p w:rsidR="00FC0C64" w:rsidRPr="00F73D50" w:rsidRDefault="00FC0C64" w:rsidP="009752FD">
      <w:pPr>
        <w:spacing w:after="0" w:line="240" w:lineRule="auto"/>
        <w:ind w:firstLine="771"/>
        <w:jc w:val="center"/>
        <w:rPr>
          <w:rFonts w:ascii="Times New Roman" w:hAnsi="Times New Roman"/>
          <w:sz w:val="28"/>
          <w:szCs w:val="28"/>
        </w:rPr>
      </w:pP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 xml:space="preserve">Крупнейшими компаниями данного направления являются: </w:t>
      </w:r>
      <w:r w:rsidRPr="00F73D50">
        <w:rPr>
          <w:rFonts w:ascii="Times New Roman" w:hAnsi="Times New Roman"/>
          <w:snapToGrid w:val="0"/>
          <w:sz w:val="28"/>
          <w:szCs w:val="28"/>
        </w:rPr>
        <w:t>открытое акционерное общество</w:t>
      </w:r>
      <w:r w:rsidRPr="00F73D50">
        <w:rPr>
          <w:rFonts w:ascii="Times New Roman" w:hAnsi="Times New Roman"/>
          <w:sz w:val="28"/>
          <w:szCs w:val="28"/>
        </w:rPr>
        <w:t xml:space="preserve"> «</w:t>
      </w:r>
      <w:proofErr w:type="spellStart"/>
      <w:r w:rsidRPr="00F73D50">
        <w:rPr>
          <w:rFonts w:ascii="Times New Roman" w:hAnsi="Times New Roman"/>
          <w:sz w:val="28"/>
          <w:szCs w:val="28"/>
        </w:rPr>
        <w:t>Макфа</w:t>
      </w:r>
      <w:proofErr w:type="spellEnd"/>
      <w:r w:rsidRPr="00F73D50">
        <w:rPr>
          <w:rFonts w:ascii="Times New Roman" w:hAnsi="Times New Roman"/>
          <w:sz w:val="28"/>
          <w:szCs w:val="28"/>
        </w:rPr>
        <w:t xml:space="preserve">», </w:t>
      </w:r>
      <w:r w:rsidRPr="00F73D50">
        <w:rPr>
          <w:rFonts w:ascii="Times New Roman" w:hAnsi="Times New Roman"/>
          <w:snapToGrid w:val="0"/>
          <w:sz w:val="28"/>
          <w:szCs w:val="28"/>
        </w:rPr>
        <w:t>открытое акционерное общество</w:t>
      </w:r>
      <w:r w:rsidRPr="00F73D50">
        <w:rPr>
          <w:rFonts w:ascii="Times New Roman" w:hAnsi="Times New Roman"/>
          <w:sz w:val="28"/>
          <w:szCs w:val="28"/>
        </w:rPr>
        <w:t xml:space="preserve"> «Комбинат хлебопродуктов им. Григоровича», </w:t>
      </w:r>
      <w:r w:rsidRPr="00F73D50">
        <w:rPr>
          <w:rFonts w:ascii="Times New Roman" w:hAnsi="Times New Roman"/>
          <w:snapToGrid w:val="0"/>
          <w:sz w:val="28"/>
          <w:szCs w:val="28"/>
        </w:rPr>
        <w:t>закрытое акционерное общество</w:t>
      </w:r>
      <w:r w:rsidRPr="00F73D50">
        <w:rPr>
          <w:rFonts w:ascii="Times New Roman" w:hAnsi="Times New Roman"/>
          <w:sz w:val="28"/>
          <w:szCs w:val="28"/>
        </w:rPr>
        <w:t xml:space="preserve"> КХП «Злак»</w:t>
      </w:r>
      <w:r>
        <w:rPr>
          <w:rFonts w:ascii="Times New Roman" w:hAnsi="Times New Roman"/>
          <w:sz w:val="28"/>
          <w:szCs w:val="28"/>
        </w:rPr>
        <w:t>.</w:t>
      </w: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 xml:space="preserve">По объему производства </w:t>
      </w:r>
      <w:r w:rsidRPr="00F73D50">
        <w:rPr>
          <w:rFonts w:ascii="Times New Roman" w:hAnsi="Times New Roman"/>
          <w:snapToGrid w:val="0"/>
          <w:sz w:val="28"/>
          <w:szCs w:val="28"/>
        </w:rPr>
        <w:t>открытое акционерное общество</w:t>
      </w:r>
      <w:r w:rsidRPr="00F73D50">
        <w:rPr>
          <w:rFonts w:ascii="Times New Roman" w:hAnsi="Times New Roman"/>
          <w:sz w:val="28"/>
          <w:szCs w:val="28"/>
        </w:rPr>
        <w:t xml:space="preserve"> «</w:t>
      </w:r>
      <w:proofErr w:type="spellStart"/>
      <w:r w:rsidRPr="00F73D50">
        <w:rPr>
          <w:rFonts w:ascii="Times New Roman" w:hAnsi="Times New Roman"/>
          <w:sz w:val="28"/>
          <w:szCs w:val="28"/>
        </w:rPr>
        <w:t>Макфа</w:t>
      </w:r>
      <w:proofErr w:type="spellEnd"/>
      <w:r w:rsidRPr="00F73D50">
        <w:rPr>
          <w:rFonts w:ascii="Times New Roman" w:hAnsi="Times New Roman"/>
          <w:sz w:val="28"/>
          <w:szCs w:val="28"/>
        </w:rPr>
        <w:t>» занимает первое место в России и Восточной Европе, входит в первую пятерку крупнейших мировых производителей макаронных изделий.</w:t>
      </w:r>
    </w:p>
    <w:p w:rsidR="00FC0C64" w:rsidRPr="00F73D50" w:rsidRDefault="00FC0C64" w:rsidP="009752FD">
      <w:pPr>
        <w:pStyle w:val="ab"/>
        <w:spacing w:after="0" w:line="240" w:lineRule="auto"/>
        <w:ind w:left="0" w:firstLine="771"/>
        <w:jc w:val="both"/>
        <w:rPr>
          <w:rFonts w:ascii="Times New Roman" w:hAnsi="Times New Roman"/>
          <w:sz w:val="28"/>
          <w:szCs w:val="28"/>
        </w:rPr>
      </w:pPr>
    </w:p>
    <w:p w:rsidR="00FC0C64" w:rsidRPr="00F73D50" w:rsidRDefault="00FC0C64" w:rsidP="00F73D50">
      <w:pPr>
        <w:pStyle w:val="ab"/>
        <w:spacing w:after="0" w:line="240" w:lineRule="auto"/>
        <w:ind w:left="0" w:firstLine="709"/>
        <w:jc w:val="center"/>
        <w:rPr>
          <w:rFonts w:ascii="Times New Roman" w:hAnsi="Times New Roman"/>
          <w:sz w:val="28"/>
          <w:szCs w:val="28"/>
        </w:rPr>
      </w:pPr>
      <w:r w:rsidRPr="00F73D50">
        <w:rPr>
          <w:rFonts w:ascii="Times New Roman" w:hAnsi="Times New Roman"/>
          <w:sz w:val="28"/>
          <w:szCs w:val="28"/>
        </w:rPr>
        <w:t>3. Производство молочных продуктов</w:t>
      </w:r>
      <w:r>
        <w:rPr>
          <w:rFonts w:ascii="Times New Roman" w:hAnsi="Times New Roman"/>
          <w:sz w:val="28"/>
          <w:szCs w:val="28"/>
        </w:rPr>
        <w:t>.</w:t>
      </w:r>
    </w:p>
    <w:p w:rsidR="00FC0C64" w:rsidRPr="00F73D50" w:rsidRDefault="00FC0C64" w:rsidP="009752FD">
      <w:pPr>
        <w:pStyle w:val="ab"/>
        <w:spacing w:after="0" w:line="240" w:lineRule="auto"/>
        <w:ind w:left="0" w:firstLine="771"/>
        <w:jc w:val="center"/>
        <w:rPr>
          <w:rFonts w:ascii="Times New Roman" w:hAnsi="Times New Roman"/>
          <w:sz w:val="28"/>
          <w:szCs w:val="28"/>
        </w:rPr>
      </w:pPr>
    </w:p>
    <w:p w:rsidR="00FC0C64" w:rsidRPr="00F73D50" w:rsidRDefault="00FC0C64" w:rsidP="009752FD">
      <w:pPr>
        <w:spacing w:after="0" w:line="240" w:lineRule="auto"/>
        <w:ind w:firstLine="708"/>
        <w:jc w:val="both"/>
        <w:rPr>
          <w:rFonts w:ascii="Times New Roman" w:hAnsi="Times New Roman"/>
          <w:sz w:val="28"/>
          <w:szCs w:val="28"/>
        </w:rPr>
      </w:pPr>
      <w:r w:rsidRPr="00F73D50">
        <w:rPr>
          <w:rFonts w:ascii="Times New Roman" w:hAnsi="Times New Roman"/>
          <w:sz w:val="28"/>
          <w:szCs w:val="28"/>
        </w:rPr>
        <w:t xml:space="preserve">Крупнейшими компаниями данного направления являются: </w:t>
      </w:r>
      <w:r w:rsidRPr="00F73D50">
        <w:rPr>
          <w:rFonts w:ascii="Times New Roman" w:hAnsi="Times New Roman"/>
          <w:snapToGrid w:val="0"/>
          <w:sz w:val="28"/>
          <w:szCs w:val="28"/>
        </w:rPr>
        <w:t>открытое акционерное общество</w:t>
      </w:r>
      <w:r w:rsidRPr="00F73D50">
        <w:rPr>
          <w:rFonts w:ascii="Times New Roman" w:hAnsi="Times New Roman"/>
          <w:sz w:val="28"/>
          <w:szCs w:val="28"/>
        </w:rPr>
        <w:t xml:space="preserve"> «Челябинский городской молочный комбинат», </w:t>
      </w:r>
      <w:r w:rsidRPr="00F73D50">
        <w:rPr>
          <w:rFonts w:ascii="Times New Roman" w:hAnsi="Times New Roman"/>
          <w:snapToGrid w:val="0"/>
          <w:sz w:val="28"/>
          <w:szCs w:val="28"/>
        </w:rPr>
        <w:t>открытое акционерное общество</w:t>
      </w:r>
      <w:r w:rsidRPr="00F73D50">
        <w:rPr>
          <w:rFonts w:ascii="Times New Roman" w:hAnsi="Times New Roman"/>
          <w:sz w:val="28"/>
          <w:szCs w:val="28"/>
        </w:rPr>
        <w:t xml:space="preserve"> «Магнитогорский молочный комбинат», </w:t>
      </w:r>
      <w:r w:rsidRPr="00F73D50">
        <w:rPr>
          <w:rFonts w:ascii="Times New Roman" w:hAnsi="Times New Roman"/>
          <w:snapToGrid w:val="0"/>
          <w:sz w:val="28"/>
          <w:szCs w:val="28"/>
        </w:rPr>
        <w:t>открытое акционерное общество</w:t>
      </w:r>
      <w:r w:rsidRPr="00F73D50">
        <w:rPr>
          <w:rFonts w:ascii="Times New Roman" w:hAnsi="Times New Roman"/>
          <w:sz w:val="28"/>
          <w:szCs w:val="28"/>
        </w:rPr>
        <w:t xml:space="preserve"> «</w:t>
      </w:r>
      <w:proofErr w:type="spellStart"/>
      <w:r w:rsidRPr="00F73D50">
        <w:rPr>
          <w:rFonts w:ascii="Times New Roman" w:hAnsi="Times New Roman"/>
          <w:sz w:val="28"/>
          <w:szCs w:val="28"/>
        </w:rPr>
        <w:t>Чебаркульский</w:t>
      </w:r>
      <w:proofErr w:type="spellEnd"/>
      <w:r w:rsidRPr="00F73D50">
        <w:rPr>
          <w:rFonts w:ascii="Times New Roman" w:hAnsi="Times New Roman"/>
          <w:sz w:val="28"/>
          <w:szCs w:val="28"/>
        </w:rPr>
        <w:t xml:space="preserve"> молочный завод».</w:t>
      </w:r>
    </w:p>
    <w:p w:rsidR="00FC0C64" w:rsidRPr="00F73D50" w:rsidRDefault="00FC0C64" w:rsidP="009752FD">
      <w:pPr>
        <w:spacing w:after="0" w:line="240" w:lineRule="auto"/>
        <w:ind w:firstLine="708"/>
        <w:jc w:val="both"/>
        <w:rPr>
          <w:rFonts w:ascii="Times New Roman" w:hAnsi="Times New Roman"/>
          <w:color w:val="000000"/>
          <w:sz w:val="28"/>
          <w:szCs w:val="28"/>
          <w:lang w:eastAsia="ru-RU"/>
        </w:rPr>
      </w:pPr>
      <w:r w:rsidRPr="00F73D50">
        <w:rPr>
          <w:rFonts w:ascii="Times New Roman" w:hAnsi="Times New Roman"/>
          <w:sz w:val="28"/>
          <w:szCs w:val="28"/>
        </w:rPr>
        <w:t>В 2011 году начато с</w:t>
      </w:r>
      <w:r w:rsidRPr="00F73D50">
        <w:rPr>
          <w:rFonts w:ascii="Times New Roman" w:hAnsi="Times New Roman"/>
          <w:bCs/>
          <w:color w:val="000000"/>
          <w:sz w:val="28"/>
          <w:szCs w:val="28"/>
          <w:lang w:eastAsia="ru-RU"/>
        </w:rPr>
        <w:t>троительство молочного комплекса стоимостью 340 миллионов рублей в хозяйстве «Подовинное» Октябрьского района. Новые площади позволят вдвое увеличить общее стадо и более чем в полтора раза – дойное.</w:t>
      </w:r>
    </w:p>
    <w:p w:rsidR="00FC0C64" w:rsidRDefault="00FC0C64" w:rsidP="00F73D50">
      <w:pPr>
        <w:pStyle w:val="ab"/>
        <w:spacing w:after="0" w:line="240" w:lineRule="auto"/>
        <w:ind w:left="0"/>
        <w:jc w:val="center"/>
        <w:rPr>
          <w:rFonts w:ascii="Times New Roman" w:hAnsi="Times New Roman"/>
          <w:sz w:val="28"/>
          <w:szCs w:val="28"/>
        </w:rPr>
      </w:pPr>
    </w:p>
    <w:p w:rsidR="00FC0C64" w:rsidRPr="00F73D50" w:rsidRDefault="00FC0C64" w:rsidP="00F73D50">
      <w:pPr>
        <w:pStyle w:val="ab"/>
        <w:spacing w:after="0" w:line="240" w:lineRule="auto"/>
        <w:ind w:left="0"/>
        <w:jc w:val="center"/>
        <w:rPr>
          <w:rFonts w:ascii="Times New Roman" w:hAnsi="Times New Roman"/>
          <w:sz w:val="28"/>
          <w:szCs w:val="28"/>
        </w:rPr>
      </w:pPr>
      <w:r w:rsidRPr="00F73D50">
        <w:rPr>
          <w:rFonts w:ascii="Times New Roman" w:hAnsi="Times New Roman"/>
          <w:sz w:val="28"/>
          <w:szCs w:val="28"/>
        </w:rPr>
        <w:t>4. Производство напитков</w:t>
      </w:r>
      <w:r>
        <w:rPr>
          <w:rFonts w:ascii="Times New Roman" w:hAnsi="Times New Roman"/>
          <w:sz w:val="28"/>
          <w:szCs w:val="28"/>
        </w:rPr>
        <w:t>.</w:t>
      </w:r>
    </w:p>
    <w:p w:rsidR="00FC0C64" w:rsidRPr="00F73D50" w:rsidRDefault="00FC0C64" w:rsidP="009752FD">
      <w:pPr>
        <w:pStyle w:val="ab"/>
        <w:spacing w:after="0" w:line="240" w:lineRule="auto"/>
        <w:ind w:left="0" w:firstLine="771"/>
        <w:jc w:val="center"/>
        <w:rPr>
          <w:rFonts w:ascii="Times New Roman" w:hAnsi="Times New Roman"/>
          <w:sz w:val="28"/>
          <w:szCs w:val="28"/>
        </w:rPr>
      </w:pP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 xml:space="preserve">Крупнейшими компаниями данного направления являются: филиал </w:t>
      </w:r>
      <w:r w:rsidRPr="00F73D50">
        <w:rPr>
          <w:rFonts w:ascii="Times New Roman" w:hAnsi="Times New Roman"/>
          <w:snapToGrid w:val="0"/>
          <w:sz w:val="28"/>
          <w:szCs w:val="28"/>
        </w:rPr>
        <w:t>открытое акционерное общество</w:t>
      </w:r>
      <w:r w:rsidRPr="00F73D50">
        <w:rPr>
          <w:rFonts w:ascii="Times New Roman" w:hAnsi="Times New Roman"/>
          <w:sz w:val="28"/>
          <w:szCs w:val="28"/>
        </w:rPr>
        <w:t xml:space="preserve"> «ПК Балтика - Балтика Челябинск», общество с ограниченной ответственностью «Центр пищевой индустрии «</w:t>
      </w:r>
      <w:proofErr w:type="spellStart"/>
      <w:r w:rsidRPr="00F73D50">
        <w:rPr>
          <w:rFonts w:ascii="Times New Roman" w:hAnsi="Times New Roman"/>
          <w:sz w:val="28"/>
          <w:szCs w:val="28"/>
        </w:rPr>
        <w:t>Ариант</w:t>
      </w:r>
      <w:proofErr w:type="spellEnd"/>
      <w:r w:rsidRPr="00F73D50">
        <w:rPr>
          <w:rFonts w:ascii="Times New Roman" w:hAnsi="Times New Roman"/>
          <w:sz w:val="28"/>
          <w:szCs w:val="28"/>
        </w:rPr>
        <w:t>», общество с ограниченной ответственностью ПК «Ниагара».</w:t>
      </w:r>
    </w:p>
    <w:p w:rsidR="00FC0C64" w:rsidRPr="00F73D50" w:rsidRDefault="00FC0C64" w:rsidP="00F73D50">
      <w:pPr>
        <w:pStyle w:val="ab"/>
        <w:spacing w:after="0" w:line="240" w:lineRule="auto"/>
        <w:ind w:left="0" w:firstLine="709"/>
        <w:jc w:val="both"/>
        <w:rPr>
          <w:rFonts w:ascii="Times New Roman" w:hAnsi="Times New Roman"/>
          <w:sz w:val="28"/>
          <w:szCs w:val="28"/>
        </w:rPr>
      </w:pPr>
      <w:r w:rsidRPr="00F73D50">
        <w:rPr>
          <w:rFonts w:ascii="Times New Roman" w:hAnsi="Times New Roman"/>
          <w:sz w:val="28"/>
          <w:szCs w:val="28"/>
        </w:rPr>
        <w:t>Продукция предприятий пищевой промышленности неоднократно становилась призерами престижных всероссийских конкурсов «</w:t>
      </w:r>
      <w:proofErr w:type="spellStart"/>
      <w:r w:rsidRPr="00F73D50">
        <w:rPr>
          <w:rFonts w:ascii="Times New Roman" w:hAnsi="Times New Roman"/>
          <w:sz w:val="28"/>
          <w:szCs w:val="28"/>
        </w:rPr>
        <w:t>Агро</w:t>
      </w:r>
      <w:proofErr w:type="spellEnd"/>
      <w:r w:rsidRPr="00F73D50">
        <w:rPr>
          <w:rFonts w:ascii="Times New Roman" w:hAnsi="Times New Roman"/>
          <w:sz w:val="28"/>
          <w:szCs w:val="28"/>
        </w:rPr>
        <w:t>», «100 лучших товаров России», «</w:t>
      </w:r>
      <w:proofErr w:type="spellStart"/>
      <w:r w:rsidRPr="00F73D50">
        <w:rPr>
          <w:rFonts w:ascii="Times New Roman" w:hAnsi="Times New Roman"/>
          <w:sz w:val="28"/>
          <w:szCs w:val="28"/>
        </w:rPr>
        <w:t>Продэкспо</w:t>
      </w:r>
      <w:proofErr w:type="spellEnd"/>
      <w:r w:rsidRPr="00F73D50">
        <w:rPr>
          <w:rFonts w:ascii="Times New Roman" w:hAnsi="Times New Roman"/>
          <w:sz w:val="28"/>
          <w:szCs w:val="28"/>
        </w:rPr>
        <w:t>».</w:t>
      </w:r>
    </w:p>
    <w:bookmarkEnd w:id="5"/>
    <w:p w:rsidR="00FC0C64" w:rsidRPr="00F73D50" w:rsidRDefault="00FC0C64" w:rsidP="009752FD">
      <w:pPr>
        <w:spacing w:after="0" w:line="240" w:lineRule="auto"/>
        <w:ind w:firstLine="709"/>
        <w:jc w:val="both"/>
        <w:rPr>
          <w:rFonts w:ascii="Times New Roman" w:hAnsi="Times New Roman"/>
          <w:color w:val="000000"/>
          <w:sz w:val="28"/>
          <w:szCs w:val="28"/>
        </w:rPr>
      </w:pPr>
    </w:p>
    <w:p w:rsidR="00FC0C64" w:rsidRPr="00F73D50" w:rsidRDefault="00FC0C64" w:rsidP="009752FD">
      <w:pPr>
        <w:pStyle w:val="Default"/>
        <w:ind w:firstLine="708"/>
        <w:jc w:val="center"/>
        <w:rPr>
          <w:bCs/>
          <w:color w:val="auto"/>
          <w:sz w:val="28"/>
          <w:szCs w:val="28"/>
        </w:rPr>
      </w:pPr>
      <w:r>
        <w:rPr>
          <w:bCs/>
          <w:color w:val="auto"/>
          <w:sz w:val="28"/>
          <w:szCs w:val="28"/>
        </w:rPr>
        <w:br w:type="page"/>
      </w:r>
      <w:r w:rsidRPr="00F73D50">
        <w:rPr>
          <w:bCs/>
          <w:color w:val="auto"/>
          <w:sz w:val="28"/>
          <w:szCs w:val="28"/>
        </w:rPr>
        <w:lastRenderedPageBreak/>
        <w:t>Малое и среднее предпринимательство (значимость фактора - 4)</w:t>
      </w:r>
    </w:p>
    <w:p w:rsidR="00FC0C64" w:rsidRPr="00F73D50" w:rsidRDefault="00FC0C64" w:rsidP="009752FD">
      <w:pPr>
        <w:pStyle w:val="Default"/>
        <w:ind w:firstLine="708"/>
        <w:rPr>
          <w:bCs/>
          <w:color w:val="auto"/>
          <w:sz w:val="28"/>
          <w:szCs w:val="28"/>
        </w:rPr>
      </w:pPr>
    </w:p>
    <w:p w:rsidR="00FC0C64" w:rsidRPr="00F73D50" w:rsidRDefault="00FC0C64" w:rsidP="00F73D50">
      <w:pPr>
        <w:pStyle w:val="Default"/>
        <w:ind w:firstLine="708"/>
        <w:jc w:val="both"/>
        <w:rPr>
          <w:sz w:val="28"/>
          <w:szCs w:val="28"/>
        </w:rPr>
      </w:pPr>
      <w:r w:rsidRPr="00F73D50">
        <w:rPr>
          <w:sz w:val="28"/>
          <w:szCs w:val="28"/>
        </w:rPr>
        <w:t>Значимость малого и среднего бизнеса для экономики региона обусловлена его мобильностью, способностью быстро адаптироваться к меняющимся условиям рынка, создавать новые рабочие места. Этот сектор активно развивается и приобретает все больший вес: доля занятых в малом и среднем бизнесе составляет 37 процентов в общей численности занятых в экономике области, доля оборота малых и средних предприя</w:t>
      </w:r>
      <w:r>
        <w:rPr>
          <w:sz w:val="28"/>
          <w:szCs w:val="28"/>
        </w:rPr>
        <w:t xml:space="preserve">тий в общем обороте организаций </w:t>
      </w:r>
      <w:r w:rsidRPr="00F73D50">
        <w:rPr>
          <w:sz w:val="28"/>
          <w:szCs w:val="28"/>
        </w:rPr>
        <w:t>25 процентов.</w:t>
      </w:r>
    </w:p>
    <w:p w:rsidR="00FC0C64" w:rsidRPr="00F73D50" w:rsidRDefault="00FC0C64" w:rsidP="00F73D50">
      <w:pPr>
        <w:pStyle w:val="Default"/>
        <w:ind w:firstLine="708"/>
        <w:jc w:val="both"/>
        <w:rPr>
          <w:sz w:val="28"/>
          <w:szCs w:val="28"/>
        </w:rPr>
      </w:pPr>
      <w:r w:rsidRPr="00F73D50">
        <w:rPr>
          <w:sz w:val="28"/>
          <w:szCs w:val="28"/>
        </w:rPr>
        <w:t>В Челябинской области в 2012 году реализуется шестая областная целевая Программа развития малого и среднего предпринимательства в Челябинской области на</w:t>
      </w:r>
      <w:r>
        <w:rPr>
          <w:sz w:val="28"/>
          <w:szCs w:val="28"/>
        </w:rPr>
        <w:t xml:space="preserve"> </w:t>
      </w:r>
      <w:r w:rsidRPr="00F73D50">
        <w:rPr>
          <w:sz w:val="28"/>
          <w:szCs w:val="28"/>
        </w:rPr>
        <w:t>2012 - 2014 годы.</w:t>
      </w:r>
    </w:p>
    <w:p w:rsidR="00FC0C64" w:rsidRPr="00F73D50" w:rsidRDefault="00FC0C64" w:rsidP="00F73D50">
      <w:pPr>
        <w:pStyle w:val="Default"/>
        <w:ind w:firstLine="708"/>
        <w:jc w:val="both"/>
        <w:rPr>
          <w:sz w:val="28"/>
          <w:szCs w:val="28"/>
        </w:rPr>
      </w:pPr>
      <w:r w:rsidRPr="00F73D50">
        <w:rPr>
          <w:sz w:val="28"/>
          <w:szCs w:val="28"/>
        </w:rPr>
        <w:t>Основной акцент в Программе сделан на поддержку субъектов предпринимательства, реализующих проекты по модернизации производства. Включение в Программу мероприятий по возмещению затрат на осуществление капитальных вложений предпринимателями подтверждается и статистическими данными.</w:t>
      </w:r>
    </w:p>
    <w:p w:rsidR="00FC0C64" w:rsidRPr="00F73D50" w:rsidRDefault="00FC0C64" w:rsidP="00F73D50">
      <w:pPr>
        <w:pStyle w:val="Default"/>
        <w:ind w:firstLine="708"/>
        <w:jc w:val="both"/>
        <w:rPr>
          <w:color w:val="auto"/>
          <w:sz w:val="28"/>
          <w:szCs w:val="28"/>
        </w:rPr>
      </w:pPr>
      <w:r w:rsidRPr="00F73D50">
        <w:rPr>
          <w:color w:val="auto"/>
          <w:sz w:val="28"/>
          <w:szCs w:val="28"/>
        </w:rPr>
        <w:t xml:space="preserve">В структуре объема инвестиций в основной капитал субъектов малого и среднего предпринимательства преобладают инвестиции, направленные на приобретение новых машин, оборудования и транспортных средств, а также строительство зданий (кроме жилых) и сооружений, - 91% от всего объема инвестиций предпринимателей. По итогам </w:t>
      </w:r>
      <w:r w:rsidRPr="00F73D50">
        <w:rPr>
          <w:color w:val="auto"/>
          <w:sz w:val="28"/>
          <w:szCs w:val="28"/>
          <w:lang w:val="en-US"/>
        </w:rPr>
        <w:t>I</w:t>
      </w:r>
      <w:r w:rsidRPr="00F73D50">
        <w:rPr>
          <w:color w:val="auto"/>
          <w:sz w:val="28"/>
          <w:szCs w:val="28"/>
        </w:rPr>
        <w:t xml:space="preserve"> полугодия 2012 года Челябинская область заняла первое место среди субъектов </w:t>
      </w:r>
      <w:r w:rsidRPr="00F73D50">
        <w:rPr>
          <w:sz w:val="28"/>
          <w:szCs w:val="28"/>
        </w:rPr>
        <w:t>Российской Федерации</w:t>
      </w:r>
      <w:r w:rsidRPr="00F73D50">
        <w:rPr>
          <w:color w:val="auto"/>
          <w:sz w:val="28"/>
          <w:szCs w:val="28"/>
        </w:rPr>
        <w:t>, входящих в Уральский федеральный округ, и 6 место среди субъектов России по о</w:t>
      </w:r>
      <w:r w:rsidRPr="00F73D50">
        <w:rPr>
          <w:iCs/>
          <w:color w:val="auto"/>
          <w:sz w:val="28"/>
          <w:szCs w:val="28"/>
        </w:rPr>
        <w:t xml:space="preserve">бъему инвестиций в основной капитал малых предприятий (объем инвестиций с начала 2012 года увеличился </w:t>
      </w:r>
      <w:r w:rsidRPr="00F73D50">
        <w:rPr>
          <w:color w:val="auto"/>
          <w:sz w:val="28"/>
          <w:szCs w:val="28"/>
        </w:rPr>
        <w:t>в 3,5 раза и составил 2,9 млрд. рублей).</w:t>
      </w:r>
    </w:p>
    <w:p w:rsidR="00FC0C64" w:rsidRPr="00F73D50" w:rsidRDefault="00FC0C64" w:rsidP="00F73D50">
      <w:pPr>
        <w:pStyle w:val="Default"/>
        <w:ind w:firstLine="708"/>
        <w:jc w:val="both"/>
        <w:rPr>
          <w:sz w:val="28"/>
          <w:szCs w:val="28"/>
        </w:rPr>
      </w:pPr>
      <w:r w:rsidRPr="00F73D50">
        <w:rPr>
          <w:sz w:val="28"/>
          <w:szCs w:val="28"/>
        </w:rPr>
        <w:t>Вместе с тем, приоритетными направлениями Программы остаются мероприятия по развитию малого и среднего предпринимательства:</w:t>
      </w:r>
    </w:p>
    <w:p w:rsidR="00FC0C64" w:rsidRPr="00F73D50" w:rsidRDefault="00FC0C64" w:rsidP="00F73D50">
      <w:pPr>
        <w:pStyle w:val="Default"/>
        <w:ind w:firstLine="708"/>
        <w:jc w:val="both"/>
        <w:rPr>
          <w:sz w:val="28"/>
          <w:szCs w:val="28"/>
        </w:rPr>
      </w:pPr>
      <w:r w:rsidRPr="00F73D50">
        <w:rPr>
          <w:sz w:val="28"/>
          <w:szCs w:val="28"/>
        </w:rPr>
        <w:t>- на муниципальном уровне;</w:t>
      </w:r>
    </w:p>
    <w:p w:rsidR="00FC0C64" w:rsidRPr="00F73D50" w:rsidRDefault="00FC0C64" w:rsidP="00F73D50">
      <w:pPr>
        <w:pStyle w:val="Default"/>
        <w:ind w:firstLine="708"/>
        <w:jc w:val="both"/>
        <w:rPr>
          <w:sz w:val="28"/>
          <w:szCs w:val="28"/>
        </w:rPr>
      </w:pPr>
      <w:r w:rsidRPr="00F73D50">
        <w:rPr>
          <w:sz w:val="28"/>
          <w:szCs w:val="28"/>
        </w:rPr>
        <w:t>-</w:t>
      </w:r>
      <w:r>
        <w:rPr>
          <w:sz w:val="28"/>
          <w:szCs w:val="28"/>
        </w:rPr>
        <w:t xml:space="preserve"> </w:t>
      </w:r>
      <w:r w:rsidRPr="00F73D50">
        <w:rPr>
          <w:sz w:val="28"/>
          <w:szCs w:val="28"/>
        </w:rPr>
        <w:t>начинающих предпринимателей, молодежного предпринимательства;</w:t>
      </w:r>
    </w:p>
    <w:p w:rsidR="00FC0C64" w:rsidRPr="00F73D50" w:rsidRDefault="00FC0C64" w:rsidP="00F73D50">
      <w:pPr>
        <w:pStyle w:val="Default"/>
        <w:ind w:firstLine="708"/>
        <w:jc w:val="both"/>
        <w:rPr>
          <w:sz w:val="28"/>
          <w:szCs w:val="28"/>
        </w:rPr>
      </w:pPr>
      <w:r w:rsidRPr="00F73D50">
        <w:rPr>
          <w:sz w:val="28"/>
          <w:szCs w:val="28"/>
        </w:rPr>
        <w:t>-</w:t>
      </w:r>
      <w:r>
        <w:rPr>
          <w:sz w:val="28"/>
          <w:szCs w:val="28"/>
        </w:rPr>
        <w:t xml:space="preserve"> </w:t>
      </w:r>
      <w:r w:rsidRPr="00F73D50">
        <w:rPr>
          <w:sz w:val="28"/>
          <w:szCs w:val="28"/>
        </w:rPr>
        <w:t>женского и семейного бизнеса;</w:t>
      </w:r>
    </w:p>
    <w:p w:rsidR="00FC0C64" w:rsidRPr="00F73D50" w:rsidRDefault="00FC0C64" w:rsidP="00F73D50">
      <w:pPr>
        <w:pStyle w:val="Default"/>
        <w:ind w:firstLine="708"/>
        <w:jc w:val="both"/>
        <w:rPr>
          <w:sz w:val="28"/>
          <w:szCs w:val="28"/>
        </w:rPr>
      </w:pPr>
      <w:r w:rsidRPr="00F73D50">
        <w:rPr>
          <w:sz w:val="28"/>
          <w:szCs w:val="28"/>
        </w:rPr>
        <w:t>-</w:t>
      </w:r>
      <w:r>
        <w:rPr>
          <w:sz w:val="28"/>
          <w:szCs w:val="28"/>
        </w:rPr>
        <w:t xml:space="preserve"> </w:t>
      </w:r>
      <w:r w:rsidRPr="00F73D50">
        <w:rPr>
          <w:sz w:val="28"/>
          <w:szCs w:val="28"/>
        </w:rPr>
        <w:t>в производстве и (или) реализации товаров (работ, услуг), предназначенных на экспорт;</w:t>
      </w:r>
    </w:p>
    <w:p w:rsidR="00FC0C64" w:rsidRDefault="00FC0C64" w:rsidP="00F7322D">
      <w:pPr>
        <w:pStyle w:val="Default"/>
        <w:ind w:left="708"/>
        <w:jc w:val="both"/>
        <w:rPr>
          <w:sz w:val="28"/>
          <w:szCs w:val="28"/>
        </w:rPr>
      </w:pPr>
      <w:r w:rsidRPr="00F73D50">
        <w:rPr>
          <w:sz w:val="28"/>
          <w:szCs w:val="28"/>
        </w:rPr>
        <w:t>-</w:t>
      </w:r>
      <w:r>
        <w:rPr>
          <w:sz w:val="28"/>
          <w:szCs w:val="28"/>
        </w:rPr>
        <w:t xml:space="preserve"> </w:t>
      </w:r>
      <w:r w:rsidRPr="00F73D50">
        <w:rPr>
          <w:sz w:val="28"/>
          <w:szCs w:val="28"/>
        </w:rPr>
        <w:t>в народных художественных промыслах и ремесленной деятельности;</w:t>
      </w:r>
    </w:p>
    <w:p w:rsidR="00FC0C64" w:rsidRPr="00F73D50" w:rsidRDefault="00FC0C64" w:rsidP="00F7322D">
      <w:pPr>
        <w:pStyle w:val="Default"/>
        <w:ind w:left="708"/>
        <w:jc w:val="both"/>
        <w:rPr>
          <w:sz w:val="28"/>
          <w:szCs w:val="28"/>
        </w:rPr>
      </w:pPr>
      <w:r w:rsidRPr="00F73D50">
        <w:rPr>
          <w:sz w:val="28"/>
          <w:szCs w:val="28"/>
        </w:rPr>
        <w:t>-</w:t>
      </w:r>
      <w:r>
        <w:rPr>
          <w:sz w:val="28"/>
          <w:szCs w:val="28"/>
        </w:rPr>
        <w:t xml:space="preserve"> </w:t>
      </w:r>
      <w:r w:rsidRPr="00F73D50">
        <w:rPr>
          <w:sz w:val="28"/>
          <w:szCs w:val="28"/>
        </w:rPr>
        <w:t>в сфере внутреннего, въездного туризма;</w:t>
      </w:r>
    </w:p>
    <w:p w:rsidR="00FC0C64" w:rsidRPr="00F73D50" w:rsidRDefault="00FC0C64" w:rsidP="00F73D50">
      <w:pPr>
        <w:pStyle w:val="Default"/>
        <w:ind w:firstLine="708"/>
        <w:jc w:val="both"/>
        <w:rPr>
          <w:sz w:val="28"/>
          <w:szCs w:val="28"/>
        </w:rPr>
      </w:pPr>
      <w:r w:rsidRPr="00F73D50">
        <w:rPr>
          <w:sz w:val="28"/>
          <w:szCs w:val="28"/>
        </w:rPr>
        <w:t>-</w:t>
      </w:r>
      <w:r>
        <w:rPr>
          <w:sz w:val="28"/>
          <w:szCs w:val="28"/>
        </w:rPr>
        <w:t xml:space="preserve"> </w:t>
      </w:r>
      <w:r w:rsidRPr="00F73D50">
        <w:rPr>
          <w:sz w:val="28"/>
          <w:szCs w:val="28"/>
        </w:rPr>
        <w:t xml:space="preserve">в реализации программ энергосбережения, повышения </w:t>
      </w:r>
      <w:proofErr w:type="spellStart"/>
      <w:r w:rsidRPr="00F73D50">
        <w:rPr>
          <w:sz w:val="28"/>
          <w:szCs w:val="28"/>
        </w:rPr>
        <w:t>энергоэффективности</w:t>
      </w:r>
      <w:proofErr w:type="spellEnd"/>
      <w:r w:rsidRPr="00F73D50">
        <w:rPr>
          <w:sz w:val="28"/>
          <w:szCs w:val="28"/>
        </w:rPr>
        <w:t xml:space="preserve"> и обеспечении доступа к объектам инфраструктуры</w:t>
      </w:r>
      <w:r>
        <w:rPr>
          <w:sz w:val="28"/>
          <w:szCs w:val="28"/>
        </w:rPr>
        <w:t>,</w:t>
      </w:r>
    </w:p>
    <w:p w:rsidR="00FC0C64" w:rsidRPr="00F73D50" w:rsidRDefault="00FC0C64" w:rsidP="00F73D50">
      <w:pPr>
        <w:pStyle w:val="Default"/>
        <w:ind w:firstLine="708"/>
        <w:jc w:val="both"/>
        <w:rPr>
          <w:sz w:val="28"/>
          <w:szCs w:val="28"/>
        </w:rPr>
      </w:pPr>
      <w:r w:rsidRPr="00F73D50">
        <w:rPr>
          <w:sz w:val="28"/>
          <w:szCs w:val="28"/>
        </w:rPr>
        <w:t>а также по совершенствованию:</w:t>
      </w:r>
    </w:p>
    <w:p w:rsidR="00FC0C64" w:rsidRPr="00F73D50" w:rsidRDefault="00FC0C64" w:rsidP="00F73D50">
      <w:pPr>
        <w:pStyle w:val="Default"/>
        <w:ind w:firstLine="708"/>
        <w:jc w:val="both"/>
        <w:rPr>
          <w:sz w:val="28"/>
          <w:szCs w:val="28"/>
        </w:rPr>
      </w:pPr>
      <w:r w:rsidRPr="00F73D50">
        <w:rPr>
          <w:sz w:val="28"/>
          <w:szCs w:val="28"/>
        </w:rPr>
        <w:t>-</w:t>
      </w:r>
      <w:r>
        <w:rPr>
          <w:sz w:val="28"/>
          <w:szCs w:val="28"/>
        </w:rPr>
        <w:t xml:space="preserve"> </w:t>
      </w:r>
      <w:r w:rsidRPr="00F73D50">
        <w:rPr>
          <w:sz w:val="28"/>
          <w:szCs w:val="28"/>
        </w:rPr>
        <w:t>механизмов использования областного и муниципального имущества для развития малого и среднего предпринимательства;</w:t>
      </w:r>
    </w:p>
    <w:p w:rsidR="00FC0C64" w:rsidRPr="00F73D50" w:rsidRDefault="00FC0C64" w:rsidP="00F73D50">
      <w:pPr>
        <w:pStyle w:val="Default"/>
        <w:ind w:firstLine="708"/>
        <w:jc w:val="both"/>
        <w:rPr>
          <w:sz w:val="28"/>
          <w:szCs w:val="28"/>
        </w:rPr>
      </w:pPr>
      <w:r w:rsidRPr="00F73D50">
        <w:rPr>
          <w:sz w:val="28"/>
          <w:szCs w:val="28"/>
        </w:rPr>
        <w:t>-</w:t>
      </w:r>
      <w:r>
        <w:rPr>
          <w:sz w:val="28"/>
          <w:szCs w:val="28"/>
        </w:rPr>
        <w:t xml:space="preserve"> </w:t>
      </w:r>
      <w:r w:rsidRPr="00F73D50">
        <w:rPr>
          <w:sz w:val="28"/>
          <w:szCs w:val="28"/>
        </w:rPr>
        <w:t>законодательства в сфере регулирования деятельности субъектов малого и среднего предпринимательства и устранение административных барьеров.</w:t>
      </w:r>
    </w:p>
    <w:p w:rsidR="00FC0C64" w:rsidRPr="00F73D50" w:rsidRDefault="00FC0C64" w:rsidP="00F73D50">
      <w:pPr>
        <w:pStyle w:val="Default"/>
        <w:ind w:firstLine="708"/>
        <w:jc w:val="both"/>
        <w:rPr>
          <w:sz w:val="28"/>
          <w:szCs w:val="28"/>
        </w:rPr>
      </w:pPr>
      <w:r w:rsidRPr="00F73D50">
        <w:rPr>
          <w:sz w:val="28"/>
          <w:szCs w:val="28"/>
        </w:rPr>
        <w:t xml:space="preserve">В целях обеспечения доступа малого бизнеса к кредитным ресурсам с 2009 года действует Фонд содействия кредитованию малого </w:t>
      </w:r>
      <w:r w:rsidRPr="00F73D50">
        <w:rPr>
          <w:sz w:val="28"/>
          <w:szCs w:val="28"/>
        </w:rPr>
        <w:lastRenderedPageBreak/>
        <w:t>предпринимательства Челябинской области. Основным направлением деятельности Фонда является предоставление поручительств субъектам малого предпринимательства при недостаточности залоговой базы по банковским кредитам, что является одним из инструментов инвестиционной привлекательности для малого бизнеса.</w:t>
      </w:r>
    </w:p>
    <w:p w:rsidR="00FC0C64" w:rsidRPr="00F73D50" w:rsidRDefault="00FC0C64" w:rsidP="00F73D50">
      <w:pPr>
        <w:spacing w:after="0" w:line="240" w:lineRule="auto"/>
        <w:ind w:firstLine="708"/>
        <w:jc w:val="both"/>
        <w:rPr>
          <w:rFonts w:ascii="Times New Roman" w:hAnsi="Times New Roman"/>
          <w:color w:val="000000"/>
          <w:sz w:val="28"/>
          <w:szCs w:val="28"/>
        </w:rPr>
      </w:pPr>
      <w:r w:rsidRPr="00F73D50">
        <w:rPr>
          <w:rFonts w:ascii="Times New Roman" w:hAnsi="Times New Roman"/>
          <w:color w:val="000000"/>
          <w:sz w:val="28"/>
          <w:szCs w:val="28"/>
        </w:rPr>
        <w:t>С начала деятельности Фонда на 01.12.12 г</w:t>
      </w:r>
      <w:r>
        <w:rPr>
          <w:rFonts w:ascii="Times New Roman" w:hAnsi="Times New Roman"/>
          <w:color w:val="000000"/>
          <w:sz w:val="28"/>
          <w:szCs w:val="28"/>
        </w:rPr>
        <w:t>.</w:t>
      </w:r>
      <w:r w:rsidRPr="00F73D50">
        <w:rPr>
          <w:rFonts w:ascii="Times New Roman" w:hAnsi="Times New Roman"/>
          <w:color w:val="000000"/>
          <w:sz w:val="28"/>
          <w:szCs w:val="28"/>
        </w:rPr>
        <w:t xml:space="preserve"> выдано 537 поручительств 442 субъектам малого предпринимательства на 1,1 млрд. рублей, сумма кредитов, представленных 22 банками-партнерами, превысила 2,3 млрд. рублей.</w:t>
      </w:r>
    </w:p>
    <w:p w:rsidR="00FC0C64" w:rsidRDefault="00FC0C64" w:rsidP="00F73D50">
      <w:pPr>
        <w:pStyle w:val="Default"/>
        <w:ind w:firstLine="708"/>
        <w:jc w:val="both"/>
        <w:rPr>
          <w:sz w:val="28"/>
          <w:szCs w:val="28"/>
        </w:rPr>
      </w:pPr>
      <w:r w:rsidRPr="00F73D50">
        <w:rPr>
          <w:sz w:val="28"/>
          <w:szCs w:val="28"/>
        </w:rPr>
        <w:t xml:space="preserve">В рамках вхождения России в мировое торговое пространство повышается роль экспортно-ориентированного бизнеса. В помощь компаниям-экспортерам на базе Фонда создан Евро </w:t>
      </w:r>
      <w:proofErr w:type="spellStart"/>
      <w:r w:rsidRPr="00F73D50">
        <w:rPr>
          <w:sz w:val="28"/>
          <w:szCs w:val="28"/>
        </w:rPr>
        <w:t>Инфо</w:t>
      </w:r>
      <w:proofErr w:type="spellEnd"/>
      <w:r w:rsidRPr="00F73D50">
        <w:rPr>
          <w:sz w:val="28"/>
          <w:szCs w:val="28"/>
        </w:rPr>
        <w:t xml:space="preserve"> Корреспондентский Центр – Челябинская область, оказывающий бесплатные услуги по поиску потенциальных партнеров за рубежом и в регионах России, консультации по продвижению продукции предприятий на внешний рынок. Ряд предприятий уже воспользовались услугами центра по поиску партнеров в странах СНГ, Германии, Испании, Швеции, Великобритании, Бельгии, Франции, Норвегии, Швейцарии, Сирии, США, Израиле, Армении, Африки, Ближнего Востока для реализации совместных проектов.</w:t>
      </w:r>
    </w:p>
    <w:p w:rsidR="00FC0C64" w:rsidRPr="004845A0" w:rsidRDefault="00FC0C64" w:rsidP="00F73D50">
      <w:pPr>
        <w:pStyle w:val="Default"/>
        <w:ind w:firstLine="708"/>
        <w:jc w:val="both"/>
        <w:rPr>
          <w:color w:val="auto"/>
          <w:sz w:val="28"/>
          <w:szCs w:val="28"/>
        </w:rPr>
      </w:pPr>
      <w:r w:rsidRPr="004845A0">
        <w:rPr>
          <w:color w:val="auto"/>
          <w:sz w:val="28"/>
          <w:szCs w:val="28"/>
        </w:rPr>
        <w:t>Принимая во внимание значимость состояния потребительского рынка в жизни населения Правительством Челябинской области определены основные задачи в сфере развития торговли:</w:t>
      </w:r>
    </w:p>
    <w:p w:rsidR="00FC0C64" w:rsidRPr="004845A0" w:rsidRDefault="00FC0C64" w:rsidP="00F73D50">
      <w:pPr>
        <w:pStyle w:val="Default"/>
        <w:ind w:firstLine="708"/>
        <w:jc w:val="both"/>
        <w:rPr>
          <w:color w:val="auto"/>
          <w:sz w:val="28"/>
          <w:szCs w:val="28"/>
        </w:rPr>
      </w:pPr>
      <w:r w:rsidRPr="004845A0">
        <w:rPr>
          <w:color w:val="auto"/>
          <w:sz w:val="28"/>
          <w:szCs w:val="28"/>
        </w:rPr>
        <w:t>- реализация Федерального закона «Об основах государственного регулирования торговой деятельности в Российской Федерации» в части исполнения возложенных полномочий по ведению торгового реестра хозяйствующих субъектов, осуществляющих, торговую деятельность, разработке и реализации мероприятий, содействующих развитию торговли;</w:t>
      </w:r>
    </w:p>
    <w:p w:rsidR="00FC0C64" w:rsidRPr="004845A0" w:rsidRDefault="00FC0C64" w:rsidP="00F73D50">
      <w:pPr>
        <w:pStyle w:val="Default"/>
        <w:ind w:firstLine="708"/>
        <w:jc w:val="both"/>
        <w:rPr>
          <w:color w:val="auto"/>
          <w:sz w:val="28"/>
          <w:szCs w:val="28"/>
        </w:rPr>
      </w:pPr>
      <w:r w:rsidRPr="004845A0">
        <w:rPr>
          <w:color w:val="auto"/>
          <w:sz w:val="28"/>
          <w:szCs w:val="28"/>
        </w:rPr>
        <w:t>- создание благоприятных условий для обеспечения населения услугами торговли;</w:t>
      </w:r>
    </w:p>
    <w:p w:rsidR="00FC0C64" w:rsidRPr="004845A0" w:rsidRDefault="00FC0C64" w:rsidP="00F73D50">
      <w:pPr>
        <w:pStyle w:val="Default"/>
        <w:ind w:firstLine="708"/>
        <w:jc w:val="both"/>
        <w:rPr>
          <w:color w:val="auto"/>
          <w:sz w:val="28"/>
          <w:szCs w:val="28"/>
        </w:rPr>
      </w:pPr>
      <w:r w:rsidRPr="004845A0">
        <w:rPr>
          <w:color w:val="auto"/>
          <w:sz w:val="28"/>
          <w:szCs w:val="28"/>
        </w:rPr>
        <w:t>- динамичный рост розничного товарооборота в целом по области и на душу населения, ведущие к повышению благосостояния людей;</w:t>
      </w:r>
    </w:p>
    <w:p w:rsidR="00FC0C64" w:rsidRPr="004845A0" w:rsidRDefault="00FC0C64" w:rsidP="00F73D50">
      <w:pPr>
        <w:pStyle w:val="Default"/>
        <w:ind w:firstLine="708"/>
        <w:jc w:val="both"/>
        <w:rPr>
          <w:color w:val="auto"/>
          <w:sz w:val="28"/>
          <w:szCs w:val="28"/>
        </w:rPr>
      </w:pPr>
      <w:r w:rsidRPr="004845A0">
        <w:rPr>
          <w:color w:val="auto"/>
          <w:sz w:val="28"/>
          <w:szCs w:val="28"/>
        </w:rPr>
        <w:t>- дальнейшее развитие инфраструктуры потребительского рынка в цивилизованных формах его организации, оптимальном соотношении магазинных и внемагазинных форм продажи товаров, открытие новых и реконструкция действующих магазинов, распространение прогрессивных форм торговли: увеличение количества интернет – магазинов, продажа мелких штучных товаров через автоматы;</w:t>
      </w:r>
    </w:p>
    <w:p w:rsidR="00FC0C64" w:rsidRPr="004845A0" w:rsidRDefault="00FC0C64" w:rsidP="00F73D50">
      <w:pPr>
        <w:pStyle w:val="Default"/>
        <w:ind w:firstLine="708"/>
        <w:jc w:val="both"/>
        <w:rPr>
          <w:color w:val="auto"/>
          <w:sz w:val="28"/>
          <w:szCs w:val="28"/>
        </w:rPr>
      </w:pPr>
      <w:r w:rsidRPr="004845A0">
        <w:rPr>
          <w:color w:val="auto"/>
          <w:sz w:val="28"/>
          <w:szCs w:val="28"/>
        </w:rPr>
        <w:t>- постоянный мониторинг розничных цен на основные виды социально значимых продуктов питания в целях стабилизации ценовой ситуации на продовольственном рынке;</w:t>
      </w:r>
    </w:p>
    <w:p w:rsidR="00FC0C64" w:rsidRPr="004845A0" w:rsidRDefault="00FC0C64" w:rsidP="00F73D50">
      <w:pPr>
        <w:pStyle w:val="Default"/>
        <w:ind w:firstLine="708"/>
        <w:jc w:val="both"/>
        <w:rPr>
          <w:color w:val="auto"/>
          <w:sz w:val="28"/>
          <w:szCs w:val="28"/>
        </w:rPr>
      </w:pPr>
      <w:r w:rsidRPr="004845A0">
        <w:rPr>
          <w:color w:val="auto"/>
          <w:sz w:val="28"/>
          <w:szCs w:val="28"/>
        </w:rPr>
        <w:t>- реализация плана мероприятий по развитию конкуренции на продовольственном рынке Челябинской области;</w:t>
      </w:r>
    </w:p>
    <w:p w:rsidR="00FC0C64" w:rsidRDefault="00FC0C64" w:rsidP="00F73D50">
      <w:pPr>
        <w:pStyle w:val="Default"/>
        <w:ind w:firstLine="708"/>
        <w:jc w:val="both"/>
        <w:rPr>
          <w:sz w:val="28"/>
          <w:szCs w:val="28"/>
        </w:rPr>
      </w:pPr>
      <w:r w:rsidRPr="004845A0">
        <w:rPr>
          <w:color w:val="auto"/>
          <w:sz w:val="28"/>
          <w:szCs w:val="28"/>
        </w:rPr>
        <w:t xml:space="preserve">- координация деятельности розничных рынков на территории Челябинской области и приведение их в соответствие с требованиями </w:t>
      </w:r>
      <w:r w:rsidRPr="004845A0">
        <w:rPr>
          <w:color w:val="auto"/>
          <w:sz w:val="28"/>
          <w:szCs w:val="28"/>
        </w:rPr>
        <w:lastRenderedPageBreak/>
        <w:t>действующего законодательства.</w:t>
      </w:r>
    </w:p>
    <w:p w:rsidR="00FC0C64" w:rsidRPr="00F73D50" w:rsidRDefault="00FC0C64" w:rsidP="00F73D50">
      <w:pPr>
        <w:pStyle w:val="Default"/>
        <w:ind w:firstLine="708"/>
        <w:jc w:val="both"/>
        <w:rPr>
          <w:sz w:val="28"/>
          <w:szCs w:val="28"/>
        </w:rPr>
      </w:pPr>
      <w:r w:rsidRPr="00F73D50">
        <w:rPr>
          <w:sz w:val="28"/>
          <w:szCs w:val="28"/>
        </w:rPr>
        <w:t xml:space="preserve">В рамках оказания имущественной поддержки предпринимательству в регионе сформированы Перечни государственного и муниципального имущества для предоставления его в аренду малому бизнесу на долгосрочной основе (в том числе по льготным ставкам арендной платы), действует государственное бюджетное учреждение Челябинской области «Инновационный бизнес-инкубатор», на площадке которого располагаются инновационный бизнес-инкубатор и бизнес-инкубатор офисного типа. </w:t>
      </w:r>
      <w:proofErr w:type="spellStart"/>
      <w:r w:rsidRPr="00F73D50">
        <w:rPr>
          <w:sz w:val="28"/>
          <w:szCs w:val="28"/>
        </w:rPr>
        <w:t>Бизнес-инкубаторы</w:t>
      </w:r>
      <w:proofErr w:type="spellEnd"/>
      <w:r w:rsidRPr="00F73D50">
        <w:rPr>
          <w:sz w:val="28"/>
          <w:szCs w:val="28"/>
        </w:rPr>
        <w:t xml:space="preserve"> могут предоставить на льготных условиях 273 оборудованных рабочих места для 70 начинающих предпринимателей.</w:t>
      </w:r>
    </w:p>
    <w:p w:rsidR="00FC0C64" w:rsidRDefault="00FC0C64" w:rsidP="009752FD">
      <w:pPr>
        <w:spacing w:after="0" w:line="240" w:lineRule="auto"/>
        <w:jc w:val="right"/>
        <w:rPr>
          <w:rFonts w:ascii="Times New Roman" w:hAnsi="Times New Roman"/>
          <w:sz w:val="28"/>
          <w:szCs w:val="28"/>
        </w:rPr>
      </w:pPr>
    </w:p>
    <w:p w:rsidR="00FC0C64" w:rsidRPr="00807510" w:rsidRDefault="00FC0C64" w:rsidP="009752FD">
      <w:pPr>
        <w:spacing w:after="0" w:line="240" w:lineRule="auto"/>
        <w:jc w:val="right"/>
        <w:rPr>
          <w:rFonts w:ascii="Times New Roman" w:hAnsi="Times New Roman"/>
          <w:sz w:val="28"/>
          <w:szCs w:val="28"/>
        </w:rPr>
      </w:pPr>
      <w:r w:rsidRPr="00807510">
        <w:rPr>
          <w:rFonts w:ascii="Times New Roman" w:hAnsi="Times New Roman"/>
          <w:sz w:val="28"/>
          <w:szCs w:val="28"/>
        </w:rPr>
        <w:t>Диаграмма 29</w:t>
      </w:r>
    </w:p>
    <w:p w:rsidR="00FC0C64" w:rsidRPr="00F73D50" w:rsidRDefault="00FC0C64" w:rsidP="005B11FF">
      <w:pPr>
        <w:pStyle w:val="Style1"/>
        <w:widowControl/>
        <w:spacing w:line="264" w:lineRule="auto"/>
        <w:jc w:val="right"/>
        <w:rPr>
          <w:bCs/>
          <w:sz w:val="28"/>
          <w:szCs w:val="28"/>
        </w:rPr>
      </w:pPr>
    </w:p>
    <w:p w:rsidR="00FC0C64" w:rsidRPr="00D25B09" w:rsidRDefault="00FC0C64" w:rsidP="00107657">
      <w:pPr>
        <w:pStyle w:val="Style1"/>
        <w:widowControl/>
        <w:spacing w:line="264" w:lineRule="auto"/>
        <w:ind w:firstLine="708"/>
        <w:rPr>
          <w:bCs/>
        </w:rPr>
      </w:pPr>
      <w:r w:rsidRPr="00D25B09">
        <w:rPr>
          <w:bCs/>
        </w:rPr>
        <w:t>Объем финансирования Программы развития малого</w:t>
      </w:r>
    </w:p>
    <w:p w:rsidR="00FC0C64" w:rsidRDefault="00FC0C64" w:rsidP="00107657">
      <w:pPr>
        <w:pStyle w:val="Style1"/>
        <w:widowControl/>
        <w:spacing w:line="264" w:lineRule="auto"/>
        <w:ind w:firstLine="708"/>
        <w:rPr>
          <w:bCs/>
          <w:lang w:val="en-US"/>
        </w:rPr>
      </w:pPr>
      <w:r w:rsidRPr="00D25B09">
        <w:rPr>
          <w:bCs/>
        </w:rPr>
        <w:t>и среднего предпринимательства, тыс. рублей</w:t>
      </w:r>
    </w:p>
    <w:p w:rsidR="005545CD" w:rsidRPr="005545CD" w:rsidRDefault="005545CD" w:rsidP="00107657">
      <w:pPr>
        <w:pStyle w:val="Style1"/>
        <w:widowControl/>
        <w:spacing w:line="264" w:lineRule="auto"/>
        <w:ind w:firstLine="708"/>
        <w:rPr>
          <w:bCs/>
          <w:lang w:val="en-US"/>
        </w:rPr>
      </w:pPr>
    </w:p>
    <w:p w:rsidR="00FC0C64" w:rsidRPr="00D25B09" w:rsidRDefault="005545CD" w:rsidP="00A051D3">
      <w:pPr>
        <w:spacing w:after="0" w:line="240" w:lineRule="auto"/>
        <w:jc w:val="center"/>
        <w:rPr>
          <w:bCs/>
        </w:rPr>
      </w:pPr>
      <w:r w:rsidRPr="005545CD">
        <w:rPr>
          <w:rFonts w:ascii="Times New Roman" w:hAnsi="Times New Roman"/>
          <w:noProof/>
          <w:color w:val="000000"/>
          <w:sz w:val="24"/>
          <w:szCs w:val="24"/>
          <w:lang w:eastAsia="ru-RU"/>
        </w:rPr>
        <w:drawing>
          <wp:inline distT="0" distB="0" distL="0" distR="0">
            <wp:extent cx="4735830" cy="2538730"/>
            <wp:effectExtent l="0" t="0" r="0" b="0"/>
            <wp:docPr id="3" name="Объект 3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FC0C64" w:rsidRPr="002C249D" w:rsidRDefault="00FC0C64" w:rsidP="002C249D">
      <w:pPr>
        <w:pStyle w:val="a3"/>
        <w:spacing w:before="0" w:beforeAutospacing="0" w:after="0" w:afterAutospacing="0"/>
        <w:jc w:val="center"/>
        <w:rPr>
          <w:sz w:val="28"/>
          <w:szCs w:val="28"/>
        </w:rPr>
      </w:pPr>
      <w:r w:rsidRPr="002C249D">
        <w:rPr>
          <w:sz w:val="28"/>
          <w:szCs w:val="28"/>
        </w:rPr>
        <w:t>Развитая транспортная и телекоммуникационная инфраструктура</w:t>
      </w:r>
      <w:r>
        <w:rPr>
          <w:sz w:val="28"/>
          <w:szCs w:val="28"/>
        </w:rPr>
        <w:br/>
      </w:r>
      <w:r w:rsidRPr="002C249D">
        <w:rPr>
          <w:sz w:val="28"/>
          <w:szCs w:val="28"/>
        </w:rPr>
        <w:t>(значимость фактора - 4)</w:t>
      </w:r>
    </w:p>
    <w:p w:rsidR="00FC0C64" w:rsidRPr="002C249D" w:rsidRDefault="00FC0C64" w:rsidP="009752FD">
      <w:pPr>
        <w:pStyle w:val="a3"/>
        <w:spacing w:before="0" w:beforeAutospacing="0" w:after="0" w:afterAutospacing="0"/>
        <w:ind w:firstLine="283"/>
        <w:jc w:val="both"/>
        <w:rPr>
          <w:sz w:val="28"/>
          <w:szCs w:val="28"/>
        </w:rPr>
      </w:pPr>
    </w:p>
    <w:p w:rsidR="00FC0C64" w:rsidRPr="002C249D" w:rsidRDefault="00FC0C64" w:rsidP="002C249D">
      <w:pPr>
        <w:pStyle w:val="a3"/>
        <w:spacing w:before="0" w:beforeAutospacing="0" w:after="0" w:afterAutospacing="0"/>
        <w:ind w:firstLine="709"/>
        <w:jc w:val="both"/>
        <w:rPr>
          <w:sz w:val="28"/>
          <w:szCs w:val="28"/>
        </w:rPr>
      </w:pPr>
      <w:r w:rsidRPr="002C249D">
        <w:rPr>
          <w:color w:val="000000"/>
          <w:sz w:val="28"/>
          <w:szCs w:val="28"/>
          <w:lang w:eastAsia="en-US"/>
        </w:rPr>
        <w:t>Челябинская область имеет развитую транспортную сеть. Область расположена на пересечении транспортных путей, идущих и на восток – в Сибирь и Азию, и на запад – в Европу и Европейскую часть России. Наличие крупнейших транспортных магистралей федерального и транснационального значения (</w:t>
      </w:r>
      <w:r w:rsidRPr="002C249D">
        <w:rPr>
          <w:bCs/>
          <w:iCs/>
          <w:color w:val="000000"/>
          <w:sz w:val="28"/>
          <w:szCs w:val="28"/>
        </w:rPr>
        <w:t>федеральные автомобильные трассы М5, М36 и М51, международные аэропорты в городах Челябинске и Магнитогорске</w:t>
      </w:r>
      <w:r w:rsidRPr="002C249D">
        <w:rPr>
          <w:color w:val="000000"/>
          <w:sz w:val="28"/>
          <w:szCs w:val="28"/>
          <w:lang w:eastAsia="en-US"/>
        </w:rPr>
        <w:t>) создают условия не только для межрегионального сотрудничества, но и выхода на мировой рынок. Основные виды транспорта: автомобильный, железнодорожный, трубопроводный, авиационный.</w:t>
      </w:r>
    </w:p>
    <w:p w:rsidR="00FC0C64" w:rsidRPr="002C249D" w:rsidRDefault="00FC0C64" w:rsidP="002C249D">
      <w:pPr>
        <w:pStyle w:val="ab"/>
        <w:spacing w:after="0" w:line="240" w:lineRule="auto"/>
        <w:ind w:left="0" w:firstLine="709"/>
        <w:jc w:val="both"/>
        <w:rPr>
          <w:rFonts w:ascii="Times New Roman" w:hAnsi="Times New Roman"/>
          <w:color w:val="000000"/>
          <w:sz w:val="28"/>
          <w:szCs w:val="28"/>
        </w:rPr>
      </w:pPr>
      <w:r w:rsidRPr="002C249D">
        <w:rPr>
          <w:rFonts w:ascii="Times New Roman" w:hAnsi="Times New Roman"/>
          <w:color w:val="000000"/>
          <w:sz w:val="28"/>
          <w:szCs w:val="28"/>
        </w:rPr>
        <w:t xml:space="preserve">Южно-Уральская железная дорога (далее именуется - ЮУЖД), проходящая через территорию Челябинской области, пересекает территорию Европейского и Азиатского континентов. Сегодня ЮУЖД (филиал открытого акционерного общества «Российские железные дороги») входит в число </w:t>
      </w:r>
      <w:r w:rsidRPr="002C249D">
        <w:rPr>
          <w:rFonts w:ascii="Times New Roman" w:hAnsi="Times New Roman"/>
          <w:color w:val="000000"/>
          <w:sz w:val="28"/>
          <w:szCs w:val="28"/>
        </w:rPr>
        <w:lastRenderedPageBreak/>
        <w:t xml:space="preserve">лучших железных дорог России. Эксплуатационная длина ЮУЖД превышает 4,8 тыс. километров, развернутая длина - свыше </w:t>
      </w:r>
      <w:r>
        <w:rPr>
          <w:rFonts w:ascii="Times New Roman" w:hAnsi="Times New Roman"/>
          <w:color w:val="000000"/>
          <w:sz w:val="28"/>
          <w:szCs w:val="28"/>
        </w:rPr>
        <w:t>8</w:t>
      </w:r>
      <w:r w:rsidRPr="002C249D">
        <w:rPr>
          <w:rFonts w:ascii="Times New Roman" w:hAnsi="Times New Roman"/>
          <w:color w:val="000000"/>
          <w:sz w:val="28"/>
          <w:szCs w:val="28"/>
        </w:rPr>
        <w:t xml:space="preserve"> тыс. километров. Общая площадь обслуживаемой дорогой территории составляет более 400 тыс. кв. километров.</w:t>
      </w:r>
    </w:p>
    <w:p w:rsidR="00FC0C64" w:rsidRPr="002C249D" w:rsidRDefault="00FC0C64" w:rsidP="002C249D">
      <w:pPr>
        <w:pStyle w:val="ab"/>
        <w:spacing w:after="0" w:line="240" w:lineRule="auto"/>
        <w:ind w:left="0" w:firstLine="709"/>
        <w:jc w:val="both"/>
        <w:rPr>
          <w:rFonts w:ascii="Times New Roman" w:hAnsi="Times New Roman"/>
          <w:color w:val="000000"/>
          <w:sz w:val="28"/>
          <w:szCs w:val="28"/>
        </w:rPr>
      </w:pPr>
      <w:r w:rsidRPr="002C249D">
        <w:rPr>
          <w:rFonts w:ascii="Times New Roman" w:hAnsi="Times New Roman"/>
          <w:color w:val="000000"/>
          <w:sz w:val="28"/>
          <w:szCs w:val="28"/>
        </w:rPr>
        <w:t xml:space="preserve">ЮУЖД обслуживает территории 7 субъектов </w:t>
      </w:r>
      <w:r w:rsidRPr="002C249D">
        <w:rPr>
          <w:rFonts w:ascii="Times New Roman" w:hAnsi="Times New Roman"/>
          <w:sz w:val="28"/>
          <w:szCs w:val="28"/>
        </w:rPr>
        <w:t>Российской Федерации</w:t>
      </w:r>
      <w:r w:rsidRPr="002C249D">
        <w:rPr>
          <w:rFonts w:ascii="Times New Roman" w:hAnsi="Times New Roman"/>
          <w:color w:val="000000"/>
          <w:sz w:val="28"/>
          <w:szCs w:val="28"/>
        </w:rPr>
        <w:t xml:space="preserve"> (Челябинскую, Курганскую, Оренбургскую, частично Самарскую, Саратовскую, Свердловскую области, Республику Башкортостан), а также Республику Казахстан (совместно с Казахстанской железной дорогой – «Казахстан Темир </w:t>
      </w:r>
      <w:proofErr w:type="spellStart"/>
      <w:r w:rsidRPr="002C249D">
        <w:rPr>
          <w:rFonts w:ascii="Times New Roman" w:hAnsi="Times New Roman"/>
          <w:color w:val="000000"/>
          <w:sz w:val="28"/>
          <w:szCs w:val="28"/>
        </w:rPr>
        <w:t>Жолы</w:t>
      </w:r>
      <w:proofErr w:type="spellEnd"/>
      <w:r w:rsidRPr="002C249D">
        <w:rPr>
          <w:rFonts w:ascii="Times New Roman" w:hAnsi="Times New Roman"/>
          <w:color w:val="000000"/>
          <w:sz w:val="28"/>
          <w:szCs w:val="28"/>
        </w:rPr>
        <w:t>»).</w:t>
      </w:r>
    </w:p>
    <w:p w:rsidR="00FC0C64" w:rsidRPr="002C249D" w:rsidRDefault="00FC0C64" w:rsidP="002C249D">
      <w:pPr>
        <w:pStyle w:val="ab"/>
        <w:spacing w:after="0" w:line="240" w:lineRule="auto"/>
        <w:ind w:left="0" w:firstLine="709"/>
        <w:jc w:val="both"/>
        <w:rPr>
          <w:rFonts w:ascii="Times New Roman" w:hAnsi="Times New Roman"/>
          <w:color w:val="000000"/>
          <w:sz w:val="28"/>
          <w:szCs w:val="28"/>
        </w:rPr>
      </w:pPr>
      <w:r w:rsidRPr="002C249D">
        <w:rPr>
          <w:rFonts w:ascii="Times New Roman" w:hAnsi="Times New Roman"/>
          <w:color w:val="000000"/>
          <w:sz w:val="28"/>
          <w:szCs w:val="28"/>
        </w:rPr>
        <w:t>На ЮУЖД в 2011 году ежесуточно в среднем отправлялось 236,9 тыс. тонн грузов, в том числе на Челябинском отделении дороги –92,9 тыс. тонн.</w:t>
      </w:r>
    </w:p>
    <w:p w:rsidR="00FC0C64" w:rsidRPr="002C249D" w:rsidRDefault="00FC0C64" w:rsidP="002C249D">
      <w:pPr>
        <w:pStyle w:val="ab"/>
        <w:spacing w:after="0" w:line="240" w:lineRule="auto"/>
        <w:ind w:left="0" w:firstLine="709"/>
        <w:jc w:val="both"/>
        <w:rPr>
          <w:rFonts w:ascii="Times New Roman" w:hAnsi="Times New Roman"/>
          <w:color w:val="000000"/>
          <w:sz w:val="28"/>
          <w:szCs w:val="28"/>
        </w:rPr>
      </w:pPr>
      <w:r w:rsidRPr="002C249D">
        <w:rPr>
          <w:rFonts w:ascii="Times New Roman" w:hAnsi="Times New Roman"/>
          <w:color w:val="000000"/>
          <w:sz w:val="28"/>
          <w:szCs w:val="28"/>
        </w:rPr>
        <w:t xml:space="preserve">За 2011 год железнодорожным транспортом Челябинской области было перевезено 85,5 млн. тонн грузов, грузооборот составил 48,8 млрд. тонно-километров. Перевезено пассажиров за данный период – 11,5 млн. человек. Пассажирооборот в 2011 году составил 1870,9 млн. </w:t>
      </w:r>
      <w:proofErr w:type="spellStart"/>
      <w:r w:rsidRPr="002C249D">
        <w:rPr>
          <w:rFonts w:ascii="Times New Roman" w:hAnsi="Times New Roman"/>
          <w:color w:val="000000"/>
          <w:sz w:val="28"/>
          <w:szCs w:val="28"/>
        </w:rPr>
        <w:t>пассажиро-километров</w:t>
      </w:r>
      <w:proofErr w:type="spellEnd"/>
      <w:r w:rsidRPr="002C249D">
        <w:rPr>
          <w:rFonts w:ascii="Times New Roman" w:hAnsi="Times New Roman"/>
          <w:color w:val="000000"/>
          <w:sz w:val="28"/>
          <w:szCs w:val="28"/>
        </w:rPr>
        <w:t>, инвестиции в основной капитал в развитие деятельности железнодорожного транспорта – 3341,7 млн. рублей.</w:t>
      </w:r>
    </w:p>
    <w:p w:rsidR="00FC0C64" w:rsidRPr="002C249D" w:rsidRDefault="00FC0C64" w:rsidP="002C249D">
      <w:pPr>
        <w:pStyle w:val="a3"/>
        <w:spacing w:before="0" w:beforeAutospacing="0" w:after="0" w:afterAutospacing="0"/>
        <w:ind w:firstLine="709"/>
        <w:jc w:val="both"/>
        <w:rPr>
          <w:color w:val="000000"/>
          <w:sz w:val="28"/>
          <w:szCs w:val="28"/>
        </w:rPr>
      </w:pPr>
      <w:r w:rsidRPr="002C249D">
        <w:rPr>
          <w:color w:val="000000"/>
          <w:sz w:val="28"/>
          <w:szCs w:val="28"/>
          <w:lang w:eastAsia="en-US"/>
        </w:rPr>
        <w:t>Автомобильный транспорт при перевозке грузов играет важную роль</w:t>
      </w:r>
      <w:r>
        <w:rPr>
          <w:color w:val="000000"/>
          <w:sz w:val="28"/>
          <w:szCs w:val="28"/>
          <w:lang w:eastAsia="en-US"/>
        </w:rPr>
        <w:t>,</w:t>
      </w:r>
      <w:r w:rsidRPr="002C249D">
        <w:rPr>
          <w:color w:val="000000"/>
          <w:sz w:val="28"/>
          <w:szCs w:val="28"/>
          <w:lang w:eastAsia="en-US"/>
        </w:rPr>
        <w:t xml:space="preserve"> как с точки зрения перевозимых грузов, так и дальности перевозок. Общая протяженность автомобильных дорог общего пользования составляет более 9 тыс. километров, в том числе более 95,8 процентов занимают дороги с твердым покрытием. Сеть федеральных автомобильных дорог составляет </w:t>
      </w:r>
      <w:smartTag w:uri="urn:schemas-microsoft-com:office:smarttags" w:element="metricconverter">
        <w:smartTagPr>
          <w:attr w:name="ProductID" w:val="604 километра"/>
        </w:smartTagPr>
        <w:r w:rsidRPr="002C249D">
          <w:rPr>
            <w:color w:val="000000"/>
            <w:sz w:val="28"/>
            <w:szCs w:val="28"/>
            <w:lang w:eastAsia="en-US"/>
          </w:rPr>
          <w:t>604 километра</w:t>
        </w:r>
      </w:smartTag>
      <w:r w:rsidRPr="002C249D">
        <w:rPr>
          <w:color w:val="000000"/>
          <w:sz w:val="28"/>
          <w:szCs w:val="28"/>
          <w:lang w:eastAsia="en-US"/>
        </w:rPr>
        <w:t xml:space="preserve">. </w:t>
      </w:r>
    </w:p>
    <w:p w:rsidR="00FC0C64" w:rsidRPr="002C249D" w:rsidRDefault="00FC0C64" w:rsidP="002C249D">
      <w:pPr>
        <w:pStyle w:val="a3"/>
        <w:spacing w:before="0" w:beforeAutospacing="0" w:after="0" w:afterAutospacing="0"/>
        <w:ind w:firstLine="709"/>
        <w:jc w:val="both"/>
        <w:rPr>
          <w:color w:val="000000"/>
          <w:sz w:val="28"/>
          <w:szCs w:val="28"/>
        </w:rPr>
      </w:pPr>
      <w:r w:rsidRPr="002C249D">
        <w:rPr>
          <w:color w:val="000000"/>
          <w:sz w:val="28"/>
          <w:szCs w:val="28"/>
          <w:lang w:eastAsia="en-US"/>
        </w:rPr>
        <w:t>В целях улучшения качества транспортных коммуникаций на содержание, ремонт  и капитальный ремонт автомобильных дорог в 2011 году направлено 4,2 млрд. рублей.</w:t>
      </w:r>
    </w:p>
    <w:p w:rsidR="00FC0C64" w:rsidRPr="002C249D" w:rsidRDefault="00FC0C64" w:rsidP="002C249D">
      <w:pPr>
        <w:pStyle w:val="ab"/>
        <w:spacing w:after="0" w:line="240" w:lineRule="auto"/>
        <w:ind w:left="0" w:firstLine="709"/>
        <w:jc w:val="both"/>
        <w:rPr>
          <w:rFonts w:ascii="Times New Roman" w:hAnsi="Times New Roman"/>
          <w:color w:val="000000"/>
          <w:sz w:val="28"/>
          <w:szCs w:val="28"/>
        </w:rPr>
      </w:pPr>
      <w:r w:rsidRPr="002C249D">
        <w:rPr>
          <w:rFonts w:ascii="Times New Roman" w:hAnsi="Times New Roman"/>
          <w:color w:val="000000"/>
          <w:sz w:val="28"/>
          <w:szCs w:val="28"/>
        </w:rPr>
        <w:t>В 2011 году сформирован Дорожный фонд Челябинской области, величина которого в 2012 году составляет более 2,7 млрд. рублей.</w:t>
      </w:r>
    </w:p>
    <w:p w:rsidR="00FC0C64" w:rsidRPr="002C249D" w:rsidRDefault="00FC0C64" w:rsidP="002C249D">
      <w:pPr>
        <w:pStyle w:val="ab"/>
        <w:spacing w:after="0" w:line="240" w:lineRule="auto"/>
        <w:ind w:left="0" w:firstLine="709"/>
        <w:jc w:val="both"/>
        <w:rPr>
          <w:rFonts w:ascii="Times New Roman" w:hAnsi="Times New Roman"/>
          <w:color w:val="000000"/>
          <w:sz w:val="28"/>
          <w:szCs w:val="28"/>
        </w:rPr>
      </w:pPr>
      <w:r w:rsidRPr="002C249D">
        <w:rPr>
          <w:rFonts w:ascii="Times New Roman" w:hAnsi="Times New Roman"/>
          <w:color w:val="000000"/>
          <w:sz w:val="28"/>
          <w:szCs w:val="28"/>
        </w:rPr>
        <w:t xml:space="preserve">Организациями автомобильного транспорта в 2011 году перевезено 7,5 млн. тонн грузов, пассажирооборот составил 3120,4 </w:t>
      </w:r>
      <w:proofErr w:type="spellStart"/>
      <w:r w:rsidRPr="002C249D">
        <w:rPr>
          <w:rFonts w:ascii="Times New Roman" w:hAnsi="Times New Roman"/>
          <w:color w:val="000000"/>
          <w:sz w:val="28"/>
          <w:szCs w:val="28"/>
        </w:rPr>
        <w:t>пассажиро-километров</w:t>
      </w:r>
      <w:proofErr w:type="spellEnd"/>
      <w:r w:rsidRPr="002C249D">
        <w:rPr>
          <w:rFonts w:ascii="Times New Roman" w:hAnsi="Times New Roman"/>
          <w:color w:val="000000"/>
          <w:sz w:val="28"/>
          <w:szCs w:val="28"/>
        </w:rPr>
        <w:t>.</w:t>
      </w:r>
    </w:p>
    <w:p w:rsidR="00FC0C64" w:rsidRPr="002C249D" w:rsidRDefault="00FC0C64" w:rsidP="002C249D">
      <w:pPr>
        <w:pStyle w:val="ab"/>
        <w:spacing w:after="0" w:line="240" w:lineRule="auto"/>
        <w:ind w:left="0" w:firstLine="709"/>
        <w:jc w:val="both"/>
        <w:rPr>
          <w:rFonts w:ascii="Times New Roman" w:hAnsi="Times New Roman"/>
          <w:color w:val="000000"/>
          <w:sz w:val="28"/>
          <w:szCs w:val="28"/>
        </w:rPr>
      </w:pPr>
      <w:r w:rsidRPr="002C249D">
        <w:rPr>
          <w:rFonts w:ascii="Times New Roman" w:hAnsi="Times New Roman"/>
          <w:color w:val="000000"/>
          <w:sz w:val="28"/>
          <w:szCs w:val="28"/>
        </w:rPr>
        <w:t>Челябинская область имеет внешнюю границу с Республикой Казахстан. Автотранспортные потоки пересекают границу России и Казахстана через автомобильные международные пункты пропуска «</w:t>
      </w:r>
      <w:proofErr w:type="spellStart"/>
      <w:r w:rsidRPr="002C249D">
        <w:rPr>
          <w:rFonts w:ascii="Times New Roman" w:hAnsi="Times New Roman"/>
          <w:color w:val="000000"/>
          <w:sz w:val="28"/>
          <w:szCs w:val="28"/>
        </w:rPr>
        <w:t>Мариинский</w:t>
      </w:r>
      <w:proofErr w:type="spellEnd"/>
      <w:r w:rsidRPr="002C249D">
        <w:rPr>
          <w:rFonts w:ascii="Times New Roman" w:hAnsi="Times New Roman"/>
          <w:color w:val="000000"/>
          <w:sz w:val="28"/>
          <w:szCs w:val="28"/>
        </w:rPr>
        <w:t>», «Варна», «Бугристое» (на приграничной территории области также расположены 2 железнодорожных пункта пропуска - «Троицк» и «Карталы»).</w:t>
      </w:r>
    </w:p>
    <w:p w:rsidR="00FC0C64" w:rsidRPr="002C249D" w:rsidRDefault="00FC0C64" w:rsidP="002C249D">
      <w:pPr>
        <w:pStyle w:val="a3"/>
        <w:spacing w:before="0" w:beforeAutospacing="0" w:after="0" w:afterAutospacing="0"/>
        <w:ind w:firstLine="709"/>
        <w:jc w:val="both"/>
        <w:rPr>
          <w:color w:val="000000"/>
          <w:sz w:val="28"/>
          <w:szCs w:val="28"/>
        </w:rPr>
      </w:pPr>
      <w:r w:rsidRPr="002C249D">
        <w:rPr>
          <w:color w:val="000000"/>
          <w:sz w:val="28"/>
          <w:szCs w:val="28"/>
          <w:lang w:eastAsia="en-US"/>
        </w:rPr>
        <w:t>Через Челябинскую область проходит сеть транзитных нефтепроводов и газопроводов.</w:t>
      </w:r>
    </w:p>
    <w:p w:rsidR="00FC0C64" w:rsidRPr="002C249D" w:rsidRDefault="00FC0C64" w:rsidP="002C249D">
      <w:pPr>
        <w:pStyle w:val="a3"/>
        <w:spacing w:before="0" w:beforeAutospacing="0" w:after="0" w:afterAutospacing="0"/>
        <w:ind w:firstLine="709"/>
        <w:jc w:val="both"/>
        <w:rPr>
          <w:color w:val="000000"/>
          <w:sz w:val="28"/>
          <w:szCs w:val="28"/>
        </w:rPr>
      </w:pPr>
      <w:r w:rsidRPr="002C249D">
        <w:rPr>
          <w:color w:val="000000"/>
          <w:sz w:val="28"/>
          <w:szCs w:val="28"/>
          <w:lang w:eastAsia="en-US"/>
        </w:rPr>
        <w:t xml:space="preserve">В области находятся два аэропорта, имеющие статус международных, - в городе Челябинске и городе Магнитогорске. В 2011 году в Челябинском аэропорту перевезено более 830 тысяч пассажиров, количество самолетовылетов составило 5150 единиц. Челябинский аэропорт может принимать все типы лайнеров. Из аэропорта Челябинска осуществляются регулярные рейсы в Вену (Австрия), </w:t>
      </w:r>
      <w:proofErr w:type="spellStart"/>
      <w:r w:rsidRPr="002C249D">
        <w:rPr>
          <w:color w:val="000000"/>
          <w:sz w:val="28"/>
          <w:szCs w:val="28"/>
          <w:lang w:eastAsia="en-US"/>
        </w:rPr>
        <w:t>Дубай</w:t>
      </w:r>
      <w:proofErr w:type="spellEnd"/>
      <w:r w:rsidRPr="002C249D">
        <w:rPr>
          <w:color w:val="000000"/>
          <w:sz w:val="28"/>
          <w:szCs w:val="28"/>
          <w:lang w:eastAsia="en-US"/>
        </w:rPr>
        <w:t xml:space="preserve"> (Объединенные Арабские Эмираты) и Харбин (Китай), Худжанд (Узбекистан), Душанбе (Таджикистан), Ереван (Армения), чартерные рейсы - во многие страны Европы и Азии.</w:t>
      </w:r>
    </w:p>
    <w:p w:rsidR="00FC0C64" w:rsidRPr="002C249D" w:rsidRDefault="00FC0C64" w:rsidP="002C249D">
      <w:pPr>
        <w:pStyle w:val="BodyText1"/>
        <w:widowControl/>
        <w:ind w:firstLine="709"/>
        <w:jc w:val="both"/>
        <w:rPr>
          <w:rFonts w:eastAsia="Times New Roman"/>
          <w:color w:val="000000"/>
          <w:szCs w:val="28"/>
          <w:lang w:eastAsia="en-US"/>
        </w:rPr>
      </w:pPr>
      <w:r w:rsidRPr="002C249D">
        <w:rPr>
          <w:rFonts w:eastAsia="Times New Roman"/>
          <w:color w:val="000000"/>
          <w:szCs w:val="28"/>
          <w:lang w:eastAsia="en-US"/>
        </w:rPr>
        <w:lastRenderedPageBreak/>
        <w:t xml:space="preserve">Челябинская область характеризуется высоким уровнем развития информационно-коммуникационных технологий. По ряду показателей развития, таких как уровень </w:t>
      </w:r>
      <w:proofErr w:type="spellStart"/>
      <w:r w:rsidRPr="002C249D">
        <w:rPr>
          <w:rFonts w:eastAsia="Times New Roman"/>
          <w:color w:val="000000"/>
          <w:szCs w:val="28"/>
          <w:lang w:eastAsia="en-US"/>
        </w:rPr>
        <w:t>цифровизации</w:t>
      </w:r>
      <w:proofErr w:type="spellEnd"/>
      <w:r w:rsidRPr="002C249D">
        <w:rPr>
          <w:rFonts w:eastAsia="Times New Roman"/>
          <w:color w:val="000000"/>
          <w:szCs w:val="28"/>
          <w:lang w:eastAsia="en-US"/>
        </w:rPr>
        <w:t xml:space="preserve"> сетей, объем внедренных новых технологий, услуг Интернета, область находится в первой десятке субъектов </w:t>
      </w:r>
      <w:r w:rsidRPr="002C249D">
        <w:rPr>
          <w:szCs w:val="28"/>
        </w:rPr>
        <w:t>Российской Федерации</w:t>
      </w:r>
      <w:r w:rsidRPr="002C249D">
        <w:rPr>
          <w:rFonts w:eastAsia="Times New Roman"/>
          <w:color w:val="000000"/>
          <w:szCs w:val="28"/>
          <w:lang w:eastAsia="en-US"/>
        </w:rPr>
        <w:t>. Доля домохозяйств Челябинской области, имеющих доступ к сети Интернет в общем числе домохозяйств, на конец 2011 года составляет около 50 процентов.</w:t>
      </w:r>
    </w:p>
    <w:p w:rsidR="00FC0C64" w:rsidRPr="002C249D" w:rsidRDefault="00FC0C64" w:rsidP="002C249D">
      <w:pPr>
        <w:pStyle w:val="BodyText1"/>
        <w:widowControl/>
        <w:ind w:firstLine="709"/>
        <w:jc w:val="both"/>
        <w:rPr>
          <w:rFonts w:eastAsia="Times New Roman"/>
          <w:color w:val="000000"/>
          <w:szCs w:val="28"/>
          <w:lang w:eastAsia="en-US"/>
        </w:rPr>
      </w:pPr>
      <w:r w:rsidRPr="002C249D">
        <w:rPr>
          <w:rFonts w:eastAsia="Times New Roman"/>
          <w:color w:val="000000"/>
          <w:szCs w:val="28"/>
          <w:lang w:eastAsia="en-US"/>
        </w:rPr>
        <w:t xml:space="preserve">На сегодняшний день в Челябинской области достигнута стопроцентная </w:t>
      </w:r>
      <w:proofErr w:type="spellStart"/>
      <w:r w:rsidRPr="002C249D">
        <w:rPr>
          <w:rFonts w:eastAsia="Times New Roman"/>
          <w:color w:val="000000"/>
          <w:szCs w:val="28"/>
          <w:lang w:eastAsia="en-US"/>
        </w:rPr>
        <w:t>цифровизация</w:t>
      </w:r>
      <w:proofErr w:type="spellEnd"/>
      <w:r w:rsidRPr="002C249D">
        <w:rPr>
          <w:rFonts w:eastAsia="Times New Roman"/>
          <w:color w:val="000000"/>
          <w:szCs w:val="28"/>
          <w:lang w:eastAsia="en-US"/>
        </w:rPr>
        <w:t xml:space="preserve"> внутризоновой первичной сети. Автоматической междугородной связью обеспечены все города и районные центры области. Имеющиеся технические возможности позволяют предоставлять пользователям практически любые современные коммуникационные услуги.</w:t>
      </w:r>
    </w:p>
    <w:p w:rsidR="00FC0C64" w:rsidRPr="002C249D" w:rsidRDefault="00FC0C64" w:rsidP="002C249D">
      <w:pPr>
        <w:pStyle w:val="ab"/>
        <w:spacing w:after="0" w:line="240" w:lineRule="auto"/>
        <w:ind w:left="0" w:firstLine="709"/>
        <w:jc w:val="both"/>
        <w:rPr>
          <w:rFonts w:ascii="Times New Roman" w:hAnsi="Times New Roman"/>
          <w:color w:val="000000"/>
          <w:sz w:val="28"/>
          <w:szCs w:val="28"/>
        </w:rPr>
      </w:pPr>
      <w:r w:rsidRPr="002C249D">
        <w:rPr>
          <w:rFonts w:ascii="Times New Roman" w:hAnsi="Times New Roman"/>
          <w:color w:val="000000"/>
          <w:sz w:val="28"/>
          <w:szCs w:val="28"/>
        </w:rPr>
        <w:t>За 2011 год общий объем услуг организаций связи составил 24263,7 млн. рублей и по сравнению с 2010 годом увеличился в фактически действующих ценах на 13 процентов.</w:t>
      </w:r>
    </w:p>
    <w:p w:rsidR="00FC0C64" w:rsidRPr="002C249D" w:rsidRDefault="00FC0C64" w:rsidP="002C249D">
      <w:pPr>
        <w:pStyle w:val="ab"/>
        <w:spacing w:after="0" w:line="240" w:lineRule="auto"/>
        <w:ind w:left="0" w:firstLine="709"/>
        <w:jc w:val="both"/>
        <w:rPr>
          <w:rFonts w:ascii="Times New Roman" w:hAnsi="Times New Roman"/>
          <w:color w:val="000000"/>
          <w:sz w:val="28"/>
          <w:szCs w:val="28"/>
        </w:rPr>
      </w:pPr>
      <w:r w:rsidRPr="002C249D">
        <w:rPr>
          <w:rFonts w:ascii="Times New Roman" w:hAnsi="Times New Roman"/>
          <w:color w:val="000000"/>
          <w:sz w:val="28"/>
          <w:szCs w:val="28"/>
        </w:rPr>
        <w:t>В 2012 году начат переход на цифровое телевещание, а в 2013 году область должна полностью перейти к данному формату телевидения.</w:t>
      </w:r>
    </w:p>
    <w:p w:rsidR="00FC0C64" w:rsidRPr="002C249D" w:rsidRDefault="00FC0C64" w:rsidP="009752FD">
      <w:pPr>
        <w:pStyle w:val="ab"/>
        <w:spacing w:after="0" w:line="240" w:lineRule="auto"/>
        <w:ind w:left="0" w:firstLine="709"/>
        <w:jc w:val="both"/>
        <w:rPr>
          <w:rFonts w:ascii="Times New Roman" w:hAnsi="Times New Roman"/>
          <w:color w:val="000000"/>
          <w:sz w:val="28"/>
          <w:szCs w:val="28"/>
        </w:rPr>
      </w:pPr>
    </w:p>
    <w:p w:rsidR="00FC0C64" w:rsidRPr="002C249D" w:rsidRDefault="00FC0C64" w:rsidP="007C4730">
      <w:pPr>
        <w:spacing w:after="0" w:line="240" w:lineRule="auto"/>
        <w:jc w:val="center"/>
        <w:rPr>
          <w:rFonts w:ascii="Times New Roman" w:hAnsi="Times New Roman"/>
          <w:sz w:val="28"/>
          <w:szCs w:val="28"/>
        </w:rPr>
      </w:pPr>
      <w:r w:rsidRPr="002C249D">
        <w:rPr>
          <w:rFonts w:ascii="Times New Roman" w:hAnsi="Times New Roman"/>
          <w:sz w:val="28"/>
          <w:szCs w:val="28"/>
        </w:rPr>
        <w:t>Административная среда (значимость фактора - 4)</w:t>
      </w:r>
    </w:p>
    <w:p w:rsidR="00FC0C64" w:rsidRPr="002C249D" w:rsidRDefault="00FC0C64" w:rsidP="001542F5">
      <w:pPr>
        <w:spacing w:after="0" w:line="240" w:lineRule="auto"/>
        <w:ind w:firstLine="360"/>
        <w:jc w:val="both"/>
        <w:rPr>
          <w:rFonts w:ascii="Times New Roman" w:hAnsi="Times New Roman"/>
          <w:sz w:val="28"/>
          <w:szCs w:val="28"/>
        </w:rPr>
      </w:pPr>
    </w:p>
    <w:p w:rsidR="00FC0C64" w:rsidRPr="002C249D" w:rsidRDefault="00FC0C64" w:rsidP="002C249D">
      <w:pPr>
        <w:spacing w:after="0" w:line="240" w:lineRule="auto"/>
        <w:ind w:firstLine="709"/>
        <w:jc w:val="both"/>
        <w:rPr>
          <w:rFonts w:ascii="Times New Roman" w:hAnsi="Times New Roman"/>
          <w:sz w:val="28"/>
          <w:szCs w:val="28"/>
        </w:rPr>
      </w:pPr>
      <w:r w:rsidRPr="002C249D">
        <w:rPr>
          <w:rFonts w:ascii="Times New Roman" w:hAnsi="Times New Roman"/>
          <w:sz w:val="28"/>
          <w:szCs w:val="28"/>
        </w:rPr>
        <w:t>В Челябинской области внедряется система межведомственного электронного взаимодействия (далее именуется - СМЭВ). На 01.10.2012 года к СМЭВ подключены все органы исполнительной власти Челябинской области и большинство органов местного самоуправления Челябинской области (86 процентов, или 352 из 412). Срок ответов на запросы в рамках СМЭВ – 5 дней.</w:t>
      </w:r>
    </w:p>
    <w:p w:rsidR="00FC0C64" w:rsidRPr="002C249D" w:rsidRDefault="00FC0C64" w:rsidP="002C249D">
      <w:pPr>
        <w:spacing w:after="0" w:line="240" w:lineRule="auto"/>
        <w:ind w:firstLine="709"/>
        <w:jc w:val="both"/>
        <w:rPr>
          <w:rFonts w:ascii="Times New Roman" w:hAnsi="Times New Roman"/>
          <w:color w:val="000000"/>
          <w:sz w:val="28"/>
          <w:szCs w:val="28"/>
        </w:rPr>
      </w:pPr>
      <w:r w:rsidRPr="002C249D">
        <w:rPr>
          <w:rFonts w:ascii="Times New Roman" w:hAnsi="Times New Roman"/>
          <w:color w:val="000000"/>
          <w:sz w:val="28"/>
          <w:szCs w:val="28"/>
        </w:rPr>
        <w:t>Правительством области заключены соглашения с основными естественными монополиями (ЮУЖД, «</w:t>
      </w:r>
      <w:proofErr w:type="spellStart"/>
      <w:r w:rsidRPr="002C249D">
        <w:rPr>
          <w:rFonts w:ascii="Times New Roman" w:hAnsi="Times New Roman"/>
          <w:color w:val="000000"/>
          <w:sz w:val="28"/>
          <w:szCs w:val="28"/>
        </w:rPr>
        <w:t>Челябэнерго</w:t>
      </w:r>
      <w:proofErr w:type="spellEnd"/>
      <w:r w:rsidRPr="002C249D">
        <w:rPr>
          <w:rFonts w:ascii="Times New Roman" w:hAnsi="Times New Roman"/>
          <w:color w:val="000000"/>
          <w:sz w:val="28"/>
          <w:szCs w:val="28"/>
        </w:rPr>
        <w:t>», «</w:t>
      </w:r>
      <w:proofErr w:type="spellStart"/>
      <w:r w:rsidRPr="002C249D">
        <w:rPr>
          <w:rFonts w:ascii="Times New Roman" w:hAnsi="Times New Roman"/>
          <w:color w:val="000000"/>
          <w:sz w:val="28"/>
          <w:szCs w:val="28"/>
        </w:rPr>
        <w:t>Челябинскгазком</w:t>
      </w:r>
      <w:proofErr w:type="spellEnd"/>
      <w:r w:rsidRPr="002C249D">
        <w:rPr>
          <w:rFonts w:ascii="Times New Roman" w:hAnsi="Times New Roman"/>
          <w:color w:val="000000"/>
          <w:sz w:val="28"/>
          <w:szCs w:val="28"/>
        </w:rPr>
        <w:t>», «</w:t>
      </w:r>
      <w:proofErr w:type="spellStart"/>
      <w:r w:rsidRPr="002C249D">
        <w:rPr>
          <w:rFonts w:ascii="Times New Roman" w:hAnsi="Times New Roman"/>
          <w:color w:val="000000"/>
          <w:sz w:val="28"/>
          <w:szCs w:val="28"/>
        </w:rPr>
        <w:t>Челябрегионгаз</w:t>
      </w:r>
      <w:proofErr w:type="spellEnd"/>
      <w:r w:rsidRPr="002C249D">
        <w:rPr>
          <w:rFonts w:ascii="Times New Roman" w:hAnsi="Times New Roman"/>
          <w:color w:val="000000"/>
          <w:sz w:val="28"/>
          <w:szCs w:val="28"/>
        </w:rPr>
        <w:t>») об оказании содействия инвесторам в реализации инвестиционных проектов, в том числе по оформлению разрешительной документации в максимально сжатые сроки.</w:t>
      </w:r>
    </w:p>
    <w:p w:rsidR="00FC0C64" w:rsidRPr="002C249D" w:rsidRDefault="00FC0C64" w:rsidP="002C249D">
      <w:pPr>
        <w:pStyle w:val="bb"/>
        <w:spacing w:before="0" w:after="0"/>
        <w:ind w:firstLine="709"/>
        <w:jc w:val="both"/>
        <w:rPr>
          <w:sz w:val="28"/>
          <w:szCs w:val="28"/>
        </w:rPr>
      </w:pPr>
      <w:r w:rsidRPr="002C249D">
        <w:rPr>
          <w:sz w:val="28"/>
          <w:szCs w:val="28"/>
        </w:rPr>
        <w:t>Создана взаимосвязанная система нормативно-правовых актов по защите прав инвесторов, в том числе иностранных (приняты законы области о стимулировании инвестиционной деятельности, о государственно-частном партнерстве, о предоставлении гарантий области, о предоставлении налоговых льгот по налогам на прибыль и имущество организаций).</w:t>
      </w:r>
    </w:p>
    <w:p w:rsidR="00FC0C64" w:rsidRPr="002C249D" w:rsidRDefault="00FC0C64" w:rsidP="002C249D">
      <w:pPr>
        <w:pStyle w:val="af0"/>
        <w:spacing w:after="0"/>
        <w:ind w:firstLine="709"/>
        <w:jc w:val="both"/>
        <w:rPr>
          <w:sz w:val="28"/>
          <w:szCs w:val="28"/>
        </w:rPr>
      </w:pPr>
      <w:r w:rsidRPr="002C249D">
        <w:rPr>
          <w:sz w:val="28"/>
          <w:szCs w:val="28"/>
        </w:rPr>
        <w:t>Принята Стратегия социально-экономического развития области до 2020 года, благодаря которой инвесторы могут видеть, в каком направлении развивается область.</w:t>
      </w:r>
    </w:p>
    <w:p w:rsidR="00FC0C64" w:rsidRPr="002C249D" w:rsidRDefault="00FC0C64" w:rsidP="002C249D">
      <w:pPr>
        <w:pStyle w:val="af0"/>
        <w:spacing w:after="0"/>
        <w:ind w:firstLine="709"/>
        <w:jc w:val="both"/>
        <w:rPr>
          <w:sz w:val="28"/>
          <w:szCs w:val="28"/>
        </w:rPr>
      </w:pPr>
      <w:r w:rsidRPr="002C249D">
        <w:rPr>
          <w:sz w:val="28"/>
          <w:szCs w:val="28"/>
        </w:rPr>
        <w:t>Утверждена схема тер</w:t>
      </w:r>
      <w:r>
        <w:rPr>
          <w:sz w:val="28"/>
          <w:szCs w:val="28"/>
        </w:rPr>
        <w:t xml:space="preserve">риториального </w:t>
      </w:r>
      <w:r w:rsidRPr="002C249D">
        <w:rPr>
          <w:sz w:val="28"/>
          <w:szCs w:val="28"/>
        </w:rPr>
        <w:t>планирования области, разработаны документы тер</w:t>
      </w:r>
      <w:r>
        <w:rPr>
          <w:sz w:val="28"/>
          <w:szCs w:val="28"/>
        </w:rPr>
        <w:t xml:space="preserve">риториального </w:t>
      </w:r>
      <w:r w:rsidRPr="002C249D">
        <w:rPr>
          <w:sz w:val="28"/>
          <w:szCs w:val="28"/>
        </w:rPr>
        <w:t>планирования во всех муниципальных образованиях.</w:t>
      </w:r>
    </w:p>
    <w:p w:rsidR="00FC0C64" w:rsidRPr="002C249D" w:rsidRDefault="00FC0C64" w:rsidP="002C249D">
      <w:pPr>
        <w:pStyle w:val="21"/>
        <w:widowControl/>
        <w:ind w:firstLine="709"/>
        <w:rPr>
          <w:sz w:val="28"/>
          <w:szCs w:val="28"/>
        </w:rPr>
      </w:pPr>
      <w:r w:rsidRPr="002C249D">
        <w:rPr>
          <w:sz w:val="28"/>
          <w:szCs w:val="28"/>
        </w:rPr>
        <w:t>Реализуются трехсторонние инвестиционные соглашения между Правительством области, муниципальными образованиями и инвесторами.</w:t>
      </w:r>
    </w:p>
    <w:p w:rsidR="00FC0C64" w:rsidRPr="002C249D" w:rsidRDefault="00FC0C64" w:rsidP="002C249D">
      <w:pPr>
        <w:spacing w:after="0" w:line="240" w:lineRule="auto"/>
        <w:ind w:firstLine="709"/>
        <w:jc w:val="both"/>
        <w:rPr>
          <w:rFonts w:ascii="Times New Roman" w:hAnsi="Times New Roman"/>
          <w:sz w:val="28"/>
          <w:szCs w:val="28"/>
        </w:rPr>
      </w:pPr>
      <w:r w:rsidRPr="002C249D">
        <w:rPr>
          <w:rFonts w:ascii="Times New Roman" w:hAnsi="Times New Roman"/>
          <w:sz w:val="28"/>
          <w:szCs w:val="28"/>
        </w:rPr>
        <w:lastRenderedPageBreak/>
        <w:t xml:space="preserve">Действует </w:t>
      </w:r>
      <w:proofErr w:type="spellStart"/>
      <w:r w:rsidRPr="002C249D">
        <w:rPr>
          <w:rFonts w:ascii="Times New Roman" w:hAnsi="Times New Roman"/>
          <w:sz w:val="28"/>
          <w:szCs w:val="28"/>
        </w:rPr>
        <w:t>веб-сайт</w:t>
      </w:r>
      <w:proofErr w:type="spellEnd"/>
      <w:r w:rsidRPr="002C249D">
        <w:rPr>
          <w:rFonts w:ascii="Times New Roman" w:hAnsi="Times New Roman"/>
          <w:sz w:val="28"/>
          <w:szCs w:val="28"/>
        </w:rPr>
        <w:t xml:space="preserve"> «Инвестиции Челябинской области» (на русском и английском языках), который содержит необходимую информацию для инвесторов, а также каталоги:</w:t>
      </w:r>
    </w:p>
    <w:p w:rsidR="00FC0C64" w:rsidRPr="002C249D" w:rsidRDefault="00FC0C64" w:rsidP="002C249D">
      <w:pPr>
        <w:spacing w:after="0" w:line="240" w:lineRule="auto"/>
        <w:ind w:firstLine="709"/>
        <w:jc w:val="both"/>
        <w:rPr>
          <w:rFonts w:ascii="Times New Roman" w:hAnsi="Times New Roman"/>
          <w:sz w:val="28"/>
          <w:szCs w:val="28"/>
        </w:rPr>
      </w:pPr>
      <w:r w:rsidRPr="002C249D">
        <w:rPr>
          <w:rFonts w:ascii="Times New Roman" w:hAnsi="Times New Roman"/>
          <w:sz w:val="28"/>
          <w:szCs w:val="28"/>
        </w:rPr>
        <w:t>- свободных земельных участков;</w:t>
      </w:r>
    </w:p>
    <w:p w:rsidR="00FC0C64" w:rsidRPr="002C249D" w:rsidRDefault="00FC0C64" w:rsidP="002C249D">
      <w:pPr>
        <w:spacing w:after="0" w:line="240" w:lineRule="auto"/>
        <w:ind w:firstLine="709"/>
        <w:jc w:val="both"/>
        <w:rPr>
          <w:rFonts w:ascii="Times New Roman" w:hAnsi="Times New Roman"/>
          <w:sz w:val="28"/>
          <w:szCs w:val="28"/>
        </w:rPr>
      </w:pPr>
      <w:r w:rsidRPr="002C249D">
        <w:rPr>
          <w:rFonts w:ascii="Times New Roman" w:hAnsi="Times New Roman"/>
          <w:sz w:val="28"/>
          <w:szCs w:val="28"/>
        </w:rPr>
        <w:t>- объектов незавершенного строительства и промышленных объектов;</w:t>
      </w:r>
    </w:p>
    <w:p w:rsidR="00FC0C64" w:rsidRPr="002C249D" w:rsidRDefault="00FC0C64" w:rsidP="002C249D">
      <w:pPr>
        <w:spacing w:after="0" w:line="240" w:lineRule="auto"/>
        <w:ind w:firstLine="709"/>
        <w:jc w:val="both"/>
        <w:rPr>
          <w:rFonts w:ascii="Times New Roman" w:hAnsi="Times New Roman"/>
          <w:sz w:val="28"/>
          <w:szCs w:val="28"/>
        </w:rPr>
      </w:pPr>
      <w:r w:rsidRPr="002C249D">
        <w:rPr>
          <w:rFonts w:ascii="Times New Roman" w:hAnsi="Times New Roman"/>
          <w:sz w:val="28"/>
          <w:szCs w:val="28"/>
        </w:rPr>
        <w:t>- инвестиционных проектов региона.</w:t>
      </w:r>
    </w:p>
    <w:p w:rsidR="00FC0C64" w:rsidRPr="002C249D" w:rsidRDefault="00FC0C64" w:rsidP="002C249D">
      <w:pPr>
        <w:spacing w:after="0" w:line="240" w:lineRule="auto"/>
        <w:ind w:firstLine="709"/>
        <w:jc w:val="both"/>
        <w:rPr>
          <w:rFonts w:ascii="Times New Roman" w:hAnsi="Times New Roman"/>
          <w:bCs/>
          <w:sz w:val="28"/>
          <w:szCs w:val="28"/>
        </w:rPr>
      </w:pPr>
      <w:r w:rsidRPr="002C249D">
        <w:rPr>
          <w:rFonts w:ascii="Times New Roman" w:hAnsi="Times New Roman"/>
          <w:bCs/>
          <w:sz w:val="28"/>
          <w:szCs w:val="28"/>
        </w:rPr>
        <w:t>Разработана система государственной поддержки инвесторов (представлена в таблице)</w:t>
      </w:r>
      <w:r>
        <w:rPr>
          <w:rFonts w:ascii="Times New Roman" w:hAnsi="Times New Roman"/>
          <w:bCs/>
          <w:sz w:val="28"/>
          <w:szCs w:val="28"/>
        </w:rPr>
        <w:t>.</w:t>
      </w:r>
    </w:p>
    <w:p w:rsidR="00FC0C64" w:rsidRPr="008820E6" w:rsidRDefault="00FC0C64" w:rsidP="009752FD">
      <w:pPr>
        <w:widowControl w:val="0"/>
        <w:autoSpaceDE w:val="0"/>
        <w:autoSpaceDN w:val="0"/>
        <w:adjustRightInd w:val="0"/>
        <w:spacing w:after="0" w:line="240" w:lineRule="auto"/>
        <w:ind w:firstLine="539"/>
        <w:jc w:val="right"/>
        <w:rPr>
          <w:rFonts w:ascii="Times New Roman" w:hAnsi="Times New Roman"/>
          <w:sz w:val="16"/>
          <w:szCs w:val="16"/>
        </w:rPr>
      </w:pPr>
    </w:p>
    <w:p w:rsidR="00FC0C64" w:rsidRDefault="00FC0C64" w:rsidP="009752FD">
      <w:pPr>
        <w:widowControl w:val="0"/>
        <w:autoSpaceDE w:val="0"/>
        <w:autoSpaceDN w:val="0"/>
        <w:adjustRightInd w:val="0"/>
        <w:spacing w:after="0" w:line="240" w:lineRule="auto"/>
        <w:ind w:firstLine="539"/>
        <w:jc w:val="right"/>
        <w:rPr>
          <w:rFonts w:ascii="Times New Roman" w:hAnsi="Times New Roman"/>
          <w:sz w:val="28"/>
          <w:szCs w:val="28"/>
        </w:rPr>
      </w:pPr>
      <w:r w:rsidRPr="002C249D">
        <w:rPr>
          <w:rFonts w:ascii="Times New Roman" w:hAnsi="Times New Roman"/>
          <w:sz w:val="28"/>
          <w:szCs w:val="28"/>
        </w:rPr>
        <w:t>Таблица</w:t>
      </w:r>
      <w:r>
        <w:rPr>
          <w:rFonts w:ascii="Times New Roman" w:hAnsi="Times New Roman"/>
          <w:sz w:val="28"/>
          <w:szCs w:val="28"/>
        </w:rPr>
        <w:t xml:space="preserve"> 5</w:t>
      </w:r>
    </w:p>
    <w:p w:rsidR="00FC0C64" w:rsidRDefault="00FC0C64" w:rsidP="009752FD">
      <w:pPr>
        <w:spacing w:after="0" w:line="240" w:lineRule="auto"/>
        <w:jc w:val="center"/>
        <w:rPr>
          <w:rFonts w:ascii="Times New Roman" w:hAnsi="Times New Roman"/>
          <w:sz w:val="24"/>
          <w:szCs w:val="24"/>
        </w:rPr>
      </w:pPr>
    </w:p>
    <w:p w:rsidR="00FC0C64" w:rsidRPr="002C249D" w:rsidRDefault="00FC0C64" w:rsidP="009752FD">
      <w:pPr>
        <w:spacing w:after="0" w:line="240" w:lineRule="auto"/>
        <w:jc w:val="center"/>
        <w:rPr>
          <w:rFonts w:ascii="Times New Roman" w:hAnsi="Times New Roman"/>
          <w:sz w:val="24"/>
          <w:szCs w:val="24"/>
        </w:rPr>
      </w:pPr>
      <w:r w:rsidRPr="002C249D">
        <w:rPr>
          <w:rFonts w:ascii="Times New Roman" w:hAnsi="Times New Roman"/>
          <w:sz w:val="24"/>
          <w:szCs w:val="24"/>
        </w:rPr>
        <w:t>Инструменты повышения инвестиционной привлекательности</w:t>
      </w:r>
    </w:p>
    <w:p w:rsidR="00FC0C64" w:rsidRDefault="00FC0C64" w:rsidP="009752FD">
      <w:pPr>
        <w:spacing w:after="0" w:line="240" w:lineRule="auto"/>
        <w:jc w:val="center"/>
        <w:rPr>
          <w:rFonts w:ascii="Times New Roman" w:hAnsi="Times New Roman"/>
          <w:sz w:val="24"/>
          <w:szCs w:val="24"/>
        </w:rPr>
      </w:pPr>
      <w:r w:rsidRPr="002C249D">
        <w:rPr>
          <w:rFonts w:ascii="Times New Roman" w:hAnsi="Times New Roman"/>
          <w:sz w:val="24"/>
          <w:szCs w:val="24"/>
        </w:rPr>
        <w:t>Челябинской области</w:t>
      </w:r>
    </w:p>
    <w:p w:rsidR="00FC0C64" w:rsidRPr="008820E6" w:rsidRDefault="00FC0C64" w:rsidP="009752FD">
      <w:pPr>
        <w:spacing w:after="0" w:line="240" w:lineRule="auto"/>
        <w:jc w:val="center"/>
        <w:rPr>
          <w:rFonts w:ascii="Times New Roman" w:hAnsi="Times New Roman"/>
          <w:sz w:val="24"/>
          <w:szCs w:val="24"/>
        </w:rPr>
      </w:pPr>
    </w:p>
    <w:tbl>
      <w:tblPr>
        <w:tblW w:w="4745"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4"/>
        <w:gridCol w:w="2079"/>
        <w:gridCol w:w="2999"/>
        <w:gridCol w:w="3828"/>
      </w:tblGrid>
      <w:tr w:rsidR="00FC0C64" w:rsidRPr="00D25B09" w:rsidTr="00803CF5">
        <w:trPr>
          <w:jc w:val="center"/>
        </w:trPr>
        <w:tc>
          <w:tcPr>
            <w:tcW w:w="237" w:type="pct"/>
          </w:tcPr>
          <w:p w:rsidR="00FC0C64" w:rsidRPr="00D25B09" w:rsidRDefault="00FC0C64" w:rsidP="00803CF5">
            <w:pPr>
              <w:spacing w:after="0" w:line="260" w:lineRule="exact"/>
              <w:ind w:left="-57" w:right="-57"/>
              <w:jc w:val="center"/>
              <w:rPr>
                <w:rFonts w:ascii="Times New Roman" w:hAnsi="Times New Roman"/>
                <w:sz w:val="24"/>
                <w:szCs w:val="24"/>
              </w:rPr>
            </w:pPr>
            <w:r w:rsidRPr="00D25B09">
              <w:rPr>
                <w:rFonts w:ascii="Times New Roman" w:hAnsi="Times New Roman"/>
                <w:sz w:val="24"/>
                <w:szCs w:val="24"/>
              </w:rPr>
              <w:t>№</w:t>
            </w:r>
          </w:p>
          <w:p w:rsidR="00FC0C64" w:rsidRPr="00D25B09" w:rsidRDefault="00FC0C64" w:rsidP="00803CF5">
            <w:pPr>
              <w:spacing w:after="0" w:line="260" w:lineRule="exact"/>
              <w:ind w:left="-57" w:right="-57"/>
              <w:jc w:val="center"/>
              <w:rPr>
                <w:rFonts w:ascii="Times New Roman" w:hAnsi="Times New Roman"/>
                <w:sz w:val="24"/>
                <w:szCs w:val="24"/>
              </w:rPr>
            </w:pPr>
            <w:proofErr w:type="spellStart"/>
            <w:r w:rsidRPr="00D25B09">
              <w:rPr>
                <w:rFonts w:ascii="Times New Roman" w:hAnsi="Times New Roman"/>
                <w:sz w:val="24"/>
                <w:szCs w:val="24"/>
              </w:rPr>
              <w:t>п</w:t>
            </w:r>
            <w:proofErr w:type="spellEnd"/>
            <w:r w:rsidRPr="00D25B09">
              <w:rPr>
                <w:rFonts w:ascii="Times New Roman" w:hAnsi="Times New Roman"/>
                <w:sz w:val="24"/>
                <w:szCs w:val="24"/>
              </w:rPr>
              <w:t>/</w:t>
            </w:r>
            <w:proofErr w:type="spellStart"/>
            <w:r w:rsidRPr="00D25B09">
              <w:rPr>
                <w:rFonts w:ascii="Times New Roman" w:hAnsi="Times New Roman"/>
                <w:sz w:val="24"/>
                <w:szCs w:val="24"/>
              </w:rPr>
              <w:t>п</w:t>
            </w:r>
            <w:proofErr w:type="spellEnd"/>
          </w:p>
        </w:tc>
        <w:tc>
          <w:tcPr>
            <w:tcW w:w="1111" w:type="pct"/>
          </w:tcPr>
          <w:p w:rsidR="00FC0C64" w:rsidRPr="00D25B09" w:rsidRDefault="00FC0C64" w:rsidP="00803CF5">
            <w:pPr>
              <w:spacing w:after="0" w:line="260" w:lineRule="exact"/>
              <w:jc w:val="center"/>
              <w:rPr>
                <w:rFonts w:ascii="Times New Roman" w:hAnsi="Times New Roman"/>
                <w:sz w:val="24"/>
                <w:szCs w:val="24"/>
              </w:rPr>
            </w:pPr>
            <w:r w:rsidRPr="00D25B09">
              <w:rPr>
                <w:rFonts w:ascii="Times New Roman" w:hAnsi="Times New Roman"/>
                <w:sz w:val="24"/>
                <w:szCs w:val="24"/>
              </w:rPr>
              <w:t>Наименование инструмента</w:t>
            </w:r>
          </w:p>
        </w:tc>
        <w:tc>
          <w:tcPr>
            <w:tcW w:w="1604" w:type="pct"/>
            <w:vAlign w:val="center"/>
          </w:tcPr>
          <w:p w:rsidR="00FC0C64" w:rsidRPr="00D25B09" w:rsidRDefault="00FC0C64" w:rsidP="00803CF5">
            <w:pPr>
              <w:spacing w:after="0" w:line="260" w:lineRule="exact"/>
              <w:jc w:val="center"/>
              <w:rPr>
                <w:rFonts w:ascii="Times New Roman" w:hAnsi="Times New Roman"/>
                <w:sz w:val="24"/>
                <w:szCs w:val="24"/>
              </w:rPr>
            </w:pPr>
            <w:r w:rsidRPr="00D25B09">
              <w:rPr>
                <w:rFonts w:ascii="Times New Roman" w:hAnsi="Times New Roman"/>
                <w:sz w:val="24"/>
                <w:szCs w:val="24"/>
              </w:rPr>
              <w:t>Существо инструмента</w:t>
            </w:r>
          </w:p>
        </w:tc>
        <w:tc>
          <w:tcPr>
            <w:tcW w:w="2047" w:type="pct"/>
            <w:vAlign w:val="center"/>
          </w:tcPr>
          <w:p w:rsidR="00FC0C64" w:rsidRPr="00D25B09" w:rsidRDefault="00FC0C64" w:rsidP="00803CF5">
            <w:pPr>
              <w:spacing w:after="0" w:line="260" w:lineRule="exact"/>
              <w:jc w:val="center"/>
              <w:rPr>
                <w:rFonts w:ascii="Times New Roman" w:hAnsi="Times New Roman"/>
                <w:sz w:val="24"/>
                <w:szCs w:val="24"/>
              </w:rPr>
            </w:pPr>
            <w:r w:rsidRPr="00D25B09">
              <w:rPr>
                <w:rFonts w:ascii="Times New Roman" w:hAnsi="Times New Roman"/>
                <w:sz w:val="24"/>
                <w:szCs w:val="24"/>
              </w:rPr>
              <w:t>Основания применения</w:t>
            </w:r>
          </w:p>
        </w:tc>
      </w:tr>
      <w:tr w:rsidR="00FC0C64" w:rsidRPr="00D25B09" w:rsidTr="00803CF5">
        <w:trPr>
          <w:jc w:val="center"/>
        </w:trPr>
        <w:tc>
          <w:tcPr>
            <w:tcW w:w="237" w:type="pct"/>
          </w:tcPr>
          <w:p w:rsidR="00FC0C64" w:rsidRPr="00D25B09" w:rsidRDefault="00FC0C64" w:rsidP="00803CF5">
            <w:pPr>
              <w:spacing w:after="0" w:line="260" w:lineRule="exact"/>
              <w:ind w:left="-57" w:right="-57"/>
              <w:jc w:val="center"/>
              <w:rPr>
                <w:rFonts w:ascii="Times New Roman" w:hAnsi="Times New Roman"/>
                <w:sz w:val="24"/>
                <w:szCs w:val="24"/>
              </w:rPr>
            </w:pPr>
            <w:r w:rsidRPr="00D25B09">
              <w:rPr>
                <w:rFonts w:ascii="Times New Roman" w:hAnsi="Times New Roman"/>
                <w:sz w:val="24"/>
                <w:szCs w:val="24"/>
              </w:rPr>
              <w:t>1.</w:t>
            </w:r>
          </w:p>
        </w:tc>
        <w:tc>
          <w:tcPr>
            <w:tcW w:w="1111" w:type="pct"/>
          </w:tcPr>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Предоставление субъектам инвестиционной деятельности льгот по налогу на имущество организаций</w:t>
            </w:r>
          </w:p>
        </w:tc>
        <w:tc>
          <w:tcPr>
            <w:tcW w:w="1604" w:type="pct"/>
          </w:tcPr>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 xml:space="preserve">Применение налоговой ставки по налогу на имущество организаций в размере до 1,1 процента: </w:t>
            </w:r>
          </w:p>
          <w:p w:rsidR="00FC0C64" w:rsidRPr="00D25B09" w:rsidRDefault="00FC0C64" w:rsidP="00803CF5">
            <w:pPr>
              <w:widowControl w:val="0"/>
              <w:autoSpaceDE w:val="0"/>
              <w:autoSpaceDN w:val="0"/>
              <w:adjustRightInd w:val="0"/>
              <w:spacing w:after="0" w:line="260" w:lineRule="exact"/>
              <w:rPr>
                <w:rFonts w:ascii="Times New Roman" w:hAnsi="Times New Roman"/>
                <w:sz w:val="24"/>
                <w:szCs w:val="24"/>
              </w:rPr>
            </w:pPr>
            <w:r w:rsidRPr="00D25B09">
              <w:rPr>
                <w:rFonts w:ascii="Times New Roman" w:hAnsi="Times New Roman"/>
                <w:sz w:val="24"/>
                <w:szCs w:val="24"/>
              </w:rPr>
              <w:t>- организациям, созданным после 01.01.</w:t>
            </w:r>
            <w:smartTag w:uri="urn:schemas-microsoft-com:office:smarttags" w:element="metricconverter">
              <w:smartTagPr>
                <w:attr w:name="ProductID" w:val="2011 г"/>
              </w:smartTagPr>
              <w:r w:rsidRPr="00D25B09">
                <w:rPr>
                  <w:rFonts w:ascii="Times New Roman" w:hAnsi="Times New Roman"/>
                  <w:sz w:val="24"/>
                  <w:szCs w:val="24"/>
                </w:rPr>
                <w:t>2011 г</w:t>
              </w:r>
            </w:smartTag>
            <w:r w:rsidRPr="00D25B09">
              <w:rPr>
                <w:rFonts w:ascii="Times New Roman" w:hAnsi="Times New Roman"/>
                <w:sz w:val="24"/>
                <w:szCs w:val="24"/>
              </w:rPr>
              <w:t>. и осуществивших в налоговом периоде капитальные вложения производственного назначения на территории Челябинской области в размере не менее 8 млн. рублей;</w:t>
            </w:r>
          </w:p>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 организациям, включенным в перечень приоритетных инвестиционных проектов Челябинской области</w:t>
            </w:r>
          </w:p>
        </w:tc>
        <w:tc>
          <w:tcPr>
            <w:tcW w:w="2047" w:type="pct"/>
          </w:tcPr>
          <w:p w:rsidR="00FC0C64" w:rsidRPr="00D25B09" w:rsidRDefault="00FC0C64" w:rsidP="00803CF5">
            <w:pPr>
              <w:widowControl w:val="0"/>
              <w:autoSpaceDE w:val="0"/>
              <w:autoSpaceDN w:val="0"/>
              <w:adjustRightInd w:val="0"/>
              <w:spacing w:after="0" w:line="260" w:lineRule="exact"/>
              <w:rPr>
                <w:rFonts w:ascii="Times New Roman" w:hAnsi="Times New Roman"/>
                <w:sz w:val="24"/>
                <w:szCs w:val="24"/>
              </w:rPr>
            </w:pPr>
            <w:r w:rsidRPr="00D25B09">
              <w:rPr>
                <w:rFonts w:ascii="Times New Roman" w:hAnsi="Times New Roman"/>
                <w:sz w:val="24"/>
                <w:szCs w:val="24"/>
              </w:rPr>
              <w:t xml:space="preserve">1. Закон Челябинской области от 28.08.2003 г. </w:t>
            </w:r>
            <w:hyperlink r:id="rId43" w:history="1">
              <w:r w:rsidRPr="00D25B09">
                <w:rPr>
                  <w:rFonts w:ascii="Times New Roman" w:hAnsi="Times New Roman"/>
                  <w:sz w:val="24"/>
                  <w:szCs w:val="24"/>
                </w:rPr>
                <w:t>№ 175-ЗО</w:t>
              </w:r>
            </w:hyperlink>
            <w:r w:rsidRPr="00D25B09">
              <w:rPr>
                <w:rFonts w:ascii="Times New Roman" w:hAnsi="Times New Roman"/>
                <w:sz w:val="24"/>
                <w:szCs w:val="24"/>
              </w:rPr>
              <w:t xml:space="preserve"> </w:t>
            </w:r>
            <w:r>
              <w:rPr>
                <w:rFonts w:ascii="Times New Roman" w:hAnsi="Times New Roman"/>
                <w:sz w:val="24"/>
                <w:szCs w:val="24"/>
              </w:rPr>
              <w:br/>
            </w:r>
            <w:r w:rsidRPr="00D25B09">
              <w:rPr>
                <w:rFonts w:ascii="Times New Roman" w:hAnsi="Times New Roman"/>
                <w:sz w:val="24"/>
                <w:szCs w:val="24"/>
              </w:rPr>
              <w:t>«О стимулировании инвестиционной деятельности в Челябинской области»;</w:t>
            </w:r>
          </w:p>
          <w:p w:rsidR="00FC0C64" w:rsidRPr="00D25B09" w:rsidRDefault="00FC0C64" w:rsidP="00803CF5">
            <w:pPr>
              <w:widowControl w:val="0"/>
              <w:autoSpaceDE w:val="0"/>
              <w:autoSpaceDN w:val="0"/>
              <w:adjustRightInd w:val="0"/>
              <w:spacing w:after="0" w:line="260" w:lineRule="exact"/>
              <w:rPr>
                <w:rFonts w:ascii="Times New Roman" w:hAnsi="Times New Roman"/>
                <w:sz w:val="24"/>
                <w:szCs w:val="24"/>
              </w:rPr>
            </w:pPr>
            <w:r w:rsidRPr="00D25B09">
              <w:rPr>
                <w:rFonts w:ascii="Times New Roman" w:hAnsi="Times New Roman"/>
                <w:sz w:val="24"/>
                <w:szCs w:val="24"/>
              </w:rPr>
              <w:t xml:space="preserve">2. Закон Челябинской области от 27.11.2003 г. </w:t>
            </w:r>
            <w:hyperlink r:id="rId44" w:history="1">
              <w:r w:rsidRPr="00D25B09">
                <w:rPr>
                  <w:rFonts w:ascii="Times New Roman" w:hAnsi="Times New Roman"/>
                  <w:sz w:val="24"/>
                  <w:szCs w:val="24"/>
                </w:rPr>
                <w:t>№ 189-ЗО</w:t>
              </w:r>
            </w:hyperlink>
            <w:r w:rsidRPr="00D25B09">
              <w:rPr>
                <w:rFonts w:ascii="Times New Roman" w:hAnsi="Times New Roman"/>
                <w:sz w:val="24"/>
                <w:szCs w:val="24"/>
              </w:rPr>
              <w:t xml:space="preserve"> «О налоге на имущество организаций»;</w:t>
            </w:r>
          </w:p>
          <w:p w:rsidR="00FC0C64" w:rsidRPr="00D25B09" w:rsidRDefault="00FC0C64" w:rsidP="00803CF5">
            <w:pPr>
              <w:widowControl w:val="0"/>
              <w:autoSpaceDE w:val="0"/>
              <w:autoSpaceDN w:val="0"/>
              <w:adjustRightInd w:val="0"/>
              <w:spacing w:after="0" w:line="260" w:lineRule="exact"/>
              <w:rPr>
                <w:rFonts w:ascii="Times New Roman" w:hAnsi="Times New Roman"/>
                <w:sz w:val="24"/>
                <w:szCs w:val="24"/>
              </w:rPr>
            </w:pPr>
            <w:r w:rsidRPr="00D25B09">
              <w:rPr>
                <w:rFonts w:ascii="Times New Roman" w:hAnsi="Times New Roman"/>
                <w:sz w:val="24"/>
                <w:szCs w:val="24"/>
              </w:rPr>
              <w:t xml:space="preserve">3. Постановление Правительства Челябинской области от 28.09.2011 г.  № 332-П </w:t>
            </w:r>
            <w:hyperlink r:id="rId45" w:history="1">
              <w:r w:rsidRPr="00D25B09">
                <w:rPr>
                  <w:rStyle w:val="a5"/>
                  <w:rFonts w:ascii="Times New Roman" w:hAnsi="Times New Roman"/>
                  <w:color w:val="auto"/>
                  <w:sz w:val="24"/>
                  <w:szCs w:val="24"/>
                  <w:u w:val="none"/>
                </w:rPr>
                <w:t>«О Порядке формирования перечня приоритетных инвестиционных проектов Челябинской области»</w:t>
              </w:r>
            </w:hyperlink>
          </w:p>
        </w:tc>
      </w:tr>
      <w:tr w:rsidR="00FC0C64" w:rsidRPr="00D25B09" w:rsidTr="00803CF5">
        <w:trPr>
          <w:jc w:val="center"/>
        </w:trPr>
        <w:tc>
          <w:tcPr>
            <w:tcW w:w="237" w:type="pct"/>
          </w:tcPr>
          <w:p w:rsidR="00FC0C64" w:rsidRPr="00D25B09" w:rsidRDefault="00FC0C64" w:rsidP="00803CF5">
            <w:pPr>
              <w:spacing w:after="0" w:line="260" w:lineRule="exact"/>
              <w:ind w:left="-57" w:right="-57"/>
              <w:jc w:val="center"/>
              <w:rPr>
                <w:rFonts w:ascii="Times New Roman" w:hAnsi="Times New Roman"/>
                <w:sz w:val="24"/>
                <w:szCs w:val="24"/>
              </w:rPr>
            </w:pPr>
            <w:r w:rsidRPr="00D25B09">
              <w:rPr>
                <w:rFonts w:ascii="Times New Roman" w:hAnsi="Times New Roman"/>
                <w:sz w:val="24"/>
                <w:szCs w:val="24"/>
              </w:rPr>
              <w:t>2.</w:t>
            </w:r>
          </w:p>
        </w:tc>
        <w:tc>
          <w:tcPr>
            <w:tcW w:w="1111" w:type="pct"/>
          </w:tcPr>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 xml:space="preserve">Предоставление субъектам инвестиционной деятельности льгот по налогу на прибыль организаций </w:t>
            </w:r>
          </w:p>
        </w:tc>
        <w:tc>
          <w:tcPr>
            <w:tcW w:w="1604" w:type="pct"/>
          </w:tcPr>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Снижение  налоговой ставки по налогу на прибыль организаций максимально на 4,5 процента:</w:t>
            </w:r>
          </w:p>
          <w:p w:rsidR="00FC0C64" w:rsidRPr="00D25B09" w:rsidRDefault="00FC0C64" w:rsidP="00803CF5">
            <w:pPr>
              <w:widowControl w:val="0"/>
              <w:autoSpaceDE w:val="0"/>
              <w:autoSpaceDN w:val="0"/>
              <w:adjustRightInd w:val="0"/>
              <w:spacing w:after="0" w:line="260" w:lineRule="exact"/>
              <w:rPr>
                <w:rFonts w:ascii="Times New Roman" w:hAnsi="Times New Roman"/>
                <w:sz w:val="24"/>
                <w:szCs w:val="24"/>
              </w:rPr>
            </w:pPr>
            <w:r w:rsidRPr="00D25B09">
              <w:rPr>
                <w:rFonts w:ascii="Times New Roman" w:hAnsi="Times New Roman"/>
                <w:sz w:val="24"/>
                <w:szCs w:val="24"/>
              </w:rPr>
              <w:t xml:space="preserve"> - организациям, созданным после 01.01.2011 г. и осуществивших в налоговом периоде капитальные вложения производственного назначения на территории Челябинской области в размере не менее 8 млн. рублей;</w:t>
            </w:r>
          </w:p>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 xml:space="preserve">- организациям, </w:t>
            </w:r>
            <w:r w:rsidRPr="00D25B09">
              <w:rPr>
                <w:rFonts w:ascii="Times New Roman" w:hAnsi="Times New Roman"/>
                <w:sz w:val="24"/>
                <w:szCs w:val="24"/>
              </w:rPr>
              <w:lastRenderedPageBreak/>
              <w:t>включенным в перечень приоритетных инвестиционных проектов Челябинской области</w:t>
            </w:r>
          </w:p>
        </w:tc>
        <w:tc>
          <w:tcPr>
            <w:tcW w:w="2047" w:type="pct"/>
          </w:tcPr>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lastRenderedPageBreak/>
              <w:t xml:space="preserve">1. Закон Челябинской области от 28.08.2003 г. </w:t>
            </w:r>
            <w:hyperlink r:id="rId46" w:history="1">
              <w:r w:rsidRPr="00D25B09">
                <w:rPr>
                  <w:rFonts w:ascii="Times New Roman" w:hAnsi="Times New Roman"/>
                  <w:sz w:val="24"/>
                  <w:szCs w:val="24"/>
                </w:rPr>
                <w:t>№  175-ЗО</w:t>
              </w:r>
            </w:hyperlink>
            <w:r>
              <w:rPr>
                <w:rFonts w:ascii="Times New Roman" w:hAnsi="Times New Roman"/>
                <w:sz w:val="24"/>
                <w:szCs w:val="24"/>
              </w:rPr>
              <w:br/>
            </w:r>
            <w:r w:rsidRPr="00D25B09">
              <w:rPr>
                <w:rFonts w:ascii="Times New Roman" w:hAnsi="Times New Roman"/>
                <w:sz w:val="24"/>
                <w:szCs w:val="24"/>
              </w:rPr>
              <w:t xml:space="preserve"> «О стимулировании инвестиционной деятельности в Челябинской области»;</w:t>
            </w:r>
          </w:p>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 xml:space="preserve">2.  Закон Челябинской области от 23.06.2011 г. </w:t>
            </w:r>
            <w:hyperlink r:id="rId47" w:history="1">
              <w:r w:rsidRPr="00D25B09">
                <w:rPr>
                  <w:rFonts w:ascii="Times New Roman" w:hAnsi="Times New Roman"/>
                  <w:sz w:val="24"/>
                  <w:szCs w:val="24"/>
                </w:rPr>
                <w:t xml:space="preserve"> № 154-ЗО</w:t>
              </w:r>
            </w:hyperlink>
            <w:r w:rsidRPr="00D25B09">
              <w:rPr>
                <w:rFonts w:ascii="Times New Roman" w:hAnsi="Times New Roman"/>
                <w:sz w:val="24"/>
                <w:szCs w:val="24"/>
              </w:rPr>
              <w:t xml:space="preserve"> </w:t>
            </w:r>
            <w:r w:rsidR="00803CF5">
              <w:rPr>
                <w:rFonts w:ascii="Times New Roman" w:hAnsi="Times New Roman"/>
                <w:sz w:val="24"/>
                <w:szCs w:val="24"/>
              </w:rPr>
              <w:br/>
            </w:r>
            <w:r w:rsidRPr="00D25B09">
              <w:rPr>
                <w:rFonts w:ascii="Times New Roman" w:hAnsi="Times New Roman"/>
                <w:sz w:val="24"/>
                <w:szCs w:val="24"/>
              </w:rPr>
              <w:t>«О снижении ставки налога на прибыль организаций для отдельных категорий налогоплательщиков»;</w:t>
            </w:r>
          </w:p>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 xml:space="preserve">3. Постановление Правительства Челябинской области от 28.09.2011г. № 332-П </w:t>
            </w:r>
            <w:hyperlink r:id="rId48" w:history="1">
              <w:r w:rsidRPr="00D25B09">
                <w:rPr>
                  <w:rStyle w:val="a5"/>
                  <w:rFonts w:ascii="Times New Roman" w:hAnsi="Times New Roman"/>
                  <w:color w:val="auto"/>
                  <w:sz w:val="24"/>
                  <w:szCs w:val="24"/>
                  <w:u w:val="none"/>
                </w:rPr>
                <w:t>«О Порядке формирования перечня приоритетных инвестиционных проектов Челябинской области»</w:t>
              </w:r>
            </w:hyperlink>
          </w:p>
        </w:tc>
      </w:tr>
      <w:tr w:rsidR="00FC0C64" w:rsidRPr="00D25B09" w:rsidTr="00803CF5">
        <w:trPr>
          <w:jc w:val="center"/>
        </w:trPr>
        <w:tc>
          <w:tcPr>
            <w:tcW w:w="237" w:type="pct"/>
          </w:tcPr>
          <w:p w:rsidR="00FC0C64" w:rsidRPr="00D25B09" w:rsidRDefault="00FC0C64" w:rsidP="00803CF5">
            <w:pPr>
              <w:spacing w:after="0" w:line="260" w:lineRule="exact"/>
              <w:ind w:left="-57" w:right="-57"/>
              <w:jc w:val="center"/>
              <w:rPr>
                <w:rFonts w:ascii="Times New Roman" w:hAnsi="Times New Roman"/>
                <w:sz w:val="24"/>
                <w:szCs w:val="24"/>
              </w:rPr>
            </w:pPr>
            <w:r w:rsidRPr="00D25B09">
              <w:rPr>
                <w:rFonts w:ascii="Times New Roman" w:hAnsi="Times New Roman"/>
                <w:sz w:val="24"/>
                <w:szCs w:val="24"/>
              </w:rPr>
              <w:lastRenderedPageBreak/>
              <w:t>3.</w:t>
            </w:r>
          </w:p>
        </w:tc>
        <w:tc>
          <w:tcPr>
            <w:tcW w:w="1111" w:type="pct"/>
          </w:tcPr>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Предоставление субъектам инвестиционной деятельности гарантий Челябинской области</w:t>
            </w:r>
          </w:p>
        </w:tc>
        <w:tc>
          <w:tcPr>
            <w:tcW w:w="1604" w:type="pct"/>
          </w:tcPr>
          <w:p w:rsidR="00FC0C64" w:rsidRPr="00D25B09" w:rsidRDefault="00FC0C64" w:rsidP="00803CF5">
            <w:pPr>
              <w:widowControl w:val="0"/>
              <w:autoSpaceDE w:val="0"/>
              <w:autoSpaceDN w:val="0"/>
              <w:adjustRightInd w:val="0"/>
              <w:spacing w:after="0" w:line="260" w:lineRule="exact"/>
              <w:rPr>
                <w:rFonts w:ascii="Times New Roman" w:hAnsi="Times New Roman"/>
                <w:sz w:val="24"/>
                <w:szCs w:val="24"/>
              </w:rPr>
            </w:pPr>
            <w:r w:rsidRPr="00D25B09">
              <w:rPr>
                <w:rFonts w:ascii="Times New Roman" w:hAnsi="Times New Roman"/>
                <w:sz w:val="24"/>
                <w:szCs w:val="24"/>
              </w:rPr>
              <w:t>Предоставление государственных гарантий Челябинской области предприятиям, реализующим инвестиционные проекты. Планируемый объем финансирования за счет обеспеченных государственной гарантией Челябинской области заимствований, привлекаемых на их осуществление, составляет не более 70 процентов полной стоимости проекта. Для субъектов инвестиционной деятельности, реализующих инвестиционные проекты по созданию (увеличению) производственных мощностей по выпуску продукции животноводства и птицеводства, - не более 80 процентов.</w:t>
            </w:r>
          </w:p>
          <w:p w:rsidR="00FC0C64" w:rsidRPr="00D25B09" w:rsidRDefault="00FC0C64" w:rsidP="00803CF5">
            <w:pPr>
              <w:spacing w:after="0" w:line="260" w:lineRule="exact"/>
              <w:rPr>
                <w:rFonts w:ascii="Times New Roman" w:hAnsi="Times New Roman"/>
                <w:sz w:val="24"/>
                <w:szCs w:val="24"/>
              </w:rPr>
            </w:pPr>
          </w:p>
        </w:tc>
        <w:tc>
          <w:tcPr>
            <w:tcW w:w="2047" w:type="pct"/>
          </w:tcPr>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 xml:space="preserve">1. Закон Челябинской области от 28.08.2003 г. </w:t>
            </w:r>
            <w:hyperlink r:id="rId49" w:history="1">
              <w:r w:rsidRPr="00D25B09">
                <w:rPr>
                  <w:rFonts w:ascii="Times New Roman" w:hAnsi="Times New Roman"/>
                  <w:sz w:val="24"/>
                  <w:szCs w:val="24"/>
                </w:rPr>
                <w:t>№ 175-ЗО</w:t>
              </w:r>
            </w:hyperlink>
            <w:r w:rsidRPr="00D25B09">
              <w:rPr>
                <w:rFonts w:ascii="Times New Roman" w:hAnsi="Times New Roman"/>
                <w:sz w:val="24"/>
                <w:szCs w:val="24"/>
              </w:rPr>
              <w:t xml:space="preserve"> </w:t>
            </w:r>
            <w:r>
              <w:rPr>
                <w:rFonts w:ascii="Times New Roman" w:hAnsi="Times New Roman"/>
                <w:sz w:val="24"/>
                <w:szCs w:val="24"/>
              </w:rPr>
              <w:br/>
            </w:r>
            <w:r w:rsidRPr="00D25B09">
              <w:rPr>
                <w:rFonts w:ascii="Times New Roman" w:hAnsi="Times New Roman"/>
                <w:sz w:val="24"/>
                <w:szCs w:val="24"/>
              </w:rPr>
              <w:t xml:space="preserve">«О стимулировании инвестиционной деятельности в Челябинской области»; </w:t>
            </w:r>
          </w:p>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 xml:space="preserve">2. Закон Челябинской области от 28.08.2008 г. </w:t>
            </w:r>
            <w:hyperlink r:id="rId50" w:history="1">
              <w:r w:rsidRPr="00D25B09">
                <w:rPr>
                  <w:rFonts w:ascii="Times New Roman" w:hAnsi="Times New Roman"/>
                  <w:sz w:val="24"/>
                  <w:szCs w:val="24"/>
                </w:rPr>
                <w:t>№ 297-ЗО</w:t>
              </w:r>
            </w:hyperlink>
            <w:r>
              <w:rPr>
                <w:rFonts w:ascii="Times New Roman" w:hAnsi="Times New Roman"/>
                <w:sz w:val="24"/>
                <w:szCs w:val="24"/>
              </w:rPr>
              <w:br/>
            </w:r>
            <w:r w:rsidRPr="00D25B09">
              <w:rPr>
                <w:rFonts w:ascii="Times New Roman" w:hAnsi="Times New Roman"/>
                <w:sz w:val="24"/>
                <w:szCs w:val="24"/>
              </w:rPr>
              <w:t xml:space="preserve"> «О предоставлении государственных гарантий Челябинской области»;</w:t>
            </w:r>
          </w:p>
          <w:p w:rsidR="00FC0C64" w:rsidRPr="00FA0CF4" w:rsidRDefault="00FC0C64" w:rsidP="00803CF5">
            <w:pPr>
              <w:pStyle w:val="a3"/>
              <w:spacing w:before="0" w:beforeAutospacing="0" w:after="0" w:afterAutospacing="0" w:line="260" w:lineRule="exact"/>
              <w:rPr>
                <w:lang w:eastAsia="en-US"/>
              </w:rPr>
            </w:pPr>
            <w:r w:rsidRPr="00FA0CF4">
              <w:rPr>
                <w:lang w:eastAsia="en-US"/>
              </w:rPr>
              <w:t xml:space="preserve">3. Закон Челябинской области от 15.12.2011 г. № 237-ЗО </w:t>
            </w:r>
            <w:hyperlink r:id="rId51" w:history="1">
              <w:r w:rsidRPr="00FA0CF4">
                <w:rPr>
                  <w:rStyle w:val="a5"/>
                  <w:color w:val="auto"/>
                  <w:u w:val="none"/>
                  <w:lang w:eastAsia="en-US"/>
                </w:rPr>
                <w:t>«Об областном бюджете на 2012 год и на плановый период 2013 и 2014 годов» (приложения 8 и 9)</w:t>
              </w:r>
            </w:hyperlink>
            <w:r w:rsidRPr="00FA0CF4">
              <w:rPr>
                <w:lang w:eastAsia="en-US"/>
              </w:rPr>
              <w:t xml:space="preserve">; </w:t>
            </w:r>
          </w:p>
          <w:p w:rsidR="00FC0C64" w:rsidRPr="00FA0CF4" w:rsidRDefault="00FC0C64" w:rsidP="00803CF5">
            <w:pPr>
              <w:pStyle w:val="a3"/>
              <w:spacing w:before="0" w:beforeAutospacing="0" w:after="0" w:afterAutospacing="0" w:line="260" w:lineRule="exact"/>
              <w:rPr>
                <w:lang w:eastAsia="en-US"/>
              </w:rPr>
            </w:pPr>
            <w:r w:rsidRPr="00D25B09">
              <w:rPr>
                <w:lang w:eastAsia="en-US"/>
              </w:rPr>
              <w:t>4</w:t>
            </w:r>
            <w:r w:rsidRPr="00FA0CF4">
              <w:rPr>
                <w:lang w:eastAsia="en-US"/>
              </w:rPr>
              <w:t xml:space="preserve">. Постановление Правительства Челябинской области от 15.06.2011 г. № 177-П </w:t>
            </w:r>
            <w:hyperlink r:id="rId52" w:history="1">
              <w:r w:rsidRPr="00FA0CF4">
                <w:rPr>
                  <w:rStyle w:val="a5"/>
                  <w:color w:val="auto"/>
                  <w:u w:val="none"/>
                  <w:lang w:eastAsia="en-US"/>
                </w:rPr>
                <w:t>«О Порядке проведения конкурсного отбора инвестиционных проектов субъектов инвестиционной деятельности, претендующих на получение государственных гарантий Челябинской области, и о внесении изменений в постановление Правительства Челябинской области от 27.10.2010 г. № 212-П»</w:t>
              </w:r>
            </w:hyperlink>
            <w:r w:rsidRPr="00FA0CF4">
              <w:rPr>
                <w:lang w:eastAsia="en-US"/>
              </w:rPr>
              <w:t xml:space="preserve">; </w:t>
            </w:r>
          </w:p>
          <w:p w:rsidR="00FC0C64" w:rsidRPr="00FA0CF4" w:rsidRDefault="00FC0C64" w:rsidP="00803CF5">
            <w:pPr>
              <w:pStyle w:val="a3"/>
              <w:spacing w:before="0" w:beforeAutospacing="0" w:after="0" w:afterAutospacing="0" w:line="260" w:lineRule="exact"/>
              <w:rPr>
                <w:lang w:eastAsia="en-US"/>
              </w:rPr>
            </w:pPr>
            <w:r w:rsidRPr="00D25B09">
              <w:rPr>
                <w:lang w:eastAsia="en-US"/>
              </w:rPr>
              <w:t>5</w:t>
            </w:r>
            <w:r w:rsidRPr="00FA0CF4">
              <w:rPr>
                <w:lang w:eastAsia="en-US"/>
              </w:rPr>
              <w:t xml:space="preserve">. Постановление Правительства Челябинской области от 27.10.2010 г. № 212-П </w:t>
            </w:r>
            <w:hyperlink r:id="rId53" w:history="1">
              <w:r w:rsidRPr="00FA0CF4">
                <w:rPr>
                  <w:rStyle w:val="a5"/>
                  <w:color w:val="auto"/>
                  <w:u w:val="none"/>
                  <w:lang w:eastAsia="en-US"/>
                </w:rPr>
                <w:t>«О перечне документов для предоставления областной государственной гарантии»</w:t>
              </w:r>
            </w:hyperlink>
            <w:r w:rsidRPr="00D25B09">
              <w:rPr>
                <w:lang w:eastAsia="en-US"/>
              </w:rPr>
              <w:t>;</w:t>
            </w:r>
          </w:p>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 xml:space="preserve">6. Постановление Правительства Челябинской области от 10.12.2010 г.  № 289-П </w:t>
            </w:r>
            <w:hyperlink r:id="rId54" w:history="1">
              <w:r w:rsidRPr="00D25B09">
                <w:rPr>
                  <w:rStyle w:val="a5"/>
                  <w:rFonts w:ascii="Times New Roman" w:hAnsi="Times New Roman"/>
                  <w:color w:val="auto"/>
                  <w:sz w:val="24"/>
                  <w:szCs w:val="24"/>
                  <w:u w:val="none"/>
                </w:rPr>
                <w:t>«О перечне документов для предоставления государственной гарантии Челябинской области по облигационному займу»</w:t>
              </w:r>
            </w:hyperlink>
          </w:p>
        </w:tc>
      </w:tr>
      <w:tr w:rsidR="00FC0C64" w:rsidRPr="00D25B09" w:rsidTr="00803CF5">
        <w:trPr>
          <w:trHeight w:val="2599"/>
          <w:jc w:val="center"/>
        </w:trPr>
        <w:tc>
          <w:tcPr>
            <w:tcW w:w="237" w:type="pct"/>
          </w:tcPr>
          <w:p w:rsidR="00FC0C64" w:rsidRPr="00D25B09" w:rsidRDefault="00FC0C64" w:rsidP="00803CF5">
            <w:pPr>
              <w:spacing w:after="0" w:line="260" w:lineRule="exact"/>
              <w:ind w:left="-57" w:right="-57"/>
              <w:jc w:val="center"/>
              <w:rPr>
                <w:rFonts w:ascii="Times New Roman" w:hAnsi="Times New Roman"/>
                <w:sz w:val="24"/>
                <w:szCs w:val="24"/>
              </w:rPr>
            </w:pPr>
            <w:r w:rsidRPr="00D25B09">
              <w:rPr>
                <w:rFonts w:ascii="Times New Roman" w:hAnsi="Times New Roman"/>
                <w:sz w:val="24"/>
                <w:szCs w:val="24"/>
              </w:rPr>
              <w:t>4.</w:t>
            </w:r>
          </w:p>
        </w:tc>
        <w:tc>
          <w:tcPr>
            <w:tcW w:w="1111" w:type="pct"/>
          </w:tcPr>
          <w:p w:rsidR="00FC0C64" w:rsidRPr="00D25B09" w:rsidRDefault="00FC0C64" w:rsidP="00803CF5">
            <w:pPr>
              <w:widowControl w:val="0"/>
              <w:autoSpaceDE w:val="0"/>
              <w:autoSpaceDN w:val="0"/>
              <w:adjustRightInd w:val="0"/>
              <w:spacing w:after="0" w:line="260" w:lineRule="exact"/>
              <w:rPr>
                <w:rFonts w:ascii="Times New Roman" w:hAnsi="Times New Roman"/>
                <w:sz w:val="24"/>
                <w:szCs w:val="24"/>
              </w:rPr>
            </w:pPr>
            <w:r w:rsidRPr="00D25B09">
              <w:rPr>
                <w:rFonts w:ascii="Times New Roman" w:hAnsi="Times New Roman"/>
                <w:sz w:val="24"/>
                <w:szCs w:val="24"/>
              </w:rPr>
              <w:t xml:space="preserve">Предоставление субъектам инвестиционной деятельности льготных условий пользования землей, находящейся в государственной собственности </w:t>
            </w:r>
            <w:r w:rsidRPr="00D25B09">
              <w:rPr>
                <w:rFonts w:ascii="Times New Roman" w:hAnsi="Times New Roman"/>
                <w:sz w:val="24"/>
                <w:szCs w:val="24"/>
              </w:rPr>
              <w:lastRenderedPageBreak/>
              <w:t>Челябинской области</w:t>
            </w:r>
          </w:p>
          <w:p w:rsidR="00FC0C64" w:rsidRPr="00D25B09" w:rsidRDefault="00FC0C64" w:rsidP="00803CF5">
            <w:pPr>
              <w:spacing w:after="0" w:line="260" w:lineRule="exact"/>
              <w:rPr>
                <w:rFonts w:ascii="Times New Roman" w:hAnsi="Times New Roman"/>
                <w:sz w:val="24"/>
                <w:szCs w:val="24"/>
              </w:rPr>
            </w:pPr>
          </w:p>
        </w:tc>
        <w:tc>
          <w:tcPr>
            <w:tcW w:w="1604" w:type="pct"/>
          </w:tcPr>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lastRenderedPageBreak/>
              <w:t xml:space="preserve">Устанавливается коэффициент уменьшения (до 0,001) суммы годовой арендной платы земельных участков, находящихся в государственной собственности Челябинской области, для субъектов </w:t>
            </w:r>
            <w:r w:rsidRPr="00D25B09">
              <w:rPr>
                <w:rFonts w:ascii="Times New Roman" w:hAnsi="Times New Roman"/>
                <w:sz w:val="24"/>
                <w:szCs w:val="24"/>
              </w:rPr>
              <w:lastRenderedPageBreak/>
              <w:t>инвестиционной деятельности, заключивших инвестиционные соглашения, в отношении земельных участков, предоставленных им для реализации инвестиционных проектов, на срок действия инвестиционного соглашения</w:t>
            </w:r>
          </w:p>
        </w:tc>
        <w:tc>
          <w:tcPr>
            <w:tcW w:w="2047" w:type="pct"/>
          </w:tcPr>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lastRenderedPageBreak/>
              <w:t xml:space="preserve">1. Закон Челябинской области от 28.08.2003 г. </w:t>
            </w:r>
            <w:hyperlink r:id="rId55" w:history="1">
              <w:r w:rsidRPr="00D25B09">
                <w:rPr>
                  <w:rFonts w:ascii="Times New Roman" w:hAnsi="Times New Roman"/>
                  <w:sz w:val="24"/>
                  <w:szCs w:val="24"/>
                </w:rPr>
                <w:t>№ 175-ЗО</w:t>
              </w:r>
            </w:hyperlink>
            <w:r>
              <w:rPr>
                <w:rFonts w:ascii="Times New Roman" w:hAnsi="Times New Roman"/>
                <w:sz w:val="24"/>
                <w:szCs w:val="24"/>
              </w:rPr>
              <w:br/>
            </w:r>
            <w:r w:rsidRPr="00D25B09">
              <w:rPr>
                <w:rFonts w:ascii="Times New Roman" w:hAnsi="Times New Roman"/>
                <w:sz w:val="24"/>
                <w:szCs w:val="24"/>
              </w:rPr>
              <w:t xml:space="preserve"> «О стимулировании инвестиционной деятельности в Челябинской области»;</w:t>
            </w:r>
          </w:p>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 xml:space="preserve">2. Постановление Правительства Челябинской области от 11.10.2006 г. № 211-П «Об установлении коэффициентов вида использования и социальной </w:t>
            </w:r>
            <w:r w:rsidRPr="00D25B09">
              <w:rPr>
                <w:rFonts w:ascii="Times New Roman" w:hAnsi="Times New Roman"/>
                <w:sz w:val="24"/>
                <w:szCs w:val="24"/>
              </w:rPr>
              <w:lastRenderedPageBreak/>
              <w:t>значимости земельных участков, находящихся в государственной собственности Челябинской области»</w:t>
            </w:r>
          </w:p>
        </w:tc>
      </w:tr>
      <w:tr w:rsidR="00FC0C64" w:rsidRPr="00D25B09" w:rsidTr="00803CF5">
        <w:trPr>
          <w:trHeight w:val="2505"/>
          <w:jc w:val="center"/>
        </w:trPr>
        <w:tc>
          <w:tcPr>
            <w:tcW w:w="237" w:type="pct"/>
          </w:tcPr>
          <w:p w:rsidR="00FC0C64" w:rsidRPr="00D25B09" w:rsidRDefault="00FC0C64" w:rsidP="00803CF5">
            <w:pPr>
              <w:spacing w:after="0" w:line="260" w:lineRule="exact"/>
              <w:ind w:left="-57" w:right="-57"/>
              <w:jc w:val="center"/>
              <w:rPr>
                <w:rFonts w:ascii="Times New Roman" w:hAnsi="Times New Roman"/>
                <w:sz w:val="24"/>
                <w:szCs w:val="24"/>
              </w:rPr>
            </w:pPr>
            <w:r w:rsidRPr="00D25B09">
              <w:rPr>
                <w:rFonts w:ascii="Times New Roman" w:hAnsi="Times New Roman"/>
                <w:sz w:val="24"/>
                <w:szCs w:val="24"/>
              </w:rPr>
              <w:lastRenderedPageBreak/>
              <w:t>5.</w:t>
            </w:r>
          </w:p>
        </w:tc>
        <w:tc>
          <w:tcPr>
            <w:tcW w:w="1111" w:type="pct"/>
          </w:tcPr>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Предоставление субъектам инвестиционной деятельности участков с подведенной инфраструктурой</w:t>
            </w:r>
          </w:p>
        </w:tc>
        <w:tc>
          <w:tcPr>
            <w:tcW w:w="1604" w:type="pct"/>
          </w:tcPr>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Предоставление в аренду (с возможностью последующего выкупа) земельных участков с подведенной инфраструктурой</w:t>
            </w:r>
          </w:p>
        </w:tc>
        <w:tc>
          <w:tcPr>
            <w:tcW w:w="2047" w:type="pct"/>
          </w:tcPr>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 xml:space="preserve">Закон Челябинской области от 28.08.2003 г. </w:t>
            </w:r>
            <w:hyperlink r:id="rId56" w:history="1">
              <w:r w:rsidRPr="00D25B09">
                <w:rPr>
                  <w:rFonts w:ascii="Times New Roman" w:hAnsi="Times New Roman"/>
                  <w:sz w:val="24"/>
                  <w:szCs w:val="24"/>
                </w:rPr>
                <w:t>№ 175-ЗО</w:t>
              </w:r>
            </w:hyperlink>
            <w:r>
              <w:rPr>
                <w:rFonts w:ascii="Times New Roman" w:hAnsi="Times New Roman"/>
                <w:sz w:val="24"/>
                <w:szCs w:val="24"/>
              </w:rPr>
              <w:br/>
            </w:r>
            <w:r w:rsidRPr="00D25B09">
              <w:rPr>
                <w:rFonts w:ascii="Times New Roman" w:hAnsi="Times New Roman"/>
                <w:sz w:val="24"/>
                <w:szCs w:val="24"/>
              </w:rPr>
              <w:t xml:space="preserve"> «О стимулировании инвестиционной деятельности в Челябинской области»;</w:t>
            </w:r>
          </w:p>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Постановление Правительства Челябинской области от 06.05.2011 г. № 130-П «Создание Парка индустриальных инноваций на 2011-2012 годы»</w:t>
            </w:r>
          </w:p>
        </w:tc>
      </w:tr>
      <w:tr w:rsidR="00FC0C64" w:rsidRPr="00D25B09" w:rsidTr="00803CF5">
        <w:trPr>
          <w:trHeight w:val="1151"/>
          <w:jc w:val="center"/>
        </w:trPr>
        <w:tc>
          <w:tcPr>
            <w:tcW w:w="237" w:type="pct"/>
          </w:tcPr>
          <w:p w:rsidR="00FC0C64" w:rsidRPr="00D25B09" w:rsidRDefault="00FC0C64" w:rsidP="00803CF5">
            <w:pPr>
              <w:spacing w:after="0" w:line="260" w:lineRule="exact"/>
              <w:ind w:left="-57" w:right="-57"/>
              <w:jc w:val="center"/>
              <w:rPr>
                <w:rFonts w:ascii="Times New Roman" w:hAnsi="Times New Roman"/>
                <w:sz w:val="24"/>
                <w:szCs w:val="24"/>
              </w:rPr>
            </w:pPr>
            <w:r w:rsidRPr="00D25B09">
              <w:rPr>
                <w:rFonts w:ascii="Times New Roman" w:hAnsi="Times New Roman"/>
                <w:sz w:val="24"/>
                <w:szCs w:val="24"/>
              </w:rPr>
              <w:t>6.</w:t>
            </w:r>
          </w:p>
        </w:tc>
        <w:tc>
          <w:tcPr>
            <w:tcW w:w="1111" w:type="pct"/>
          </w:tcPr>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 xml:space="preserve">Сокращение сроков получения разрешительной документации </w:t>
            </w:r>
          </w:p>
        </w:tc>
        <w:tc>
          <w:tcPr>
            <w:tcW w:w="1604" w:type="pct"/>
          </w:tcPr>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Осуществление административного сопровождения проектов</w:t>
            </w:r>
          </w:p>
        </w:tc>
        <w:tc>
          <w:tcPr>
            <w:tcW w:w="2047" w:type="pct"/>
          </w:tcPr>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Соглашения об инвестиционном сотрудничестве между инвестором, муниципалитетом и Правительством области</w:t>
            </w:r>
          </w:p>
        </w:tc>
      </w:tr>
      <w:tr w:rsidR="00FC0C64" w:rsidRPr="00D25B09" w:rsidTr="00803CF5">
        <w:trPr>
          <w:jc w:val="center"/>
        </w:trPr>
        <w:tc>
          <w:tcPr>
            <w:tcW w:w="237" w:type="pct"/>
          </w:tcPr>
          <w:p w:rsidR="00FC0C64" w:rsidRPr="00D25B09" w:rsidRDefault="00FC0C64" w:rsidP="00803CF5">
            <w:pPr>
              <w:spacing w:after="0" w:line="260" w:lineRule="exact"/>
              <w:ind w:left="-57" w:right="-57"/>
              <w:jc w:val="center"/>
              <w:rPr>
                <w:rFonts w:ascii="Times New Roman" w:hAnsi="Times New Roman"/>
                <w:sz w:val="24"/>
                <w:szCs w:val="24"/>
              </w:rPr>
            </w:pPr>
            <w:r w:rsidRPr="00D25B09">
              <w:rPr>
                <w:rFonts w:ascii="Times New Roman" w:hAnsi="Times New Roman"/>
                <w:sz w:val="24"/>
                <w:szCs w:val="24"/>
              </w:rPr>
              <w:t>7.</w:t>
            </w:r>
          </w:p>
        </w:tc>
        <w:tc>
          <w:tcPr>
            <w:tcW w:w="1111" w:type="pct"/>
          </w:tcPr>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 xml:space="preserve">Оказание содействия инициаторам инвестиционных проектов и потенциальным инвесторам </w:t>
            </w:r>
          </w:p>
        </w:tc>
        <w:tc>
          <w:tcPr>
            <w:tcW w:w="1604" w:type="pct"/>
          </w:tcPr>
          <w:p w:rsidR="00FC0C64" w:rsidRPr="00FA0CF4" w:rsidRDefault="00FC0C64" w:rsidP="00803CF5">
            <w:pPr>
              <w:pStyle w:val="a3"/>
              <w:spacing w:before="0" w:beforeAutospacing="0" w:after="0" w:afterAutospacing="0" w:line="260" w:lineRule="exact"/>
              <w:rPr>
                <w:lang w:eastAsia="en-US"/>
              </w:rPr>
            </w:pPr>
            <w:r w:rsidRPr="00FA0CF4">
              <w:rPr>
                <w:lang w:eastAsia="en-US"/>
              </w:rPr>
              <w:t>На сайте Минэкономразвития области (</w:t>
            </w:r>
            <w:hyperlink r:id="rId57" w:history="1">
              <w:r w:rsidRPr="005D1914">
                <w:rPr>
                  <w:rStyle w:val="a5"/>
                  <w:lang w:val="en-US" w:eastAsia="en-US"/>
                </w:rPr>
                <w:t>http</w:t>
              </w:r>
              <w:r w:rsidRPr="005D1914">
                <w:rPr>
                  <w:rStyle w:val="a5"/>
                  <w:lang w:eastAsia="en-US"/>
                </w:rPr>
                <w:t>://</w:t>
              </w:r>
              <w:r w:rsidRPr="00FA0CF4">
                <w:rPr>
                  <w:rStyle w:val="a5"/>
                  <w:lang w:eastAsia="en-US"/>
                </w:rPr>
                <w:t>econom-chelreg.ru</w:t>
              </w:r>
            </w:hyperlink>
            <w:r w:rsidRPr="00FA0CF4">
              <w:rPr>
                <w:lang w:eastAsia="en-US"/>
              </w:rPr>
              <w:t>)</w:t>
            </w:r>
            <w:r w:rsidRPr="0016065E">
              <w:rPr>
                <w:lang w:eastAsia="en-US"/>
              </w:rPr>
              <w:t xml:space="preserve"> </w:t>
            </w:r>
            <w:r w:rsidRPr="00FA0CF4">
              <w:rPr>
                <w:lang w:eastAsia="en-US"/>
              </w:rPr>
              <w:t xml:space="preserve">и </w:t>
            </w:r>
            <w:proofErr w:type="spellStart"/>
            <w:r w:rsidRPr="00FA0CF4">
              <w:rPr>
                <w:lang w:eastAsia="en-US"/>
              </w:rPr>
              <w:t>веб-сайте</w:t>
            </w:r>
            <w:proofErr w:type="spellEnd"/>
            <w:r w:rsidRPr="00FA0CF4">
              <w:rPr>
                <w:lang w:eastAsia="en-US"/>
              </w:rPr>
              <w:t xml:space="preserve"> «Инвестиции Челябинской области» (</w:t>
            </w:r>
            <w:hyperlink r:id="rId58" w:history="1">
              <w:r w:rsidRPr="005D1914">
                <w:rPr>
                  <w:rStyle w:val="a5"/>
                  <w:lang w:val="en-US" w:eastAsia="en-US"/>
                </w:rPr>
                <w:t>http</w:t>
              </w:r>
              <w:r w:rsidRPr="005D1914">
                <w:rPr>
                  <w:rStyle w:val="a5"/>
                  <w:lang w:eastAsia="en-US"/>
                </w:rPr>
                <w:t>://</w:t>
              </w:r>
              <w:r w:rsidRPr="00FA0CF4">
                <w:rPr>
                  <w:rStyle w:val="a5"/>
                  <w:lang w:eastAsia="en-US"/>
                </w:rPr>
                <w:t>oblinvest74.ru</w:t>
              </w:r>
              <w:r w:rsidRPr="005D1914">
                <w:rPr>
                  <w:rStyle w:val="a5"/>
                  <w:lang w:eastAsia="en-US"/>
                </w:rPr>
                <w:t>/</w:t>
              </w:r>
            </w:hyperlink>
            <w:r w:rsidRPr="00FA0CF4">
              <w:rPr>
                <w:lang w:eastAsia="en-US"/>
              </w:rPr>
              <w:t>)</w:t>
            </w:r>
            <w:r w:rsidRPr="0016065E">
              <w:rPr>
                <w:lang w:eastAsia="en-US"/>
              </w:rPr>
              <w:t xml:space="preserve"> </w:t>
            </w:r>
            <w:r w:rsidRPr="00FA0CF4">
              <w:rPr>
                <w:lang w:eastAsia="en-US"/>
              </w:rPr>
              <w:t xml:space="preserve"> размещены Каталоги:</w:t>
            </w:r>
          </w:p>
          <w:p w:rsidR="00FC0C64" w:rsidRPr="00FA0CF4" w:rsidRDefault="00FC0C64" w:rsidP="00803CF5">
            <w:pPr>
              <w:pStyle w:val="a3"/>
              <w:spacing w:before="0" w:beforeAutospacing="0" w:after="0" w:afterAutospacing="0" w:line="260" w:lineRule="exact"/>
              <w:rPr>
                <w:lang w:eastAsia="en-US"/>
              </w:rPr>
            </w:pPr>
            <w:r w:rsidRPr="00FA0CF4">
              <w:rPr>
                <w:lang w:eastAsia="en-US"/>
              </w:rPr>
              <w:t xml:space="preserve"> - инвестиционных проектов Челябинской области (на русском и английском языках);</w:t>
            </w:r>
          </w:p>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 продукции предприятий Челябинской области;</w:t>
            </w:r>
          </w:p>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 xml:space="preserve">- свободных земельных участков Челябинской области, включающий  картографические материалы и сведения о свободных земельных участках и промышленных площадках, невостребованных площадях на предприятиях, месторождениях полезных ископаемых и др. (на русском и английском языках) </w:t>
            </w:r>
          </w:p>
        </w:tc>
        <w:tc>
          <w:tcPr>
            <w:tcW w:w="2047" w:type="pct"/>
          </w:tcPr>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 xml:space="preserve">Закон Челябинской области от 28.08.2003 г. </w:t>
            </w:r>
            <w:hyperlink r:id="rId59" w:history="1">
              <w:r w:rsidRPr="00D25B09">
                <w:rPr>
                  <w:rFonts w:ascii="Times New Roman" w:hAnsi="Times New Roman"/>
                  <w:sz w:val="24"/>
                  <w:szCs w:val="24"/>
                </w:rPr>
                <w:t>№ 175-ЗО</w:t>
              </w:r>
            </w:hyperlink>
            <w:r w:rsidRPr="00D25B09">
              <w:rPr>
                <w:rFonts w:ascii="Times New Roman" w:hAnsi="Times New Roman"/>
                <w:sz w:val="24"/>
                <w:szCs w:val="24"/>
              </w:rPr>
              <w:t xml:space="preserve"> </w:t>
            </w:r>
            <w:r>
              <w:rPr>
                <w:rFonts w:ascii="Times New Roman" w:hAnsi="Times New Roman"/>
                <w:sz w:val="24"/>
                <w:szCs w:val="24"/>
              </w:rPr>
              <w:br/>
            </w:r>
            <w:r w:rsidRPr="00D25B09">
              <w:rPr>
                <w:rFonts w:ascii="Times New Roman" w:hAnsi="Times New Roman"/>
                <w:sz w:val="24"/>
                <w:szCs w:val="24"/>
              </w:rPr>
              <w:t>«О стимулировании инвестиционной деятельности в Челябинской области»</w:t>
            </w:r>
          </w:p>
        </w:tc>
      </w:tr>
      <w:tr w:rsidR="00FC0C64" w:rsidRPr="00D25B09" w:rsidTr="00803CF5">
        <w:trPr>
          <w:jc w:val="center"/>
        </w:trPr>
        <w:tc>
          <w:tcPr>
            <w:tcW w:w="237" w:type="pct"/>
          </w:tcPr>
          <w:p w:rsidR="00FC0C64" w:rsidRPr="00D25B09" w:rsidRDefault="00FC0C64" w:rsidP="00803CF5">
            <w:pPr>
              <w:spacing w:after="0" w:line="260" w:lineRule="exact"/>
              <w:ind w:left="-57" w:right="-57"/>
              <w:jc w:val="center"/>
              <w:rPr>
                <w:rFonts w:ascii="Times New Roman" w:hAnsi="Times New Roman"/>
                <w:sz w:val="24"/>
                <w:szCs w:val="24"/>
              </w:rPr>
            </w:pPr>
            <w:r w:rsidRPr="00D25B09">
              <w:rPr>
                <w:rFonts w:ascii="Times New Roman" w:hAnsi="Times New Roman"/>
                <w:sz w:val="24"/>
                <w:szCs w:val="24"/>
              </w:rPr>
              <w:lastRenderedPageBreak/>
              <w:t>8.</w:t>
            </w:r>
          </w:p>
        </w:tc>
        <w:tc>
          <w:tcPr>
            <w:tcW w:w="1111" w:type="pct"/>
          </w:tcPr>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 xml:space="preserve">Предоставление субъектам малого </w:t>
            </w:r>
            <w:proofErr w:type="spellStart"/>
            <w:r w:rsidRPr="00D25B09">
              <w:rPr>
                <w:rFonts w:ascii="Times New Roman" w:hAnsi="Times New Roman"/>
                <w:sz w:val="24"/>
                <w:szCs w:val="24"/>
              </w:rPr>
              <w:t>предпринима-тельства</w:t>
            </w:r>
            <w:proofErr w:type="spellEnd"/>
            <w:r w:rsidRPr="00D25B09">
              <w:rPr>
                <w:rFonts w:ascii="Times New Roman" w:hAnsi="Times New Roman"/>
                <w:sz w:val="24"/>
                <w:szCs w:val="24"/>
              </w:rPr>
              <w:t xml:space="preserve"> поручительств:</w:t>
            </w:r>
          </w:p>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 по кредитам и договорам банковской гарантии, предоставляемой коммерческими банками;</w:t>
            </w:r>
          </w:p>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 по договорам финансовой аренды (лизинга), предоставляемой лизинговыми компаниями</w:t>
            </w:r>
          </w:p>
        </w:tc>
        <w:tc>
          <w:tcPr>
            <w:tcW w:w="1604" w:type="pct"/>
          </w:tcPr>
          <w:p w:rsidR="00FC0C64" w:rsidRPr="00FA0CF4" w:rsidRDefault="00FC0C64" w:rsidP="00803CF5">
            <w:pPr>
              <w:pStyle w:val="a3"/>
              <w:spacing w:before="0" w:beforeAutospacing="0" w:after="0" w:afterAutospacing="0" w:line="260" w:lineRule="exact"/>
              <w:rPr>
                <w:lang w:eastAsia="en-US"/>
              </w:rPr>
            </w:pPr>
            <w:r w:rsidRPr="00FA0CF4">
              <w:rPr>
                <w:lang w:eastAsia="en-US"/>
              </w:rPr>
              <w:t>При недостаточности залоговой базы у субъекта малого предпринимательства Фонд содействия кредитованию малого предпринимательства Челябинской области может выступить поручителем до 70% основного долга, до 15 млн. рублей на условиях платности и возвратности</w:t>
            </w:r>
          </w:p>
        </w:tc>
        <w:tc>
          <w:tcPr>
            <w:tcW w:w="2047" w:type="pct"/>
          </w:tcPr>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1. Постановление Правительства Челябинской области от 16.03.2009 г. № 56-П «О создании Фонда содействия кредитованию малого предпринимательства Челябинской области»;</w:t>
            </w:r>
          </w:p>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2. Приказ Минэкономразвития Челябинской области от 07.03.2012 г. №</w:t>
            </w:r>
            <w:r>
              <w:rPr>
                <w:rFonts w:ascii="Times New Roman" w:hAnsi="Times New Roman"/>
                <w:sz w:val="24"/>
                <w:szCs w:val="24"/>
              </w:rPr>
              <w:t xml:space="preserve"> </w:t>
            </w:r>
            <w:r w:rsidRPr="00D25B09">
              <w:rPr>
                <w:rFonts w:ascii="Times New Roman" w:hAnsi="Times New Roman"/>
                <w:sz w:val="24"/>
                <w:szCs w:val="24"/>
              </w:rPr>
              <w:t>32 «Об утверждении новой редакции устава Фонда содействия кредитованию малого предпринимательства Челябинской области»</w:t>
            </w:r>
          </w:p>
        </w:tc>
      </w:tr>
      <w:tr w:rsidR="00FC0C64" w:rsidRPr="00D25B09" w:rsidTr="00803CF5">
        <w:trPr>
          <w:jc w:val="center"/>
        </w:trPr>
        <w:tc>
          <w:tcPr>
            <w:tcW w:w="237" w:type="pct"/>
          </w:tcPr>
          <w:p w:rsidR="00FC0C64" w:rsidRPr="00D25B09" w:rsidRDefault="00FC0C64" w:rsidP="00803CF5">
            <w:pPr>
              <w:spacing w:after="0" w:line="260" w:lineRule="exact"/>
              <w:ind w:left="-57" w:right="-57"/>
              <w:jc w:val="center"/>
              <w:rPr>
                <w:rFonts w:ascii="Times New Roman" w:hAnsi="Times New Roman"/>
                <w:sz w:val="24"/>
                <w:szCs w:val="24"/>
              </w:rPr>
            </w:pPr>
            <w:r w:rsidRPr="00D25B09">
              <w:rPr>
                <w:rFonts w:ascii="Times New Roman" w:hAnsi="Times New Roman"/>
                <w:sz w:val="24"/>
                <w:szCs w:val="24"/>
              </w:rPr>
              <w:t>9.</w:t>
            </w:r>
          </w:p>
        </w:tc>
        <w:tc>
          <w:tcPr>
            <w:tcW w:w="1111" w:type="pct"/>
          </w:tcPr>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Предоставление аккредитованным инновационным технопаркам, осуществляемым деятельность на территории Челябинской области льготы по налогу на прибыль организаций</w:t>
            </w:r>
          </w:p>
        </w:tc>
        <w:tc>
          <w:tcPr>
            <w:tcW w:w="1604" w:type="pct"/>
          </w:tcPr>
          <w:p w:rsidR="00FC0C64" w:rsidRPr="00D25B09" w:rsidRDefault="00FC0C64" w:rsidP="00803CF5">
            <w:pPr>
              <w:autoSpaceDE w:val="0"/>
              <w:autoSpaceDN w:val="0"/>
              <w:adjustRightInd w:val="0"/>
              <w:spacing w:after="0" w:line="260" w:lineRule="exact"/>
              <w:rPr>
                <w:rFonts w:ascii="Times New Roman" w:hAnsi="Times New Roman"/>
                <w:sz w:val="24"/>
                <w:szCs w:val="24"/>
                <w:lang w:eastAsia="ru-RU"/>
              </w:rPr>
            </w:pPr>
            <w:r w:rsidRPr="00D25B09">
              <w:rPr>
                <w:rFonts w:ascii="Times New Roman" w:hAnsi="Times New Roman"/>
                <w:sz w:val="24"/>
                <w:szCs w:val="24"/>
                <w:lang w:eastAsia="ru-RU"/>
              </w:rPr>
              <w:t>Снижение ставки налога на прибыль организаций до 13,5 процента в части, зачисляемой в областной бюджет, для аккредитованных инновационных технопарков</w:t>
            </w:r>
          </w:p>
          <w:p w:rsidR="00FC0C64" w:rsidRPr="00FA0CF4" w:rsidRDefault="00FC0C64" w:rsidP="00803CF5">
            <w:pPr>
              <w:pStyle w:val="a3"/>
              <w:spacing w:before="0" w:beforeAutospacing="0" w:after="0" w:afterAutospacing="0" w:line="260" w:lineRule="exact"/>
              <w:rPr>
                <w:lang w:eastAsia="en-US"/>
              </w:rPr>
            </w:pPr>
          </w:p>
        </w:tc>
        <w:tc>
          <w:tcPr>
            <w:tcW w:w="2047" w:type="pct"/>
          </w:tcPr>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1. Закон Челябинской области от 23.06.2011 г. № 154-ЗО  «О снижении ставки налога на прибыль организаций для отдельных категорий налогоплательщиков»;</w:t>
            </w:r>
          </w:p>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2. Постановление Правитель</w:t>
            </w:r>
            <w:r>
              <w:rPr>
                <w:rFonts w:ascii="Times New Roman" w:hAnsi="Times New Roman"/>
                <w:sz w:val="24"/>
                <w:szCs w:val="24"/>
              </w:rPr>
              <w:t xml:space="preserve">ства Челябинской области от </w:t>
            </w:r>
            <w:r w:rsidRPr="00D25B09">
              <w:rPr>
                <w:rFonts w:ascii="Times New Roman" w:hAnsi="Times New Roman"/>
                <w:sz w:val="24"/>
                <w:szCs w:val="24"/>
              </w:rPr>
              <w:t>19.10.2011 г. № 364-П «Об аккредитации инновационных технопарков, осуществляющих деятельность на территории Челябинской области»</w:t>
            </w:r>
          </w:p>
        </w:tc>
      </w:tr>
      <w:tr w:rsidR="00FC0C64" w:rsidRPr="00D25B09" w:rsidTr="00803CF5">
        <w:trPr>
          <w:jc w:val="center"/>
        </w:trPr>
        <w:tc>
          <w:tcPr>
            <w:tcW w:w="237" w:type="pct"/>
          </w:tcPr>
          <w:p w:rsidR="00FC0C64" w:rsidRPr="00D25B09" w:rsidRDefault="00FC0C64" w:rsidP="00803CF5">
            <w:pPr>
              <w:spacing w:after="0" w:line="260" w:lineRule="exact"/>
              <w:ind w:left="-57" w:right="-57"/>
              <w:jc w:val="center"/>
              <w:rPr>
                <w:rFonts w:ascii="Times New Roman" w:hAnsi="Times New Roman"/>
                <w:sz w:val="24"/>
                <w:szCs w:val="24"/>
              </w:rPr>
            </w:pPr>
            <w:r w:rsidRPr="00D25B09">
              <w:rPr>
                <w:rFonts w:ascii="Times New Roman" w:hAnsi="Times New Roman"/>
                <w:sz w:val="24"/>
                <w:szCs w:val="24"/>
              </w:rPr>
              <w:t>10.</w:t>
            </w:r>
          </w:p>
        </w:tc>
        <w:tc>
          <w:tcPr>
            <w:tcW w:w="1111" w:type="pct"/>
          </w:tcPr>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Предоставление аккредитованным инновационным технопаркам, осуществляемым деятельность на территории Челябинской области льготы по налогу на имущество организаций</w:t>
            </w:r>
          </w:p>
        </w:tc>
        <w:tc>
          <w:tcPr>
            <w:tcW w:w="1604" w:type="pct"/>
          </w:tcPr>
          <w:p w:rsidR="00FC0C64" w:rsidRPr="00D25B09" w:rsidRDefault="00FC0C64" w:rsidP="00803CF5">
            <w:pPr>
              <w:autoSpaceDE w:val="0"/>
              <w:autoSpaceDN w:val="0"/>
              <w:adjustRightInd w:val="0"/>
              <w:spacing w:after="0" w:line="260" w:lineRule="exact"/>
              <w:rPr>
                <w:rFonts w:ascii="Times New Roman" w:hAnsi="Times New Roman"/>
                <w:sz w:val="24"/>
                <w:szCs w:val="24"/>
                <w:lang w:eastAsia="ru-RU"/>
              </w:rPr>
            </w:pPr>
            <w:r w:rsidRPr="00D25B09">
              <w:rPr>
                <w:rFonts w:ascii="Times New Roman" w:hAnsi="Times New Roman"/>
                <w:sz w:val="24"/>
                <w:szCs w:val="24"/>
                <w:lang w:eastAsia="ru-RU"/>
              </w:rPr>
              <w:t>Освобождение от уплаты налога на имущество организаций  аккредитованных инновационных технопарков</w:t>
            </w:r>
          </w:p>
          <w:p w:rsidR="00FC0C64" w:rsidRPr="00FA0CF4" w:rsidRDefault="00FC0C64" w:rsidP="00803CF5">
            <w:pPr>
              <w:pStyle w:val="a3"/>
              <w:spacing w:before="0" w:beforeAutospacing="0" w:after="0" w:afterAutospacing="0" w:line="260" w:lineRule="exact"/>
              <w:rPr>
                <w:lang w:eastAsia="en-US"/>
              </w:rPr>
            </w:pPr>
          </w:p>
        </w:tc>
        <w:tc>
          <w:tcPr>
            <w:tcW w:w="2047" w:type="pct"/>
          </w:tcPr>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 xml:space="preserve">1. Закон Челябинской области от 27.11.2003 г. </w:t>
            </w:r>
            <w:hyperlink r:id="rId60" w:history="1">
              <w:r w:rsidRPr="00D25B09">
                <w:rPr>
                  <w:rFonts w:ascii="Times New Roman" w:hAnsi="Times New Roman"/>
                  <w:sz w:val="24"/>
                  <w:szCs w:val="24"/>
                </w:rPr>
                <w:t>№ 189-ЗО</w:t>
              </w:r>
            </w:hyperlink>
            <w:r w:rsidRPr="00D25B09">
              <w:rPr>
                <w:rFonts w:ascii="Times New Roman" w:hAnsi="Times New Roman"/>
                <w:sz w:val="24"/>
                <w:szCs w:val="24"/>
              </w:rPr>
              <w:t xml:space="preserve"> «О налоге на имущество организаций»;</w:t>
            </w:r>
          </w:p>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2. Постановление Правительства Челябинской области от 19.10.2011 г. № 364-П «Об аккредитации инновационных технопарков, осуществляющих деятельность на территории Челябинской области»</w:t>
            </w:r>
          </w:p>
        </w:tc>
      </w:tr>
      <w:tr w:rsidR="00FC0C64" w:rsidRPr="00D25B09" w:rsidTr="00803CF5">
        <w:trPr>
          <w:jc w:val="center"/>
        </w:trPr>
        <w:tc>
          <w:tcPr>
            <w:tcW w:w="237" w:type="pct"/>
            <w:vMerge w:val="restart"/>
          </w:tcPr>
          <w:p w:rsidR="00FC0C64" w:rsidRPr="00D25B09" w:rsidRDefault="00FC0C64" w:rsidP="00803CF5">
            <w:pPr>
              <w:spacing w:after="0" w:line="260" w:lineRule="exact"/>
              <w:ind w:left="-57" w:right="-57"/>
              <w:jc w:val="center"/>
              <w:rPr>
                <w:rFonts w:ascii="Times New Roman" w:hAnsi="Times New Roman"/>
                <w:sz w:val="24"/>
                <w:szCs w:val="24"/>
              </w:rPr>
            </w:pPr>
            <w:r w:rsidRPr="00D25B09">
              <w:rPr>
                <w:rFonts w:ascii="Times New Roman" w:hAnsi="Times New Roman"/>
                <w:sz w:val="24"/>
                <w:szCs w:val="24"/>
              </w:rPr>
              <w:t>11.</w:t>
            </w:r>
          </w:p>
          <w:p w:rsidR="00FC0C64" w:rsidRPr="00D25B09" w:rsidRDefault="00FC0C64" w:rsidP="00803CF5">
            <w:pPr>
              <w:spacing w:after="0" w:line="260" w:lineRule="exact"/>
              <w:ind w:left="-57" w:right="-57"/>
              <w:rPr>
                <w:rFonts w:ascii="Times New Roman" w:hAnsi="Times New Roman"/>
                <w:sz w:val="24"/>
                <w:szCs w:val="24"/>
              </w:rPr>
            </w:pPr>
          </w:p>
        </w:tc>
        <w:tc>
          <w:tcPr>
            <w:tcW w:w="1111" w:type="pct"/>
            <w:vMerge w:val="restart"/>
          </w:tcPr>
          <w:p w:rsidR="00FC0C64" w:rsidRPr="00D25B09" w:rsidRDefault="00FC0C64" w:rsidP="00803CF5">
            <w:pPr>
              <w:spacing w:after="0" w:line="260" w:lineRule="exact"/>
              <w:rPr>
                <w:rFonts w:ascii="Times New Roman" w:hAnsi="Times New Roman"/>
                <w:sz w:val="24"/>
                <w:szCs w:val="24"/>
                <w:lang w:eastAsia="ru-RU"/>
              </w:rPr>
            </w:pPr>
            <w:r w:rsidRPr="00D25B09">
              <w:rPr>
                <w:rFonts w:ascii="Times New Roman" w:hAnsi="Times New Roman"/>
                <w:sz w:val="24"/>
                <w:szCs w:val="24"/>
              </w:rPr>
              <w:t xml:space="preserve">Предоставление субсидий </w:t>
            </w:r>
            <w:proofErr w:type="spellStart"/>
            <w:r w:rsidRPr="00D25B09">
              <w:rPr>
                <w:rFonts w:ascii="Times New Roman" w:hAnsi="Times New Roman"/>
                <w:sz w:val="24"/>
                <w:szCs w:val="24"/>
                <w:lang w:eastAsia="ru-RU"/>
              </w:rPr>
              <w:t>сельско</w:t>
            </w:r>
            <w:proofErr w:type="spellEnd"/>
            <w:r w:rsidRPr="00D25B09">
              <w:rPr>
                <w:rFonts w:ascii="Times New Roman" w:hAnsi="Times New Roman"/>
                <w:sz w:val="24"/>
                <w:szCs w:val="24"/>
                <w:lang w:eastAsia="ru-RU"/>
              </w:rPr>
              <w:t>-</w:t>
            </w:r>
          </w:p>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lang w:eastAsia="ru-RU"/>
              </w:rPr>
              <w:t xml:space="preserve">хозяйственным </w:t>
            </w:r>
            <w:proofErr w:type="spellStart"/>
            <w:r w:rsidRPr="00D25B09">
              <w:rPr>
                <w:rFonts w:ascii="Times New Roman" w:hAnsi="Times New Roman"/>
                <w:sz w:val="24"/>
                <w:szCs w:val="24"/>
                <w:lang w:eastAsia="ru-RU"/>
              </w:rPr>
              <w:t>товаро-производителям</w:t>
            </w:r>
            <w:proofErr w:type="spellEnd"/>
          </w:p>
          <w:p w:rsidR="00FC0C64" w:rsidRPr="00D25B09" w:rsidRDefault="00FC0C64" w:rsidP="00803CF5">
            <w:pPr>
              <w:spacing w:line="260" w:lineRule="exact"/>
              <w:rPr>
                <w:rFonts w:ascii="Times New Roman" w:hAnsi="Times New Roman"/>
                <w:sz w:val="24"/>
                <w:szCs w:val="24"/>
              </w:rPr>
            </w:pPr>
          </w:p>
        </w:tc>
        <w:tc>
          <w:tcPr>
            <w:tcW w:w="1604" w:type="pct"/>
          </w:tcPr>
          <w:p w:rsidR="00FC0C64" w:rsidRPr="00D25B09" w:rsidRDefault="00FC0C64" w:rsidP="00803CF5">
            <w:pPr>
              <w:autoSpaceDE w:val="0"/>
              <w:autoSpaceDN w:val="0"/>
              <w:adjustRightInd w:val="0"/>
              <w:spacing w:after="0" w:line="260" w:lineRule="exact"/>
              <w:rPr>
                <w:rFonts w:ascii="Times New Roman" w:hAnsi="Times New Roman"/>
                <w:sz w:val="24"/>
                <w:szCs w:val="24"/>
                <w:lang w:eastAsia="ru-RU"/>
              </w:rPr>
            </w:pPr>
            <w:r w:rsidRPr="00D25B09">
              <w:rPr>
                <w:rFonts w:ascii="Times New Roman" w:hAnsi="Times New Roman"/>
                <w:sz w:val="24"/>
                <w:szCs w:val="24"/>
                <w:lang w:eastAsia="ru-RU"/>
              </w:rPr>
              <w:t>Субсидии на 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w:t>
            </w:r>
          </w:p>
          <w:p w:rsidR="00FC0C64" w:rsidRPr="00D25B09" w:rsidRDefault="00FC0C64" w:rsidP="00803CF5">
            <w:pPr>
              <w:autoSpaceDE w:val="0"/>
              <w:autoSpaceDN w:val="0"/>
              <w:adjustRightInd w:val="0"/>
              <w:spacing w:after="0" w:line="260" w:lineRule="exact"/>
              <w:rPr>
                <w:rFonts w:ascii="Times New Roman" w:hAnsi="Times New Roman"/>
                <w:sz w:val="24"/>
                <w:szCs w:val="24"/>
                <w:lang w:eastAsia="ru-RU"/>
              </w:rPr>
            </w:pPr>
          </w:p>
        </w:tc>
        <w:tc>
          <w:tcPr>
            <w:tcW w:w="2047" w:type="pct"/>
          </w:tcPr>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1. Постановление Правительства Российской Федерации</w:t>
            </w:r>
            <w:r>
              <w:rPr>
                <w:rFonts w:ascii="Times New Roman" w:hAnsi="Times New Roman"/>
                <w:sz w:val="24"/>
                <w:szCs w:val="24"/>
              </w:rPr>
              <w:t xml:space="preserve"> </w:t>
            </w:r>
            <w:r w:rsidRPr="00D25B09">
              <w:rPr>
                <w:rFonts w:ascii="Times New Roman" w:hAnsi="Times New Roman"/>
                <w:sz w:val="24"/>
                <w:szCs w:val="24"/>
              </w:rPr>
              <w:t xml:space="preserve">от 04.02.2009 г. № 90 «О распределении и предоставлении субсидий из федерального бюджета бюджетам субъектов Российской Федерации на возмещение части затрат на уплату процентов по кредитам, полученным в российских кредитных организациях, и займам, полученным в </w:t>
            </w:r>
            <w:r w:rsidRPr="00D25B09">
              <w:rPr>
                <w:rFonts w:ascii="Times New Roman" w:hAnsi="Times New Roman"/>
                <w:sz w:val="24"/>
                <w:szCs w:val="24"/>
              </w:rPr>
              <w:lastRenderedPageBreak/>
              <w:t>сельскохозяйственных кредитных потребительских кооперативах»;</w:t>
            </w:r>
          </w:p>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2. Постановление Правительства Челябинской области от</w:t>
            </w:r>
            <w:r>
              <w:rPr>
                <w:rFonts w:ascii="Times New Roman" w:hAnsi="Times New Roman"/>
                <w:sz w:val="24"/>
                <w:szCs w:val="24"/>
              </w:rPr>
              <w:t xml:space="preserve"> </w:t>
            </w:r>
            <w:r w:rsidRPr="00D25B09">
              <w:rPr>
                <w:rFonts w:ascii="Times New Roman" w:hAnsi="Times New Roman"/>
                <w:sz w:val="24"/>
                <w:szCs w:val="24"/>
              </w:rPr>
              <w:t>16.02.2011 г. № 41-П «О Порядке предоставления субсидий на 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w:t>
            </w:r>
          </w:p>
        </w:tc>
      </w:tr>
      <w:tr w:rsidR="00FC0C64" w:rsidRPr="00D25B09" w:rsidTr="00803CF5">
        <w:trPr>
          <w:jc w:val="center"/>
        </w:trPr>
        <w:tc>
          <w:tcPr>
            <w:tcW w:w="237" w:type="pct"/>
            <w:vMerge/>
          </w:tcPr>
          <w:p w:rsidR="00FC0C64" w:rsidRPr="00D25B09" w:rsidRDefault="00FC0C64" w:rsidP="00803CF5">
            <w:pPr>
              <w:spacing w:after="0" w:line="260" w:lineRule="exact"/>
              <w:ind w:left="-57" w:right="-57"/>
              <w:rPr>
                <w:rFonts w:ascii="Times New Roman" w:hAnsi="Times New Roman"/>
                <w:sz w:val="24"/>
                <w:szCs w:val="24"/>
              </w:rPr>
            </w:pPr>
          </w:p>
        </w:tc>
        <w:tc>
          <w:tcPr>
            <w:tcW w:w="1111" w:type="pct"/>
            <w:vMerge/>
          </w:tcPr>
          <w:p w:rsidR="00FC0C64" w:rsidRPr="00D25B09" w:rsidRDefault="00FC0C64" w:rsidP="00803CF5">
            <w:pPr>
              <w:spacing w:line="260" w:lineRule="exact"/>
              <w:rPr>
                <w:rFonts w:ascii="Times New Roman" w:hAnsi="Times New Roman"/>
                <w:sz w:val="24"/>
                <w:szCs w:val="24"/>
              </w:rPr>
            </w:pPr>
          </w:p>
        </w:tc>
        <w:tc>
          <w:tcPr>
            <w:tcW w:w="1604" w:type="pct"/>
          </w:tcPr>
          <w:p w:rsidR="00FC0C64" w:rsidRPr="00D25B09" w:rsidRDefault="00FC0C64" w:rsidP="00803CF5">
            <w:pPr>
              <w:autoSpaceDE w:val="0"/>
              <w:autoSpaceDN w:val="0"/>
              <w:adjustRightInd w:val="0"/>
              <w:spacing w:after="0" w:line="260" w:lineRule="exact"/>
              <w:rPr>
                <w:rFonts w:ascii="Times New Roman" w:hAnsi="Times New Roman"/>
                <w:sz w:val="24"/>
                <w:szCs w:val="24"/>
                <w:lang w:eastAsia="ru-RU"/>
              </w:rPr>
            </w:pPr>
            <w:r w:rsidRPr="00D25B09">
              <w:rPr>
                <w:rFonts w:ascii="Times New Roman" w:hAnsi="Times New Roman"/>
                <w:sz w:val="24"/>
                <w:szCs w:val="24"/>
                <w:lang w:eastAsia="ru-RU"/>
              </w:rPr>
              <w:t>Субсидии на поддержку элитного семеноводства, на компенсацию части затрат по страхованию урожая сельскохозяйственных культур, урожая многолетних насаждений и посадок многолетних насаждений, приобретение средств химизации и средств химической защиты растений</w:t>
            </w:r>
          </w:p>
          <w:p w:rsidR="00FC0C64" w:rsidRPr="00D25B09" w:rsidRDefault="00FC0C64" w:rsidP="00803CF5">
            <w:pPr>
              <w:autoSpaceDE w:val="0"/>
              <w:autoSpaceDN w:val="0"/>
              <w:adjustRightInd w:val="0"/>
              <w:spacing w:after="0" w:line="260" w:lineRule="exact"/>
              <w:rPr>
                <w:rFonts w:ascii="Times New Roman" w:hAnsi="Times New Roman"/>
                <w:sz w:val="24"/>
                <w:szCs w:val="24"/>
                <w:lang w:eastAsia="ru-RU"/>
              </w:rPr>
            </w:pPr>
          </w:p>
        </w:tc>
        <w:tc>
          <w:tcPr>
            <w:tcW w:w="2047" w:type="pct"/>
          </w:tcPr>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1. Постановление Пра</w:t>
            </w:r>
            <w:r>
              <w:rPr>
                <w:rFonts w:ascii="Times New Roman" w:hAnsi="Times New Roman"/>
                <w:sz w:val="24"/>
                <w:szCs w:val="24"/>
              </w:rPr>
              <w:t xml:space="preserve">вительства Российской Федерации </w:t>
            </w:r>
            <w:r w:rsidRPr="00D25B09">
              <w:rPr>
                <w:rFonts w:ascii="Times New Roman" w:hAnsi="Times New Roman"/>
                <w:sz w:val="24"/>
                <w:szCs w:val="24"/>
              </w:rPr>
              <w:t xml:space="preserve">от 29.12.2010 г. № 1174 «Об утверждении Правил предоставления субсидий из федерального бюджета бюджетам субъектов Российской Федерации на поддержку отдельных </w:t>
            </w:r>
            <w:proofErr w:type="spellStart"/>
            <w:r w:rsidRPr="00D25B09">
              <w:rPr>
                <w:rFonts w:ascii="Times New Roman" w:hAnsi="Times New Roman"/>
                <w:sz w:val="24"/>
                <w:szCs w:val="24"/>
              </w:rPr>
              <w:t>подотраслей</w:t>
            </w:r>
            <w:proofErr w:type="spellEnd"/>
            <w:r w:rsidRPr="00D25B09">
              <w:rPr>
                <w:rFonts w:ascii="Times New Roman" w:hAnsi="Times New Roman"/>
                <w:sz w:val="24"/>
                <w:szCs w:val="24"/>
              </w:rPr>
              <w:t xml:space="preserve"> растениеводства»;</w:t>
            </w:r>
          </w:p>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 xml:space="preserve">2. Постановление Правительства РФ </w:t>
            </w:r>
            <w:r>
              <w:rPr>
                <w:rFonts w:ascii="Times New Roman" w:hAnsi="Times New Roman"/>
                <w:sz w:val="24"/>
                <w:szCs w:val="24"/>
              </w:rPr>
              <w:br/>
            </w:r>
            <w:r w:rsidRPr="00D25B09">
              <w:rPr>
                <w:rFonts w:ascii="Times New Roman" w:hAnsi="Times New Roman"/>
                <w:sz w:val="24"/>
                <w:szCs w:val="24"/>
              </w:rPr>
              <w:t>от 30.12.2011 г. № 1234</w:t>
            </w:r>
          </w:p>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«О предоставлении и распределении субсидий из федерального бюджета бюджетам субъектов Российской Федерации на компенсацию части затрат сельскохозяйственных товаропроизводителей по страхованию урожая сельскохозяйственных культур, урожая многолетних насаждений и посадок многолетних насаждений»;</w:t>
            </w:r>
          </w:p>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3. Постановление Правит</w:t>
            </w:r>
            <w:r>
              <w:rPr>
                <w:rFonts w:ascii="Times New Roman" w:hAnsi="Times New Roman"/>
                <w:sz w:val="24"/>
                <w:szCs w:val="24"/>
              </w:rPr>
              <w:t>ельства Российской Федерации от</w:t>
            </w:r>
            <w:r w:rsidRPr="00D25B09">
              <w:rPr>
                <w:rFonts w:ascii="Times New Roman" w:hAnsi="Times New Roman"/>
                <w:sz w:val="24"/>
                <w:szCs w:val="24"/>
              </w:rPr>
              <w:t xml:space="preserve"> 20.02.2006 г. № 99 «О федеральной целевой программе «Сохранение и восстановление плодородия почв земель сельскохозяйственного назначения и </w:t>
            </w:r>
            <w:proofErr w:type="spellStart"/>
            <w:r w:rsidRPr="00D25B09">
              <w:rPr>
                <w:rFonts w:ascii="Times New Roman" w:hAnsi="Times New Roman"/>
                <w:sz w:val="24"/>
                <w:szCs w:val="24"/>
              </w:rPr>
              <w:t>агроландшафтов</w:t>
            </w:r>
            <w:proofErr w:type="spellEnd"/>
            <w:r w:rsidRPr="00D25B09">
              <w:rPr>
                <w:rFonts w:ascii="Times New Roman" w:hAnsi="Times New Roman"/>
                <w:sz w:val="24"/>
                <w:szCs w:val="24"/>
              </w:rPr>
              <w:t xml:space="preserve"> как национального достояния России на 2006 - 2010 годы и на период до 2013 года»;</w:t>
            </w:r>
          </w:p>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4. Постановление Правительства Челябинской области от 16.03.2011 г. № 75-П «Об утверждении Порядка предоставления субсидий на поддержку элитного семеноводства»;</w:t>
            </w:r>
          </w:p>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lastRenderedPageBreak/>
              <w:t>5. Постановление Правительства Челябинской области от 28.03.2012 г. № 83-П «Об утверждении Порядка предоставления субсидий на компенсацию части затрат по страхованию урожая сельскохозяйственных культур, урожая многолетних насаждений и посадок многолетних насаждений»;</w:t>
            </w:r>
          </w:p>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6. Постановление Правительства Челябинской области от 16.03.2011 г. № 76-П «О Порядке предоставления субсидий на компенсацию части затрат сельскохозяйственных товаропроизводителей на приобретение средств химизации и средств химической защиты растений»</w:t>
            </w:r>
          </w:p>
        </w:tc>
      </w:tr>
      <w:tr w:rsidR="00FC0C64" w:rsidRPr="00D25B09" w:rsidTr="00803CF5">
        <w:trPr>
          <w:jc w:val="center"/>
        </w:trPr>
        <w:tc>
          <w:tcPr>
            <w:tcW w:w="237" w:type="pct"/>
            <w:vMerge/>
          </w:tcPr>
          <w:p w:rsidR="00FC0C64" w:rsidRPr="00D25B09" w:rsidRDefault="00FC0C64" w:rsidP="00803CF5">
            <w:pPr>
              <w:spacing w:after="0" w:line="260" w:lineRule="exact"/>
              <w:ind w:left="-57" w:right="-57"/>
              <w:rPr>
                <w:rFonts w:ascii="Times New Roman" w:hAnsi="Times New Roman"/>
                <w:sz w:val="24"/>
                <w:szCs w:val="24"/>
              </w:rPr>
            </w:pPr>
          </w:p>
        </w:tc>
        <w:tc>
          <w:tcPr>
            <w:tcW w:w="1111" w:type="pct"/>
            <w:vMerge/>
          </w:tcPr>
          <w:p w:rsidR="00FC0C64" w:rsidRPr="00D25B09" w:rsidRDefault="00FC0C64" w:rsidP="00803CF5">
            <w:pPr>
              <w:spacing w:line="260" w:lineRule="exact"/>
              <w:rPr>
                <w:rFonts w:ascii="Times New Roman" w:hAnsi="Times New Roman"/>
                <w:sz w:val="24"/>
                <w:szCs w:val="24"/>
              </w:rPr>
            </w:pPr>
          </w:p>
        </w:tc>
        <w:tc>
          <w:tcPr>
            <w:tcW w:w="1604" w:type="pct"/>
          </w:tcPr>
          <w:p w:rsidR="00FC0C64" w:rsidRPr="00D25B09" w:rsidRDefault="00FC0C64" w:rsidP="00803CF5">
            <w:pPr>
              <w:autoSpaceDE w:val="0"/>
              <w:autoSpaceDN w:val="0"/>
              <w:adjustRightInd w:val="0"/>
              <w:spacing w:after="0" w:line="260" w:lineRule="exact"/>
              <w:rPr>
                <w:rFonts w:ascii="Times New Roman" w:hAnsi="Times New Roman"/>
                <w:sz w:val="24"/>
                <w:szCs w:val="24"/>
                <w:lang w:eastAsia="ru-RU"/>
              </w:rPr>
            </w:pPr>
            <w:r w:rsidRPr="00D25B09">
              <w:rPr>
                <w:rFonts w:ascii="Times New Roman" w:hAnsi="Times New Roman"/>
                <w:sz w:val="24"/>
                <w:szCs w:val="24"/>
                <w:lang w:eastAsia="ru-RU"/>
              </w:rPr>
              <w:t>Субсидии на возмещение до 50 процентов затрат на строительство, реконструкцию и техническое перевооружение мелиоративных систем общего и индивидуального пользования и отдельно расположенных гидротехнических сооружений, принадлежащих на праве собственности или переданных в пользование в установленном порядке</w:t>
            </w:r>
          </w:p>
        </w:tc>
        <w:tc>
          <w:tcPr>
            <w:tcW w:w="2047" w:type="pct"/>
          </w:tcPr>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1. Постановление Правительства РФ от 17.12.2010 г. № 1042 «Об утверждении Правил распределения и предоставления субсидий из федерального бюджета бюджетам субъектов Российской Федерации на поддержку экономически значимых региональных программ развития сельского хозяйства субъектов Российской Федерации»;</w:t>
            </w:r>
          </w:p>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2. Постановление Правительства Челябинской области от 30.04.2008 г. № 119-П «Об утверждении Порядков предоставления субсидий на поддержку растениеводства»</w:t>
            </w:r>
          </w:p>
        </w:tc>
      </w:tr>
      <w:tr w:rsidR="00FC0C64" w:rsidRPr="00D25B09" w:rsidTr="00803CF5">
        <w:trPr>
          <w:jc w:val="center"/>
        </w:trPr>
        <w:tc>
          <w:tcPr>
            <w:tcW w:w="237" w:type="pct"/>
            <w:vMerge/>
          </w:tcPr>
          <w:p w:rsidR="00FC0C64" w:rsidRPr="00D25B09" w:rsidRDefault="00FC0C64" w:rsidP="00803CF5">
            <w:pPr>
              <w:spacing w:after="0" w:line="260" w:lineRule="exact"/>
              <w:ind w:left="-57" w:right="-57"/>
              <w:rPr>
                <w:rFonts w:ascii="Times New Roman" w:hAnsi="Times New Roman"/>
                <w:sz w:val="24"/>
                <w:szCs w:val="24"/>
              </w:rPr>
            </w:pPr>
          </w:p>
        </w:tc>
        <w:tc>
          <w:tcPr>
            <w:tcW w:w="1111" w:type="pct"/>
            <w:vMerge/>
          </w:tcPr>
          <w:p w:rsidR="00FC0C64" w:rsidRPr="00D25B09" w:rsidRDefault="00FC0C64" w:rsidP="00803CF5">
            <w:pPr>
              <w:spacing w:line="260" w:lineRule="exact"/>
              <w:rPr>
                <w:rFonts w:ascii="Times New Roman" w:hAnsi="Times New Roman"/>
                <w:sz w:val="24"/>
                <w:szCs w:val="24"/>
              </w:rPr>
            </w:pPr>
          </w:p>
        </w:tc>
        <w:tc>
          <w:tcPr>
            <w:tcW w:w="1604" w:type="pct"/>
          </w:tcPr>
          <w:p w:rsidR="00FC0C64" w:rsidRPr="00D25B09" w:rsidRDefault="00FC0C64" w:rsidP="00803CF5">
            <w:pPr>
              <w:autoSpaceDE w:val="0"/>
              <w:autoSpaceDN w:val="0"/>
              <w:adjustRightInd w:val="0"/>
              <w:spacing w:after="0" w:line="260" w:lineRule="exact"/>
              <w:rPr>
                <w:rFonts w:ascii="Times New Roman" w:hAnsi="Times New Roman"/>
                <w:sz w:val="24"/>
                <w:szCs w:val="24"/>
                <w:lang w:eastAsia="ru-RU"/>
              </w:rPr>
            </w:pPr>
            <w:r w:rsidRPr="00D25B09">
              <w:rPr>
                <w:rFonts w:ascii="Times New Roman" w:hAnsi="Times New Roman"/>
                <w:sz w:val="24"/>
                <w:szCs w:val="24"/>
                <w:lang w:eastAsia="ru-RU"/>
              </w:rPr>
              <w:t>Субсидии на поддержку племенного, молочного и мясного животноводства</w:t>
            </w:r>
          </w:p>
          <w:p w:rsidR="00FC0C64" w:rsidRPr="00D25B09" w:rsidRDefault="00FC0C64" w:rsidP="00803CF5">
            <w:pPr>
              <w:autoSpaceDE w:val="0"/>
              <w:autoSpaceDN w:val="0"/>
              <w:adjustRightInd w:val="0"/>
              <w:spacing w:after="0" w:line="260" w:lineRule="exact"/>
              <w:rPr>
                <w:rFonts w:ascii="Times New Roman" w:hAnsi="Times New Roman"/>
                <w:sz w:val="24"/>
                <w:szCs w:val="24"/>
                <w:lang w:eastAsia="ru-RU"/>
              </w:rPr>
            </w:pPr>
          </w:p>
        </w:tc>
        <w:tc>
          <w:tcPr>
            <w:tcW w:w="2047" w:type="pct"/>
          </w:tcPr>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1. Постановление Правите</w:t>
            </w:r>
            <w:r>
              <w:rPr>
                <w:rFonts w:ascii="Times New Roman" w:hAnsi="Times New Roman"/>
                <w:sz w:val="24"/>
                <w:szCs w:val="24"/>
              </w:rPr>
              <w:t xml:space="preserve">льства Российской Федерации от </w:t>
            </w:r>
            <w:r w:rsidRPr="00D25B09">
              <w:rPr>
                <w:rFonts w:ascii="Times New Roman" w:hAnsi="Times New Roman"/>
                <w:sz w:val="24"/>
                <w:szCs w:val="24"/>
              </w:rPr>
              <w:t>31.01.2009 г. № 79 «Об утверждении Правил распределения и предоставления субсидий из федерального бюджета бюджетам субъектов Российской Федерации на поддержку племенного животноводства»;</w:t>
            </w:r>
          </w:p>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 xml:space="preserve">2. Постановление Правительства Российской Федерации от 17.12.2010 г. № 1042 «Об утверждении Правил распределения и предоставления субсидий из федерального </w:t>
            </w:r>
            <w:r w:rsidRPr="00D25B09">
              <w:rPr>
                <w:rFonts w:ascii="Times New Roman" w:hAnsi="Times New Roman"/>
                <w:sz w:val="24"/>
                <w:szCs w:val="24"/>
              </w:rPr>
              <w:lastRenderedPageBreak/>
              <w:t>бюджета бюджетам субъектов Российской Федерации на поддержку экономически значимых региональных программ развития сельского хозяйства субъектов Российской Федерации»;</w:t>
            </w:r>
          </w:p>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3. Постановление Правительства Челябинской области от 29.04.2011 г. № 126-П «О Порядке предоставления субсидий на государственную поддержку племенного животноводства»;</w:t>
            </w:r>
          </w:p>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4. Постановление Правительства Челябинской области от 03.04.2012 г. № 142-П «О порядках предоставления в 2012 году субсидий на государственную поддержку отрасли животноводства»</w:t>
            </w:r>
          </w:p>
        </w:tc>
      </w:tr>
      <w:tr w:rsidR="00FC0C64" w:rsidRPr="00D25B09" w:rsidTr="00803CF5">
        <w:trPr>
          <w:jc w:val="center"/>
        </w:trPr>
        <w:tc>
          <w:tcPr>
            <w:tcW w:w="237" w:type="pct"/>
            <w:vMerge/>
          </w:tcPr>
          <w:p w:rsidR="00FC0C64" w:rsidRPr="00D25B09" w:rsidRDefault="00FC0C64" w:rsidP="00803CF5">
            <w:pPr>
              <w:spacing w:after="0" w:line="260" w:lineRule="exact"/>
              <w:ind w:left="-57" w:right="-57"/>
              <w:rPr>
                <w:rFonts w:ascii="Times New Roman" w:hAnsi="Times New Roman"/>
                <w:sz w:val="24"/>
                <w:szCs w:val="24"/>
              </w:rPr>
            </w:pPr>
          </w:p>
        </w:tc>
        <w:tc>
          <w:tcPr>
            <w:tcW w:w="1111" w:type="pct"/>
            <w:vMerge/>
          </w:tcPr>
          <w:p w:rsidR="00FC0C64" w:rsidRPr="00D25B09" w:rsidRDefault="00FC0C64" w:rsidP="00803CF5">
            <w:pPr>
              <w:spacing w:line="260" w:lineRule="exact"/>
              <w:rPr>
                <w:rFonts w:ascii="Times New Roman" w:hAnsi="Times New Roman"/>
                <w:sz w:val="24"/>
                <w:szCs w:val="24"/>
              </w:rPr>
            </w:pPr>
          </w:p>
        </w:tc>
        <w:tc>
          <w:tcPr>
            <w:tcW w:w="1604" w:type="pct"/>
          </w:tcPr>
          <w:p w:rsidR="00FC0C64" w:rsidRPr="00D25B09" w:rsidRDefault="00FC0C64" w:rsidP="00803CF5">
            <w:pPr>
              <w:autoSpaceDE w:val="0"/>
              <w:autoSpaceDN w:val="0"/>
              <w:adjustRightInd w:val="0"/>
              <w:spacing w:after="0" w:line="260" w:lineRule="exact"/>
              <w:rPr>
                <w:rFonts w:ascii="Times New Roman" w:hAnsi="Times New Roman"/>
                <w:sz w:val="24"/>
                <w:szCs w:val="24"/>
                <w:lang w:eastAsia="ru-RU"/>
              </w:rPr>
            </w:pPr>
            <w:r w:rsidRPr="00D25B09">
              <w:rPr>
                <w:rFonts w:ascii="Times New Roman" w:hAnsi="Times New Roman"/>
                <w:sz w:val="24"/>
                <w:szCs w:val="24"/>
                <w:lang w:eastAsia="ru-RU"/>
              </w:rPr>
              <w:t>Субсидии на возмещение части затрат на приобретение сельскохозяйственной техники</w:t>
            </w:r>
          </w:p>
          <w:p w:rsidR="00FC0C64" w:rsidRPr="00D25B09" w:rsidRDefault="00FC0C64" w:rsidP="00803CF5">
            <w:pPr>
              <w:autoSpaceDE w:val="0"/>
              <w:autoSpaceDN w:val="0"/>
              <w:adjustRightInd w:val="0"/>
              <w:spacing w:after="0" w:line="260" w:lineRule="exact"/>
              <w:rPr>
                <w:rFonts w:ascii="Times New Roman" w:hAnsi="Times New Roman"/>
                <w:sz w:val="24"/>
                <w:szCs w:val="24"/>
                <w:lang w:eastAsia="ru-RU"/>
              </w:rPr>
            </w:pPr>
          </w:p>
        </w:tc>
        <w:tc>
          <w:tcPr>
            <w:tcW w:w="2047" w:type="pct"/>
          </w:tcPr>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Постановление Правительства Челябинской области от</w:t>
            </w:r>
            <w:r>
              <w:rPr>
                <w:rFonts w:ascii="Times New Roman" w:hAnsi="Times New Roman"/>
                <w:sz w:val="24"/>
                <w:szCs w:val="24"/>
              </w:rPr>
              <w:t xml:space="preserve"> </w:t>
            </w:r>
            <w:r w:rsidRPr="00D25B09">
              <w:rPr>
                <w:rFonts w:ascii="Times New Roman" w:hAnsi="Times New Roman"/>
                <w:sz w:val="24"/>
                <w:szCs w:val="24"/>
              </w:rPr>
              <w:t>18.04.2012 г. № 171-П «О Порядке предоставления в 2012 году субсидий на возмещение части затрат на приобретение сельскохозяйственной техники»</w:t>
            </w:r>
          </w:p>
        </w:tc>
      </w:tr>
      <w:tr w:rsidR="00FC0C64" w:rsidRPr="00D25B09" w:rsidTr="00803CF5">
        <w:trPr>
          <w:trHeight w:val="970"/>
          <w:jc w:val="center"/>
        </w:trPr>
        <w:tc>
          <w:tcPr>
            <w:tcW w:w="237" w:type="pct"/>
            <w:vMerge/>
          </w:tcPr>
          <w:p w:rsidR="00FC0C64" w:rsidRPr="00D25B09" w:rsidRDefault="00FC0C64" w:rsidP="00803CF5">
            <w:pPr>
              <w:spacing w:after="0" w:line="260" w:lineRule="exact"/>
              <w:ind w:left="-57" w:right="-57"/>
              <w:rPr>
                <w:rFonts w:ascii="Times New Roman" w:hAnsi="Times New Roman"/>
                <w:sz w:val="24"/>
                <w:szCs w:val="24"/>
              </w:rPr>
            </w:pPr>
          </w:p>
        </w:tc>
        <w:tc>
          <w:tcPr>
            <w:tcW w:w="1111" w:type="pct"/>
            <w:vMerge/>
          </w:tcPr>
          <w:p w:rsidR="00FC0C64" w:rsidRPr="00D25B09" w:rsidRDefault="00FC0C64" w:rsidP="00803CF5">
            <w:pPr>
              <w:spacing w:line="260" w:lineRule="exact"/>
              <w:rPr>
                <w:rFonts w:ascii="Times New Roman" w:hAnsi="Times New Roman"/>
                <w:sz w:val="24"/>
                <w:szCs w:val="24"/>
              </w:rPr>
            </w:pPr>
          </w:p>
        </w:tc>
        <w:tc>
          <w:tcPr>
            <w:tcW w:w="1604" w:type="pct"/>
          </w:tcPr>
          <w:p w:rsidR="00FC0C64" w:rsidRPr="00D25B09" w:rsidRDefault="00FC0C64" w:rsidP="00803CF5">
            <w:pPr>
              <w:autoSpaceDE w:val="0"/>
              <w:autoSpaceDN w:val="0"/>
              <w:adjustRightInd w:val="0"/>
              <w:spacing w:after="0" w:line="260" w:lineRule="exact"/>
              <w:rPr>
                <w:rFonts w:ascii="Times New Roman" w:hAnsi="Times New Roman"/>
                <w:sz w:val="24"/>
                <w:szCs w:val="24"/>
                <w:lang w:eastAsia="ru-RU"/>
              </w:rPr>
            </w:pPr>
            <w:r w:rsidRPr="00D25B09">
              <w:rPr>
                <w:rFonts w:ascii="Times New Roman" w:hAnsi="Times New Roman"/>
                <w:sz w:val="24"/>
                <w:szCs w:val="24"/>
                <w:lang w:eastAsia="ru-RU"/>
              </w:rPr>
              <w:t>Субсидии на возмещение части затрат при оформлении в собственность земельных участков</w:t>
            </w:r>
          </w:p>
          <w:p w:rsidR="00FC0C64" w:rsidRPr="00D25B09" w:rsidRDefault="00FC0C64" w:rsidP="00803CF5">
            <w:pPr>
              <w:autoSpaceDE w:val="0"/>
              <w:autoSpaceDN w:val="0"/>
              <w:adjustRightInd w:val="0"/>
              <w:spacing w:after="0" w:line="260" w:lineRule="exact"/>
              <w:rPr>
                <w:rFonts w:ascii="Times New Roman" w:hAnsi="Times New Roman"/>
                <w:sz w:val="24"/>
                <w:szCs w:val="24"/>
                <w:lang w:eastAsia="ru-RU"/>
              </w:rPr>
            </w:pPr>
          </w:p>
        </w:tc>
        <w:tc>
          <w:tcPr>
            <w:tcW w:w="2047" w:type="pct"/>
          </w:tcPr>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1. Постановление Правительства РФ от 31.10.2011 г. № 874</w:t>
            </w:r>
            <w:r>
              <w:rPr>
                <w:rFonts w:ascii="Times New Roman" w:hAnsi="Times New Roman"/>
                <w:sz w:val="24"/>
                <w:szCs w:val="24"/>
              </w:rPr>
              <w:t xml:space="preserve"> </w:t>
            </w:r>
            <w:r w:rsidRPr="00D25B09">
              <w:rPr>
                <w:rFonts w:ascii="Times New Roman" w:hAnsi="Times New Roman"/>
                <w:sz w:val="24"/>
                <w:szCs w:val="24"/>
              </w:rPr>
              <w:t>«Об утверждении Правил предоставления и распределения субсидий из федерального бюджета бюджетам субъектов Российской Федерации на возмещение части затрат крестьянских (фермерских) хозяйств, включая индивидуальных предпринимателей, при оформлении в собственность используемых ими земельных участков из земель сельскохозяйственного назначения»;</w:t>
            </w:r>
          </w:p>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2. Постановление Правительства Челябинской области от</w:t>
            </w:r>
            <w:r>
              <w:rPr>
                <w:rFonts w:ascii="Times New Roman" w:hAnsi="Times New Roman"/>
                <w:sz w:val="24"/>
                <w:szCs w:val="24"/>
              </w:rPr>
              <w:t xml:space="preserve"> </w:t>
            </w:r>
            <w:r w:rsidRPr="00D25B09">
              <w:rPr>
                <w:rFonts w:ascii="Times New Roman" w:hAnsi="Times New Roman"/>
                <w:sz w:val="24"/>
                <w:szCs w:val="24"/>
              </w:rPr>
              <w:t xml:space="preserve">13.11.2012 г. № 617-П «Об утверждении Порядка предоставления субсидий в 2012 году на возмещение части затрат крестьянских (фермерских) хозяйств, включая индивидуальных предпринимателей, при оформлении в собственность </w:t>
            </w:r>
            <w:r w:rsidRPr="00D25B09">
              <w:rPr>
                <w:rFonts w:ascii="Times New Roman" w:hAnsi="Times New Roman"/>
                <w:sz w:val="24"/>
                <w:szCs w:val="24"/>
              </w:rPr>
              <w:lastRenderedPageBreak/>
              <w:t>используемых ими земельных участков из земель сельскохозяйственного назначения»</w:t>
            </w:r>
          </w:p>
        </w:tc>
      </w:tr>
      <w:tr w:rsidR="00FC0C64" w:rsidRPr="00D25B09" w:rsidTr="00803CF5">
        <w:trPr>
          <w:trHeight w:val="60"/>
          <w:jc w:val="center"/>
        </w:trPr>
        <w:tc>
          <w:tcPr>
            <w:tcW w:w="237" w:type="pct"/>
            <w:vMerge/>
          </w:tcPr>
          <w:p w:rsidR="00FC0C64" w:rsidRPr="00D25B09" w:rsidRDefault="00FC0C64" w:rsidP="00803CF5">
            <w:pPr>
              <w:spacing w:after="0" w:line="260" w:lineRule="exact"/>
              <w:ind w:left="-57" w:right="-57"/>
              <w:rPr>
                <w:rFonts w:ascii="Times New Roman" w:hAnsi="Times New Roman"/>
                <w:sz w:val="24"/>
                <w:szCs w:val="24"/>
              </w:rPr>
            </w:pPr>
          </w:p>
        </w:tc>
        <w:tc>
          <w:tcPr>
            <w:tcW w:w="1111" w:type="pct"/>
            <w:vMerge/>
          </w:tcPr>
          <w:p w:rsidR="00FC0C64" w:rsidRPr="00D25B09" w:rsidRDefault="00FC0C64" w:rsidP="00803CF5">
            <w:pPr>
              <w:spacing w:after="0" w:line="260" w:lineRule="exact"/>
              <w:rPr>
                <w:rFonts w:ascii="Times New Roman" w:hAnsi="Times New Roman"/>
                <w:sz w:val="24"/>
                <w:szCs w:val="24"/>
              </w:rPr>
            </w:pPr>
          </w:p>
        </w:tc>
        <w:tc>
          <w:tcPr>
            <w:tcW w:w="1604" w:type="pct"/>
          </w:tcPr>
          <w:p w:rsidR="00FC0C64" w:rsidRPr="00D25B09" w:rsidRDefault="00FC0C64" w:rsidP="00803CF5">
            <w:pPr>
              <w:autoSpaceDE w:val="0"/>
              <w:autoSpaceDN w:val="0"/>
              <w:adjustRightInd w:val="0"/>
              <w:spacing w:after="0" w:line="260" w:lineRule="exact"/>
              <w:rPr>
                <w:rFonts w:ascii="Times New Roman" w:hAnsi="Times New Roman"/>
                <w:sz w:val="24"/>
                <w:szCs w:val="24"/>
                <w:lang w:eastAsia="ru-RU"/>
              </w:rPr>
            </w:pPr>
            <w:r w:rsidRPr="00D25B09">
              <w:rPr>
                <w:rFonts w:ascii="Times New Roman" w:hAnsi="Times New Roman"/>
                <w:sz w:val="24"/>
                <w:szCs w:val="24"/>
                <w:lang w:eastAsia="ru-RU"/>
              </w:rPr>
              <w:t>Предоставление грантов на создание и развитие крестьянского (фермерского) хозяйства</w:t>
            </w:r>
          </w:p>
        </w:tc>
        <w:tc>
          <w:tcPr>
            <w:tcW w:w="2047" w:type="pct"/>
          </w:tcPr>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1. Постановление Правительства РФ</w:t>
            </w:r>
            <w:r>
              <w:rPr>
                <w:rFonts w:ascii="Times New Roman" w:hAnsi="Times New Roman"/>
                <w:sz w:val="24"/>
                <w:szCs w:val="24"/>
              </w:rPr>
              <w:t xml:space="preserve"> </w:t>
            </w:r>
            <w:r w:rsidRPr="00D25B09">
              <w:rPr>
                <w:rFonts w:ascii="Times New Roman" w:hAnsi="Times New Roman"/>
                <w:sz w:val="24"/>
                <w:szCs w:val="24"/>
              </w:rPr>
              <w:t>от 28.02.2012 г. № 166</w:t>
            </w:r>
            <w:r>
              <w:rPr>
                <w:rFonts w:ascii="Times New Roman" w:hAnsi="Times New Roman"/>
                <w:sz w:val="24"/>
                <w:szCs w:val="24"/>
              </w:rPr>
              <w:t xml:space="preserve"> </w:t>
            </w:r>
            <w:r w:rsidRPr="00D25B09">
              <w:rPr>
                <w:rFonts w:ascii="Times New Roman" w:hAnsi="Times New Roman"/>
                <w:sz w:val="24"/>
                <w:szCs w:val="24"/>
              </w:rPr>
              <w:t>«Об утверждении Правил предоставления и распределения субсидий из федерального бюджета бюджетам субъектов Российской Федерации на поддержку начинающих фермеров»;</w:t>
            </w:r>
          </w:p>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2. Постановление Правительства Челябинской области от 20.06.2012 г. № 287-П «Об утверждении Порядка предоставления в 2012 году грантов на создание и развитие крестьянского (фермерского) хозяйства»</w:t>
            </w:r>
          </w:p>
        </w:tc>
      </w:tr>
      <w:tr w:rsidR="00FC0C64" w:rsidRPr="00D25B09" w:rsidTr="00803CF5">
        <w:trPr>
          <w:trHeight w:val="60"/>
          <w:jc w:val="center"/>
        </w:trPr>
        <w:tc>
          <w:tcPr>
            <w:tcW w:w="237" w:type="pct"/>
            <w:vMerge/>
          </w:tcPr>
          <w:p w:rsidR="00FC0C64" w:rsidRPr="00D25B09" w:rsidRDefault="00FC0C64" w:rsidP="00803CF5">
            <w:pPr>
              <w:spacing w:after="0" w:line="260" w:lineRule="exact"/>
              <w:ind w:left="-57" w:right="-57"/>
              <w:rPr>
                <w:rFonts w:ascii="Times New Roman" w:hAnsi="Times New Roman"/>
                <w:sz w:val="24"/>
                <w:szCs w:val="24"/>
              </w:rPr>
            </w:pPr>
          </w:p>
        </w:tc>
        <w:tc>
          <w:tcPr>
            <w:tcW w:w="1111" w:type="pct"/>
            <w:vMerge/>
          </w:tcPr>
          <w:p w:rsidR="00FC0C64" w:rsidRPr="00D25B09" w:rsidRDefault="00FC0C64" w:rsidP="00803CF5">
            <w:pPr>
              <w:spacing w:after="0" w:line="260" w:lineRule="exact"/>
              <w:rPr>
                <w:rFonts w:ascii="Times New Roman" w:hAnsi="Times New Roman"/>
                <w:sz w:val="24"/>
                <w:szCs w:val="24"/>
              </w:rPr>
            </w:pPr>
          </w:p>
        </w:tc>
        <w:tc>
          <w:tcPr>
            <w:tcW w:w="1604" w:type="pct"/>
          </w:tcPr>
          <w:p w:rsidR="00FC0C64" w:rsidRPr="00D25B09" w:rsidRDefault="00FC0C64" w:rsidP="00803CF5">
            <w:pPr>
              <w:autoSpaceDE w:val="0"/>
              <w:autoSpaceDN w:val="0"/>
              <w:adjustRightInd w:val="0"/>
              <w:spacing w:after="0" w:line="260" w:lineRule="exact"/>
              <w:rPr>
                <w:rFonts w:ascii="Times New Roman" w:hAnsi="Times New Roman"/>
                <w:sz w:val="24"/>
                <w:szCs w:val="24"/>
                <w:lang w:eastAsia="ru-RU"/>
              </w:rPr>
            </w:pPr>
            <w:r w:rsidRPr="00D25B09">
              <w:rPr>
                <w:rFonts w:ascii="Times New Roman" w:hAnsi="Times New Roman"/>
                <w:sz w:val="24"/>
                <w:szCs w:val="24"/>
                <w:lang w:eastAsia="ru-RU"/>
              </w:rPr>
              <w:t>Мероприятия по улучшению жилищных условий граждан, проживающих в сельской местности, в том числе молодых семей и молодых специалистов</w:t>
            </w:r>
          </w:p>
        </w:tc>
        <w:tc>
          <w:tcPr>
            <w:tcW w:w="2047" w:type="pct"/>
          </w:tcPr>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1. Постановление Правительства Российской Федерации от 03.12.2002 г.  № 858 «О федеральной целевой программе «Социальное развитие села до 2013 года»;</w:t>
            </w:r>
          </w:p>
          <w:p w:rsidR="00FC0C64" w:rsidRPr="00D25B09" w:rsidRDefault="00FC0C64" w:rsidP="00803CF5">
            <w:pPr>
              <w:spacing w:after="0" w:line="260" w:lineRule="exact"/>
              <w:rPr>
                <w:rFonts w:ascii="Times New Roman" w:hAnsi="Times New Roman"/>
                <w:sz w:val="24"/>
                <w:szCs w:val="24"/>
              </w:rPr>
            </w:pPr>
            <w:r w:rsidRPr="00D25B09">
              <w:rPr>
                <w:rFonts w:ascii="Times New Roman" w:hAnsi="Times New Roman"/>
                <w:sz w:val="24"/>
                <w:szCs w:val="24"/>
              </w:rPr>
              <w:t>2. Постановление Правительства Челябинской области от 16.11.2011 г. № 396-П «Об областной целевой программе «Социальное развитие села» в Челябинской области на 2012 - 2013 годы»</w:t>
            </w:r>
          </w:p>
        </w:tc>
      </w:tr>
    </w:tbl>
    <w:p w:rsidR="00FC0C64" w:rsidRPr="00D25B09" w:rsidRDefault="00FC0C64" w:rsidP="009752FD">
      <w:pPr>
        <w:pStyle w:val="21"/>
        <w:widowControl/>
        <w:spacing w:line="276" w:lineRule="auto"/>
        <w:rPr>
          <w:sz w:val="24"/>
          <w:szCs w:val="24"/>
        </w:rPr>
      </w:pPr>
    </w:p>
    <w:p w:rsidR="00FC0C64" w:rsidRPr="008A2281" w:rsidRDefault="00FC0C64" w:rsidP="008A2281">
      <w:pPr>
        <w:pStyle w:val="ab"/>
        <w:spacing w:after="0" w:line="240" w:lineRule="auto"/>
        <w:ind w:left="0"/>
        <w:jc w:val="center"/>
        <w:rPr>
          <w:rFonts w:ascii="Times New Roman" w:hAnsi="Times New Roman"/>
          <w:sz w:val="28"/>
          <w:szCs w:val="28"/>
        </w:rPr>
      </w:pPr>
      <w:r w:rsidRPr="008A2281">
        <w:rPr>
          <w:rFonts w:ascii="Times New Roman" w:hAnsi="Times New Roman"/>
          <w:sz w:val="28"/>
          <w:szCs w:val="28"/>
        </w:rPr>
        <w:t>Научный потенциал (значимость фактора - 3)</w:t>
      </w:r>
    </w:p>
    <w:p w:rsidR="00FC0C64" w:rsidRPr="008A2281" w:rsidRDefault="00FC0C64" w:rsidP="009752FD">
      <w:pPr>
        <w:pStyle w:val="ab"/>
        <w:spacing w:after="0" w:line="240" w:lineRule="auto"/>
        <w:ind w:left="0" w:firstLine="709"/>
        <w:jc w:val="both"/>
        <w:rPr>
          <w:rFonts w:ascii="Times New Roman" w:hAnsi="Times New Roman"/>
          <w:color w:val="000000"/>
          <w:sz w:val="28"/>
          <w:szCs w:val="28"/>
        </w:rPr>
      </w:pPr>
    </w:p>
    <w:p w:rsidR="00FC0C64" w:rsidRPr="008A2281" w:rsidRDefault="00FC0C64" w:rsidP="009752FD">
      <w:pPr>
        <w:autoSpaceDE w:val="0"/>
        <w:autoSpaceDN w:val="0"/>
        <w:adjustRightInd w:val="0"/>
        <w:spacing w:after="0" w:line="240" w:lineRule="auto"/>
        <w:ind w:firstLine="720"/>
        <w:jc w:val="both"/>
        <w:rPr>
          <w:rFonts w:ascii="Times New Roman" w:hAnsi="Times New Roman"/>
          <w:bCs/>
          <w:sz w:val="28"/>
          <w:szCs w:val="28"/>
        </w:rPr>
      </w:pPr>
      <w:r w:rsidRPr="008A2281">
        <w:rPr>
          <w:rFonts w:ascii="Times New Roman" w:hAnsi="Times New Roman"/>
          <w:bCs/>
          <w:sz w:val="28"/>
          <w:szCs w:val="28"/>
        </w:rPr>
        <w:t>Предприятия Челябинской области используют более 5 тысяч передовых производственных технологий и более 3,5 тысяч информационных и коммуникационных технологий.</w:t>
      </w:r>
    </w:p>
    <w:p w:rsidR="00FC0C64" w:rsidRPr="008A2281" w:rsidRDefault="00FC0C64" w:rsidP="009752FD">
      <w:pPr>
        <w:pStyle w:val="Default"/>
        <w:ind w:firstLine="720"/>
        <w:jc w:val="both"/>
        <w:rPr>
          <w:bCs/>
          <w:color w:val="auto"/>
          <w:sz w:val="28"/>
          <w:szCs w:val="28"/>
        </w:rPr>
      </w:pPr>
      <w:r w:rsidRPr="008A2281">
        <w:rPr>
          <w:bCs/>
          <w:color w:val="auto"/>
          <w:sz w:val="28"/>
          <w:szCs w:val="28"/>
        </w:rPr>
        <w:t>Дейст</w:t>
      </w:r>
      <w:r>
        <w:rPr>
          <w:bCs/>
          <w:color w:val="auto"/>
          <w:sz w:val="28"/>
          <w:szCs w:val="28"/>
        </w:rPr>
        <w:t>вуют 44 высших учебных заведения</w:t>
      </w:r>
      <w:r w:rsidRPr="008A2281">
        <w:rPr>
          <w:bCs/>
          <w:color w:val="auto"/>
          <w:sz w:val="28"/>
          <w:szCs w:val="28"/>
        </w:rPr>
        <w:t xml:space="preserve">, в том числе </w:t>
      </w:r>
      <w:proofErr w:type="spellStart"/>
      <w:r w:rsidRPr="008A2281">
        <w:rPr>
          <w:sz w:val="28"/>
          <w:szCs w:val="28"/>
        </w:rPr>
        <w:t>ЮУрГУ</w:t>
      </w:r>
      <w:proofErr w:type="spellEnd"/>
      <w:r w:rsidRPr="008A2281">
        <w:rPr>
          <w:sz w:val="28"/>
          <w:szCs w:val="28"/>
        </w:rPr>
        <w:t>,</w:t>
      </w:r>
      <w:r w:rsidRPr="008A2281">
        <w:rPr>
          <w:bCs/>
          <w:color w:val="auto"/>
          <w:sz w:val="28"/>
          <w:szCs w:val="28"/>
        </w:rPr>
        <w:t xml:space="preserve"> на базе которого размещается суперкомпьютер, занимающий четвертое место в рейтинге </w:t>
      </w:r>
      <w:r>
        <w:rPr>
          <w:bCs/>
          <w:color w:val="auto"/>
          <w:sz w:val="28"/>
          <w:szCs w:val="28"/>
        </w:rPr>
        <w:t>Т</w:t>
      </w:r>
      <w:r w:rsidRPr="008A2281">
        <w:rPr>
          <w:bCs/>
          <w:color w:val="auto"/>
          <w:sz w:val="28"/>
          <w:szCs w:val="28"/>
        </w:rPr>
        <w:t xml:space="preserve">oп-50 самых высокопроизводительных компьютеров СНГ, а также 185 позицию в списке </w:t>
      </w:r>
      <w:r>
        <w:rPr>
          <w:bCs/>
          <w:color w:val="auto"/>
          <w:sz w:val="28"/>
          <w:szCs w:val="28"/>
        </w:rPr>
        <w:t>Т</w:t>
      </w:r>
      <w:r w:rsidRPr="008A2281">
        <w:rPr>
          <w:bCs/>
          <w:color w:val="auto"/>
          <w:sz w:val="28"/>
          <w:szCs w:val="28"/>
        </w:rPr>
        <w:t>oп-500 самых мощных суперкомпьютеров мира.</w:t>
      </w:r>
    </w:p>
    <w:p w:rsidR="00FC0C64" w:rsidRPr="008A2281" w:rsidRDefault="00FC0C64" w:rsidP="009752FD">
      <w:pPr>
        <w:pStyle w:val="Default"/>
        <w:ind w:firstLine="720"/>
        <w:jc w:val="both"/>
        <w:rPr>
          <w:bCs/>
          <w:color w:val="auto"/>
          <w:sz w:val="28"/>
          <w:szCs w:val="28"/>
        </w:rPr>
      </w:pPr>
      <w:r w:rsidRPr="008A2281">
        <w:rPr>
          <w:bCs/>
          <w:color w:val="auto"/>
          <w:sz w:val="28"/>
          <w:szCs w:val="28"/>
        </w:rPr>
        <w:t>Научными исследованиями и разработками занимается более 14,5 тысяч ученых.</w:t>
      </w:r>
    </w:p>
    <w:p w:rsidR="00FC0C64" w:rsidRPr="008A2281" w:rsidRDefault="00FC0C64" w:rsidP="009752FD">
      <w:pPr>
        <w:pStyle w:val="af5"/>
        <w:ind w:firstLine="709"/>
        <w:rPr>
          <w:sz w:val="28"/>
          <w:szCs w:val="28"/>
        </w:rPr>
      </w:pPr>
      <w:r w:rsidRPr="008A2281">
        <w:rPr>
          <w:sz w:val="28"/>
          <w:szCs w:val="28"/>
        </w:rPr>
        <w:t xml:space="preserve">Особенностью институциональной структуры научной сферы Челябинской области является разнообразие участников, выполняющих научные </w:t>
      </w:r>
      <w:r>
        <w:rPr>
          <w:sz w:val="28"/>
          <w:szCs w:val="28"/>
        </w:rPr>
        <w:t>исследования и разработки.</w:t>
      </w:r>
    </w:p>
    <w:p w:rsidR="00FC0C64" w:rsidRDefault="00FC0C64" w:rsidP="009752FD">
      <w:pPr>
        <w:pStyle w:val="af5"/>
        <w:ind w:firstLine="709"/>
        <w:jc w:val="right"/>
        <w:rPr>
          <w:sz w:val="20"/>
        </w:rPr>
      </w:pPr>
    </w:p>
    <w:p w:rsidR="00803CF5" w:rsidRPr="008820E6" w:rsidRDefault="00803CF5" w:rsidP="009752FD">
      <w:pPr>
        <w:pStyle w:val="af5"/>
        <w:ind w:firstLine="709"/>
        <w:jc w:val="right"/>
        <w:rPr>
          <w:sz w:val="20"/>
        </w:rPr>
      </w:pPr>
    </w:p>
    <w:p w:rsidR="00FC0C64" w:rsidRPr="00F873EA" w:rsidRDefault="00FC0C64" w:rsidP="009752FD">
      <w:pPr>
        <w:pStyle w:val="af5"/>
        <w:ind w:firstLine="709"/>
        <w:jc w:val="right"/>
        <w:rPr>
          <w:sz w:val="28"/>
          <w:szCs w:val="28"/>
        </w:rPr>
      </w:pPr>
      <w:r w:rsidRPr="00F873EA">
        <w:rPr>
          <w:sz w:val="28"/>
          <w:szCs w:val="28"/>
        </w:rPr>
        <w:lastRenderedPageBreak/>
        <w:t>Схема 8</w:t>
      </w:r>
    </w:p>
    <w:p w:rsidR="00FC0C64" w:rsidRPr="008820E6" w:rsidRDefault="00FC0C64" w:rsidP="009752FD">
      <w:pPr>
        <w:pStyle w:val="af5"/>
        <w:ind w:firstLine="709"/>
        <w:jc w:val="right"/>
        <w:rPr>
          <w:sz w:val="16"/>
          <w:szCs w:val="16"/>
        </w:rPr>
      </w:pPr>
    </w:p>
    <w:p w:rsidR="00FC0C64" w:rsidRPr="00D25B09" w:rsidRDefault="00FC0C64" w:rsidP="009752FD">
      <w:pPr>
        <w:pStyle w:val="af5"/>
        <w:jc w:val="center"/>
        <w:rPr>
          <w:szCs w:val="24"/>
        </w:rPr>
      </w:pPr>
      <w:r w:rsidRPr="00D25B09">
        <w:rPr>
          <w:szCs w:val="24"/>
        </w:rPr>
        <w:t>Институциональная структура научной сферы Челябинской области</w:t>
      </w:r>
    </w:p>
    <w:p w:rsidR="00FC0C64" w:rsidRPr="00D25B09" w:rsidRDefault="00FC0C64" w:rsidP="009752FD">
      <w:pPr>
        <w:pStyle w:val="af5"/>
        <w:ind w:firstLine="709"/>
        <w:jc w:val="right"/>
        <w:rPr>
          <w:i/>
          <w:szCs w:val="24"/>
        </w:rPr>
      </w:pPr>
    </w:p>
    <w:p w:rsidR="00FC0C64" w:rsidRDefault="001B3C5C" w:rsidP="009752FD">
      <w:pPr>
        <w:pStyle w:val="af5"/>
        <w:ind w:firstLine="709"/>
        <w:rPr>
          <w:szCs w:val="24"/>
          <w:lang w:val="en-US"/>
        </w:rPr>
      </w:pPr>
      <w:r>
        <w:rPr>
          <w:szCs w:val="24"/>
        </w:rPr>
      </w:r>
      <w:r w:rsidRPr="001B3C5C">
        <w:rPr>
          <w:szCs w:val="24"/>
        </w:rPr>
        <w:pict>
          <v:group id="_x0000_s1337" style="width:6in;height:248.2pt;mso-position-horizontal-relative:char;mso-position-vertical-relative:line" coordorigin="1521,1314" coordsize="8640,4680">
            <v:rect id="_x0000_s1338" style="position:absolute;left:2058;top:4554;width:7920;height:1440" strokeweight="1.5pt">
              <v:stroke dashstyle="dash"/>
            </v:rect>
            <v:shape id="_x0000_s1339" type="#_x0000_t202" style="position:absolute;left:1521;top:1314;width:8640;height:540" strokeweight="1.5pt">
              <v:textbox style="mso-next-textbox:#_x0000_s1339">
                <w:txbxContent>
                  <w:p w:rsidR="00253038" w:rsidRPr="00FF7EF0" w:rsidRDefault="00253038" w:rsidP="009752FD">
                    <w:pPr>
                      <w:jc w:val="center"/>
                      <w:rPr>
                        <w:rFonts w:ascii="Times New Roman" w:hAnsi="Times New Roman"/>
                        <w:sz w:val="24"/>
                        <w:szCs w:val="24"/>
                      </w:rPr>
                    </w:pPr>
                    <w:r w:rsidRPr="00FF7EF0">
                      <w:rPr>
                        <w:rFonts w:ascii="Times New Roman" w:hAnsi="Times New Roman"/>
                        <w:sz w:val="24"/>
                        <w:szCs w:val="24"/>
                      </w:rPr>
                      <w:t>Институциональная структура научной сферы</w:t>
                    </w:r>
                  </w:p>
                </w:txbxContent>
              </v:textbox>
            </v:shape>
            <v:shape id="_x0000_s1340" type="#_x0000_t202" style="position:absolute;left:1521;top:2211;width:3600;height:903" strokeweight="1.5pt">
              <v:textbox style="mso-next-textbox:#_x0000_s1340" inset=".5mm,.3mm,.5mm,.3mm">
                <w:txbxContent>
                  <w:p w:rsidR="00253038" w:rsidRPr="00FF7EF0" w:rsidRDefault="00253038" w:rsidP="009752FD">
                    <w:pPr>
                      <w:jc w:val="center"/>
                      <w:rPr>
                        <w:rFonts w:ascii="Times New Roman" w:hAnsi="Times New Roman"/>
                        <w:sz w:val="24"/>
                        <w:szCs w:val="24"/>
                      </w:rPr>
                    </w:pPr>
                    <w:r w:rsidRPr="00FF7EF0">
                      <w:rPr>
                        <w:rFonts w:ascii="Times New Roman" w:hAnsi="Times New Roman"/>
                        <w:sz w:val="24"/>
                        <w:szCs w:val="24"/>
                      </w:rPr>
                      <w:t xml:space="preserve">Научные подразделения </w:t>
                    </w:r>
                    <w:r w:rsidRPr="00FF7EF0">
                      <w:rPr>
                        <w:rFonts w:ascii="Times New Roman" w:hAnsi="Times New Roman"/>
                        <w:sz w:val="24"/>
                        <w:szCs w:val="24"/>
                      </w:rPr>
                      <w:br/>
                      <w:t xml:space="preserve">крупных и средних промышленных предприятий </w:t>
                    </w:r>
                  </w:p>
                </w:txbxContent>
              </v:textbox>
            </v:shape>
            <v:shape id="_x0000_s1341" type="#_x0000_t202" style="position:absolute;left:5301;top:2211;width:2520;height:900" strokeweight="1.5pt">
              <v:textbox style="mso-next-textbox:#_x0000_s1341" inset=",2.3mm">
                <w:txbxContent>
                  <w:p w:rsidR="00253038" w:rsidRPr="00FF7EF0" w:rsidRDefault="00253038" w:rsidP="009752FD">
                    <w:pPr>
                      <w:jc w:val="center"/>
                      <w:rPr>
                        <w:rFonts w:ascii="Times New Roman" w:hAnsi="Times New Roman"/>
                        <w:sz w:val="24"/>
                        <w:szCs w:val="24"/>
                      </w:rPr>
                    </w:pPr>
                    <w:r w:rsidRPr="00FF7EF0">
                      <w:rPr>
                        <w:rFonts w:ascii="Times New Roman" w:hAnsi="Times New Roman"/>
                        <w:sz w:val="24"/>
                        <w:szCs w:val="24"/>
                      </w:rPr>
                      <w:t xml:space="preserve">Отраслевая и вузовская наука </w:t>
                    </w:r>
                  </w:p>
                </w:txbxContent>
              </v:textbox>
            </v:shape>
            <v:shape id="_x0000_s1342" type="#_x0000_t202" style="position:absolute;left:8001;top:2211;width:2160;height:900" strokeweight="1.5pt">
              <v:textbox style="mso-next-textbox:#_x0000_s1342" inset=",2.3mm">
                <w:txbxContent>
                  <w:p w:rsidR="00253038" w:rsidRPr="00FF7EF0" w:rsidRDefault="00253038" w:rsidP="009752FD">
                    <w:pPr>
                      <w:jc w:val="center"/>
                      <w:rPr>
                        <w:rFonts w:ascii="Times New Roman" w:hAnsi="Times New Roman"/>
                        <w:sz w:val="24"/>
                        <w:szCs w:val="24"/>
                      </w:rPr>
                    </w:pPr>
                    <w:r w:rsidRPr="00FF7EF0">
                      <w:rPr>
                        <w:rFonts w:ascii="Times New Roman" w:hAnsi="Times New Roman"/>
                        <w:sz w:val="24"/>
                        <w:szCs w:val="24"/>
                      </w:rPr>
                      <w:t xml:space="preserve">«Свободные» </w:t>
                    </w:r>
                    <w:proofErr w:type="spellStart"/>
                    <w:r w:rsidRPr="00FF7EF0">
                      <w:rPr>
                        <w:rFonts w:ascii="Times New Roman" w:hAnsi="Times New Roman"/>
                        <w:sz w:val="24"/>
                        <w:szCs w:val="24"/>
                      </w:rPr>
                      <w:t>инноваторы</w:t>
                    </w:r>
                    <w:proofErr w:type="spellEnd"/>
                    <w:r w:rsidRPr="00FF7EF0">
                      <w:rPr>
                        <w:rFonts w:ascii="Times New Roman" w:hAnsi="Times New Roman"/>
                        <w:sz w:val="24"/>
                        <w:szCs w:val="24"/>
                      </w:rPr>
                      <w:t xml:space="preserve"> </w:t>
                    </w:r>
                  </w:p>
                </w:txbxContent>
              </v:textbox>
            </v:shape>
            <v:shape id="_x0000_s1343" type="#_x0000_t202" style="position:absolute;left:2241;top:3474;width:3960;height:900" strokeweight="1.5pt">
              <v:stroke dashstyle="dash"/>
              <v:textbox style="mso-next-textbox:#_x0000_s1343" inset=".5mm,.3mm,.5mm,.3mm">
                <w:txbxContent>
                  <w:p w:rsidR="00253038" w:rsidRPr="00FF7EF0" w:rsidRDefault="00253038" w:rsidP="009752FD">
                    <w:pPr>
                      <w:rPr>
                        <w:rFonts w:ascii="Times New Roman" w:hAnsi="Times New Roman"/>
                        <w:sz w:val="24"/>
                        <w:szCs w:val="24"/>
                      </w:rPr>
                    </w:pPr>
                    <w:r w:rsidRPr="00FF7EF0">
                      <w:rPr>
                        <w:rFonts w:ascii="Times New Roman" w:hAnsi="Times New Roman"/>
                        <w:sz w:val="24"/>
                        <w:szCs w:val="24"/>
                      </w:rPr>
                      <w:t xml:space="preserve">Государственный  сектор </w:t>
                    </w:r>
                  </w:p>
                </w:txbxContent>
              </v:textbox>
            </v:shape>
            <v:shape id="_x0000_s1344" type="#_x0000_t202" style="position:absolute;left:2241;top:4734;width:2880;height:720" strokeweight="1.5pt">
              <v:textbox style="mso-next-textbox:#_x0000_s1344">
                <w:txbxContent>
                  <w:p w:rsidR="00253038" w:rsidRPr="00FF7EF0" w:rsidRDefault="00253038" w:rsidP="00FF7EF0">
                    <w:pPr>
                      <w:spacing w:line="220" w:lineRule="exact"/>
                      <w:jc w:val="center"/>
                      <w:rPr>
                        <w:rFonts w:ascii="Times New Roman" w:hAnsi="Times New Roman"/>
                        <w:sz w:val="24"/>
                        <w:szCs w:val="24"/>
                      </w:rPr>
                    </w:pPr>
                    <w:r w:rsidRPr="00FF7EF0">
                      <w:rPr>
                        <w:rFonts w:ascii="Times New Roman" w:hAnsi="Times New Roman"/>
                        <w:sz w:val="24"/>
                        <w:szCs w:val="24"/>
                      </w:rPr>
                      <w:t xml:space="preserve">Предпринимательский сектор </w:t>
                    </w:r>
                  </w:p>
                </w:txbxContent>
              </v:textbox>
            </v:shape>
            <v:shape id="_x0000_s1345" type="#_x0000_t202" style="position:absolute;left:6381;top:3474;width:1440;height:900" strokeweight="1.5pt">
              <v:textbox style="mso-next-textbox:#_x0000_s1345" inset=".5mm,.3mm,.5mm,.3mm">
                <w:txbxContent>
                  <w:p w:rsidR="00253038" w:rsidRPr="00FF7EF0" w:rsidRDefault="00253038" w:rsidP="00FF7EF0">
                    <w:pPr>
                      <w:spacing w:line="220" w:lineRule="exact"/>
                      <w:jc w:val="center"/>
                      <w:rPr>
                        <w:rFonts w:ascii="Times New Roman" w:hAnsi="Times New Roman"/>
                        <w:sz w:val="24"/>
                        <w:szCs w:val="24"/>
                      </w:rPr>
                    </w:pPr>
                    <w:r w:rsidRPr="00FF7EF0">
                      <w:rPr>
                        <w:rFonts w:ascii="Times New Roman" w:hAnsi="Times New Roman"/>
                        <w:sz w:val="24"/>
                        <w:szCs w:val="24"/>
                      </w:rPr>
                      <w:t>Сектор высшего образования</w:t>
                    </w:r>
                  </w:p>
                </w:txbxContent>
              </v:textbox>
            </v:shape>
            <v:shape id="_x0000_s1346" type="#_x0000_t202" style="position:absolute;left:8541;top:3474;width:1620;height:900" strokeweight="1.5pt">
              <v:textbox style="mso-next-textbox:#_x0000_s1346" inset=".5mm,.3mm,.5mm,.3mm">
                <w:txbxContent>
                  <w:p w:rsidR="00253038" w:rsidRPr="00FF7EF0" w:rsidRDefault="00253038" w:rsidP="009752FD">
                    <w:pPr>
                      <w:spacing w:after="0"/>
                      <w:jc w:val="center"/>
                      <w:rPr>
                        <w:rFonts w:ascii="Times New Roman" w:hAnsi="Times New Roman"/>
                        <w:sz w:val="24"/>
                        <w:szCs w:val="24"/>
                      </w:rPr>
                    </w:pPr>
                  </w:p>
                  <w:p w:rsidR="00253038" w:rsidRPr="00FF7EF0" w:rsidRDefault="00253038" w:rsidP="009752FD">
                    <w:pPr>
                      <w:jc w:val="center"/>
                      <w:rPr>
                        <w:rFonts w:ascii="Times New Roman" w:hAnsi="Times New Roman"/>
                        <w:sz w:val="24"/>
                        <w:szCs w:val="24"/>
                      </w:rPr>
                    </w:pPr>
                    <w:r w:rsidRPr="00FF7EF0">
                      <w:rPr>
                        <w:rFonts w:ascii="Times New Roman" w:hAnsi="Times New Roman"/>
                        <w:sz w:val="24"/>
                        <w:szCs w:val="24"/>
                      </w:rPr>
                      <w:t>Изобретатели</w:t>
                    </w:r>
                  </w:p>
                </w:txbxContent>
              </v:textbox>
            </v:shape>
            <v:shape id="_x0000_s1347" type="#_x0000_t202" style="position:absolute;left:5301;top:4734;width:4500;height:720" strokeweight="1.5pt">
              <v:textbox style="mso-next-textbox:#_x0000_s1347" inset=",.3mm">
                <w:txbxContent>
                  <w:p w:rsidR="00253038" w:rsidRPr="00FF7EF0" w:rsidRDefault="00253038" w:rsidP="009752FD">
                    <w:pPr>
                      <w:jc w:val="center"/>
                      <w:rPr>
                        <w:rFonts w:ascii="Times New Roman" w:hAnsi="Times New Roman"/>
                        <w:sz w:val="24"/>
                        <w:szCs w:val="24"/>
                      </w:rPr>
                    </w:pPr>
                    <w:r w:rsidRPr="00FF7EF0">
                      <w:rPr>
                        <w:rFonts w:ascii="Times New Roman" w:hAnsi="Times New Roman"/>
                        <w:sz w:val="24"/>
                        <w:szCs w:val="24"/>
                      </w:rPr>
                      <w:t xml:space="preserve">Сектор малых </w:t>
                    </w:r>
                    <w:r w:rsidRPr="00FF7EF0">
                      <w:rPr>
                        <w:rFonts w:ascii="Times New Roman" w:hAnsi="Times New Roman"/>
                        <w:sz w:val="24"/>
                        <w:szCs w:val="24"/>
                      </w:rPr>
                      <w:br/>
                      <w:t>инновационных предприятий</w:t>
                    </w:r>
                  </w:p>
                </w:txbxContent>
              </v:textbox>
            </v:shape>
            <v:line id="_x0000_s1348" style="position:absolute" from="3321,1854" to="3321,2214" strokeweight="1.5pt">
              <v:stroke endarrow="block"/>
            </v:line>
            <v:line id="_x0000_s1349" style="position:absolute" from="6561,1854" to="6561,2214" strokeweight="1.5pt">
              <v:stroke endarrow="block"/>
            </v:line>
            <v:line id="_x0000_s1350" style="position:absolute" from="9081,1854" to="9081,2214" strokeweight="1.5pt">
              <v:stroke endarrow="block"/>
            </v:line>
            <v:line id="_x0000_s1351" style="position:absolute" from="3321,3114" to="3321,3474" strokeweight="1.5pt">
              <v:stroke endarrow="block"/>
            </v:line>
            <v:line id="_x0000_s1352" style="position:absolute" from="5661,3114" to="5661,3568" strokeweight="1.5pt">
              <v:stroke endarrow="block"/>
            </v:line>
            <v:line id="_x0000_s1353" style="position:absolute" from="7101,3114" to="7101,3474" strokeweight="1.5pt">
              <v:stroke endarrow="block"/>
            </v:line>
            <v:line id="_x0000_s1354" style="position:absolute" from="9441,3114" to="9441,3474" strokeweight="1.5pt">
              <v:stroke endarrow="block"/>
            </v:line>
            <v:line id="_x0000_s1355" style="position:absolute" from="8181,3114" to="8181,4734" strokeweight="1.5pt">
              <v:stroke endarrow="block"/>
            </v:line>
            <v:line id="_x0000_s1356" style="position:absolute" from="1881,3114" to="1881,5094" strokeweight="1.5pt"/>
            <v:line id="_x0000_s1357" style="position:absolute" from="1881,5094" to="2241,5094" strokeweight="1.5pt">
              <v:stroke endarrow="block"/>
            </v:line>
            <v:line id="_x0000_s1358" style="position:absolute" from="1881,3834" to="2241,3834" strokeweight="1.5pt">
              <v:stroke endarrow="block"/>
            </v:line>
            <v:line id="_x0000_s1359" style="position:absolute" from="7101,4374" to="7101,4734" strokeweight="1.5pt">
              <v:stroke endarrow="block"/>
            </v:line>
            <v:line id="_x0000_s1360" style="position:absolute" from="5661,4280" to="5661,4734" strokeweight="1.5pt">
              <v:stroke endarrow="block"/>
            </v:line>
            <v:shape id="_x0000_s1361" type="#_x0000_t202" style="position:absolute;left:5301;top:3572;width:794;height:720" strokeweight="1.5pt">
              <v:textbox style="mso-next-textbox:#_x0000_s1361" inset=".5mm,1mm,.5mm,.3mm">
                <w:txbxContent>
                  <w:p w:rsidR="00253038" w:rsidRPr="00FF7EF0" w:rsidRDefault="00253038" w:rsidP="009752FD">
                    <w:pPr>
                      <w:jc w:val="center"/>
                      <w:rPr>
                        <w:rFonts w:ascii="Times New Roman" w:hAnsi="Times New Roman"/>
                        <w:sz w:val="24"/>
                        <w:szCs w:val="24"/>
                      </w:rPr>
                    </w:pPr>
                    <w:r w:rsidRPr="00FF7EF0">
                      <w:rPr>
                        <w:rFonts w:ascii="Times New Roman" w:hAnsi="Times New Roman"/>
                        <w:sz w:val="24"/>
                        <w:szCs w:val="24"/>
                      </w:rPr>
                      <w:t>НИИ и КБ*</w:t>
                    </w:r>
                  </w:p>
                </w:txbxContent>
              </v:textbox>
            </v:shape>
            <v:shape id="_x0000_s1362" type="#_x0000_t202" style="position:absolute;left:3861;top:5634;width:4140;height:360" filled="f" stroked="f" strokeweight="1.5pt">
              <v:textbox style="mso-next-textbox:#_x0000_s1362" inset=",.3mm">
                <w:txbxContent>
                  <w:p w:rsidR="00253038" w:rsidRPr="00FF7EF0" w:rsidRDefault="00253038" w:rsidP="009752FD">
                    <w:pPr>
                      <w:jc w:val="center"/>
                      <w:rPr>
                        <w:rFonts w:ascii="Times New Roman" w:hAnsi="Times New Roman"/>
                        <w:sz w:val="24"/>
                        <w:szCs w:val="24"/>
                      </w:rPr>
                    </w:pPr>
                    <w:r w:rsidRPr="00FF7EF0">
                      <w:rPr>
                        <w:rFonts w:ascii="Times New Roman" w:hAnsi="Times New Roman"/>
                        <w:sz w:val="24"/>
                        <w:szCs w:val="24"/>
                      </w:rPr>
                      <w:t>Негосударственный сектор</w:t>
                    </w:r>
                  </w:p>
                </w:txbxContent>
              </v:textbox>
            </v:shape>
            <w10:wrap type="none"/>
            <w10:anchorlock/>
          </v:group>
        </w:pict>
      </w:r>
    </w:p>
    <w:p w:rsidR="00FC0C64" w:rsidRPr="00F873EA" w:rsidRDefault="00FC0C64" w:rsidP="00F873EA">
      <w:pPr>
        <w:pStyle w:val="af5"/>
        <w:spacing w:before="240"/>
        <w:ind w:firstLine="709"/>
        <w:rPr>
          <w:szCs w:val="24"/>
        </w:rPr>
      </w:pPr>
      <w:r>
        <w:rPr>
          <w:szCs w:val="24"/>
        </w:rPr>
        <w:t>* научно-исследовательские институты и конструкторские бюро</w:t>
      </w:r>
    </w:p>
    <w:p w:rsidR="00803CF5" w:rsidRDefault="00803CF5" w:rsidP="009752FD">
      <w:pPr>
        <w:pStyle w:val="af5"/>
        <w:ind w:firstLine="567"/>
        <w:rPr>
          <w:sz w:val="28"/>
          <w:szCs w:val="28"/>
        </w:rPr>
      </w:pPr>
    </w:p>
    <w:p w:rsidR="00FC0C64" w:rsidRDefault="00FC0C64" w:rsidP="009752FD">
      <w:pPr>
        <w:pStyle w:val="af5"/>
        <w:ind w:firstLine="567"/>
        <w:rPr>
          <w:sz w:val="28"/>
          <w:szCs w:val="28"/>
        </w:rPr>
      </w:pPr>
      <w:r w:rsidRPr="008A2281">
        <w:rPr>
          <w:sz w:val="28"/>
          <w:szCs w:val="28"/>
        </w:rPr>
        <w:t>В Челябинской области функционируют более двухсот организаций, выполняющих исследования и разработки.</w:t>
      </w:r>
    </w:p>
    <w:p w:rsidR="00803CF5" w:rsidRPr="008A2281" w:rsidRDefault="00803CF5" w:rsidP="009752FD">
      <w:pPr>
        <w:pStyle w:val="af5"/>
        <w:ind w:firstLine="567"/>
        <w:rPr>
          <w:sz w:val="28"/>
          <w:szCs w:val="28"/>
        </w:rPr>
      </w:pPr>
    </w:p>
    <w:p w:rsidR="00FC0C64" w:rsidRPr="00D25B09" w:rsidRDefault="00FC0C64" w:rsidP="009752FD">
      <w:pPr>
        <w:pStyle w:val="af5"/>
        <w:jc w:val="right"/>
        <w:rPr>
          <w:szCs w:val="24"/>
        </w:rPr>
      </w:pPr>
      <w:r w:rsidRPr="008A2281">
        <w:rPr>
          <w:sz w:val="28"/>
          <w:szCs w:val="28"/>
        </w:rPr>
        <w:t>Таблица</w:t>
      </w:r>
      <w:r>
        <w:rPr>
          <w:sz w:val="28"/>
          <w:szCs w:val="28"/>
        </w:rPr>
        <w:t xml:space="preserve"> 6</w:t>
      </w:r>
    </w:p>
    <w:p w:rsidR="00FC0C64" w:rsidRPr="00D70D83" w:rsidRDefault="00FC0C64" w:rsidP="009752FD">
      <w:pPr>
        <w:pStyle w:val="af5"/>
        <w:jc w:val="right"/>
        <w:rPr>
          <w:sz w:val="28"/>
          <w:szCs w:val="28"/>
        </w:rPr>
      </w:pPr>
    </w:p>
    <w:tbl>
      <w:tblPr>
        <w:tblW w:w="95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600"/>
        <w:gridCol w:w="544"/>
        <w:gridCol w:w="528"/>
        <w:gridCol w:w="540"/>
        <w:gridCol w:w="540"/>
        <w:gridCol w:w="540"/>
        <w:gridCol w:w="540"/>
        <w:gridCol w:w="540"/>
        <w:gridCol w:w="540"/>
        <w:gridCol w:w="540"/>
        <w:gridCol w:w="540"/>
        <w:gridCol w:w="548"/>
      </w:tblGrid>
      <w:tr w:rsidR="00FC0C64" w:rsidRPr="00D25B09" w:rsidTr="00803CF5">
        <w:trPr>
          <w:jc w:val="center"/>
        </w:trPr>
        <w:tc>
          <w:tcPr>
            <w:tcW w:w="3600" w:type="dxa"/>
            <w:vMerge w:val="restart"/>
            <w:vAlign w:val="center"/>
          </w:tcPr>
          <w:p w:rsidR="00FC0C64" w:rsidRPr="00D25B09" w:rsidRDefault="00FC0C64" w:rsidP="00D70D83">
            <w:pPr>
              <w:pStyle w:val="af5"/>
              <w:jc w:val="center"/>
              <w:rPr>
                <w:szCs w:val="24"/>
              </w:rPr>
            </w:pPr>
            <w:r w:rsidRPr="00D25B09">
              <w:rPr>
                <w:szCs w:val="24"/>
              </w:rPr>
              <w:t>Организации, выполняющие исследования и разработки</w:t>
            </w:r>
          </w:p>
        </w:tc>
        <w:tc>
          <w:tcPr>
            <w:tcW w:w="5940" w:type="dxa"/>
            <w:gridSpan w:val="11"/>
          </w:tcPr>
          <w:p w:rsidR="00FC0C64" w:rsidRPr="00D25B09" w:rsidRDefault="00FC0C64" w:rsidP="00807863">
            <w:pPr>
              <w:pStyle w:val="af5"/>
              <w:ind w:left="-108" w:right="-121"/>
              <w:jc w:val="center"/>
              <w:rPr>
                <w:szCs w:val="24"/>
              </w:rPr>
            </w:pPr>
            <w:r w:rsidRPr="00D25B09">
              <w:rPr>
                <w:szCs w:val="24"/>
              </w:rPr>
              <w:t xml:space="preserve">Годы </w:t>
            </w:r>
          </w:p>
        </w:tc>
      </w:tr>
      <w:tr w:rsidR="00FC0C64" w:rsidRPr="00D25B09" w:rsidTr="00803CF5">
        <w:trPr>
          <w:jc w:val="center"/>
        </w:trPr>
        <w:tc>
          <w:tcPr>
            <w:tcW w:w="3600" w:type="dxa"/>
            <w:vMerge/>
          </w:tcPr>
          <w:p w:rsidR="00FC0C64" w:rsidRPr="00D25B09" w:rsidRDefault="00FC0C64" w:rsidP="00807863">
            <w:pPr>
              <w:pStyle w:val="af5"/>
              <w:rPr>
                <w:szCs w:val="24"/>
              </w:rPr>
            </w:pPr>
          </w:p>
        </w:tc>
        <w:tc>
          <w:tcPr>
            <w:tcW w:w="544" w:type="dxa"/>
          </w:tcPr>
          <w:p w:rsidR="00FC0C64" w:rsidRPr="00D25B09" w:rsidRDefault="00FC0C64" w:rsidP="00D70D83">
            <w:pPr>
              <w:pStyle w:val="af5"/>
              <w:ind w:left="-108" w:right="-121"/>
              <w:jc w:val="center"/>
              <w:rPr>
                <w:szCs w:val="24"/>
              </w:rPr>
            </w:pPr>
            <w:r w:rsidRPr="00D25B09">
              <w:rPr>
                <w:szCs w:val="24"/>
              </w:rPr>
              <w:t>2001</w:t>
            </w:r>
          </w:p>
        </w:tc>
        <w:tc>
          <w:tcPr>
            <w:tcW w:w="528" w:type="dxa"/>
          </w:tcPr>
          <w:p w:rsidR="00FC0C64" w:rsidRPr="00D25B09" w:rsidRDefault="00FC0C64" w:rsidP="00D70D83">
            <w:pPr>
              <w:pStyle w:val="af5"/>
              <w:ind w:left="-108" w:right="-121"/>
              <w:jc w:val="center"/>
              <w:rPr>
                <w:szCs w:val="24"/>
              </w:rPr>
            </w:pPr>
            <w:r w:rsidRPr="00D25B09">
              <w:rPr>
                <w:szCs w:val="24"/>
              </w:rPr>
              <w:t xml:space="preserve">2002 </w:t>
            </w:r>
          </w:p>
        </w:tc>
        <w:tc>
          <w:tcPr>
            <w:tcW w:w="540" w:type="dxa"/>
          </w:tcPr>
          <w:p w:rsidR="00FC0C64" w:rsidRPr="00D25B09" w:rsidRDefault="00FC0C64" w:rsidP="00D70D83">
            <w:pPr>
              <w:pStyle w:val="af5"/>
              <w:ind w:left="-108" w:right="-121"/>
              <w:jc w:val="center"/>
              <w:rPr>
                <w:szCs w:val="24"/>
              </w:rPr>
            </w:pPr>
            <w:r w:rsidRPr="00D25B09">
              <w:rPr>
                <w:szCs w:val="24"/>
              </w:rPr>
              <w:t xml:space="preserve">2003 </w:t>
            </w:r>
          </w:p>
        </w:tc>
        <w:tc>
          <w:tcPr>
            <w:tcW w:w="540" w:type="dxa"/>
          </w:tcPr>
          <w:p w:rsidR="00FC0C64" w:rsidRPr="00D25B09" w:rsidRDefault="00FC0C64" w:rsidP="00D70D83">
            <w:pPr>
              <w:pStyle w:val="af5"/>
              <w:ind w:left="-108" w:right="-121"/>
              <w:jc w:val="center"/>
              <w:rPr>
                <w:szCs w:val="24"/>
              </w:rPr>
            </w:pPr>
            <w:r w:rsidRPr="00D25B09">
              <w:rPr>
                <w:szCs w:val="24"/>
              </w:rPr>
              <w:t xml:space="preserve">2004 </w:t>
            </w:r>
          </w:p>
        </w:tc>
        <w:tc>
          <w:tcPr>
            <w:tcW w:w="540" w:type="dxa"/>
          </w:tcPr>
          <w:p w:rsidR="00FC0C64" w:rsidRPr="00D25B09" w:rsidRDefault="00FC0C64" w:rsidP="00D70D83">
            <w:pPr>
              <w:pStyle w:val="af5"/>
              <w:ind w:left="-108" w:right="-121"/>
              <w:jc w:val="center"/>
              <w:rPr>
                <w:szCs w:val="24"/>
              </w:rPr>
            </w:pPr>
            <w:r w:rsidRPr="00D25B09">
              <w:rPr>
                <w:szCs w:val="24"/>
              </w:rPr>
              <w:t xml:space="preserve">2005 </w:t>
            </w:r>
          </w:p>
        </w:tc>
        <w:tc>
          <w:tcPr>
            <w:tcW w:w="540" w:type="dxa"/>
          </w:tcPr>
          <w:p w:rsidR="00FC0C64" w:rsidRPr="00D25B09" w:rsidRDefault="00FC0C64" w:rsidP="00D70D83">
            <w:pPr>
              <w:pStyle w:val="af5"/>
              <w:ind w:left="-108" w:right="-121"/>
              <w:jc w:val="center"/>
              <w:rPr>
                <w:szCs w:val="24"/>
              </w:rPr>
            </w:pPr>
            <w:r w:rsidRPr="00D25B09">
              <w:rPr>
                <w:szCs w:val="24"/>
              </w:rPr>
              <w:t xml:space="preserve">2006 </w:t>
            </w:r>
          </w:p>
        </w:tc>
        <w:tc>
          <w:tcPr>
            <w:tcW w:w="540" w:type="dxa"/>
          </w:tcPr>
          <w:p w:rsidR="00FC0C64" w:rsidRPr="00D25B09" w:rsidRDefault="00FC0C64" w:rsidP="00D70D83">
            <w:pPr>
              <w:pStyle w:val="af5"/>
              <w:ind w:left="-108" w:right="-121"/>
              <w:jc w:val="center"/>
              <w:rPr>
                <w:szCs w:val="24"/>
              </w:rPr>
            </w:pPr>
            <w:r w:rsidRPr="00D25B09">
              <w:rPr>
                <w:szCs w:val="24"/>
              </w:rPr>
              <w:t xml:space="preserve">2007 </w:t>
            </w:r>
          </w:p>
        </w:tc>
        <w:tc>
          <w:tcPr>
            <w:tcW w:w="540" w:type="dxa"/>
          </w:tcPr>
          <w:p w:rsidR="00FC0C64" w:rsidRPr="00D25B09" w:rsidRDefault="00FC0C64" w:rsidP="00D70D83">
            <w:pPr>
              <w:pStyle w:val="af5"/>
              <w:ind w:left="-108" w:right="-121"/>
              <w:jc w:val="center"/>
              <w:rPr>
                <w:szCs w:val="24"/>
              </w:rPr>
            </w:pPr>
            <w:r w:rsidRPr="00D25B09">
              <w:rPr>
                <w:szCs w:val="24"/>
              </w:rPr>
              <w:t xml:space="preserve">2008 </w:t>
            </w:r>
          </w:p>
        </w:tc>
        <w:tc>
          <w:tcPr>
            <w:tcW w:w="540" w:type="dxa"/>
          </w:tcPr>
          <w:p w:rsidR="00FC0C64" w:rsidRPr="00D25B09" w:rsidRDefault="00FC0C64" w:rsidP="00D70D83">
            <w:pPr>
              <w:pStyle w:val="af5"/>
              <w:ind w:left="-108" w:right="-121"/>
              <w:jc w:val="center"/>
              <w:rPr>
                <w:szCs w:val="24"/>
              </w:rPr>
            </w:pPr>
            <w:r w:rsidRPr="00D25B09">
              <w:rPr>
                <w:szCs w:val="24"/>
              </w:rPr>
              <w:t xml:space="preserve">2009 </w:t>
            </w:r>
          </w:p>
        </w:tc>
        <w:tc>
          <w:tcPr>
            <w:tcW w:w="540" w:type="dxa"/>
          </w:tcPr>
          <w:p w:rsidR="00FC0C64" w:rsidRPr="00D25B09" w:rsidRDefault="00FC0C64" w:rsidP="00D70D83">
            <w:pPr>
              <w:pStyle w:val="af5"/>
              <w:ind w:left="-108" w:right="-121"/>
              <w:jc w:val="center"/>
              <w:rPr>
                <w:szCs w:val="24"/>
              </w:rPr>
            </w:pPr>
            <w:r w:rsidRPr="00D25B09">
              <w:rPr>
                <w:szCs w:val="24"/>
              </w:rPr>
              <w:t xml:space="preserve">2010 </w:t>
            </w:r>
          </w:p>
        </w:tc>
        <w:tc>
          <w:tcPr>
            <w:tcW w:w="548" w:type="dxa"/>
          </w:tcPr>
          <w:p w:rsidR="00FC0C64" w:rsidRPr="00D25B09" w:rsidRDefault="00FC0C64" w:rsidP="00D70D83">
            <w:pPr>
              <w:pStyle w:val="af5"/>
              <w:ind w:left="-108" w:right="-121"/>
              <w:jc w:val="center"/>
              <w:rPr>
                <w:szCs w:val="24"/>
              </w:rPr>
            </w:pPr>
            <w:r w:rsidRPr="00D25B09">
              <w:rPr>
                <w:szCs w:val="24"/>
              </w:rPr>
              <w:t xml:space="preserve">2011 </w:t>
            </w:r>
          </w:p>
        </w:tc>
      </w:tr>
      <w:tr w:rsidR="00FC0C64" w:rsidRPr="00D25B09" w:rsidTr="00803CF5">
        <w:trPr>
          <w:jc w:val="center"/>
        </w:trPr>
        <w:tc>
          <w:tcPr>
            <w:tcW w:w="3600" w:type="dxa"/>
          </w:tcPr>
          <w:p w:rsidR="00FC0C64" w:rsidRPr="00D25B09" w:rsidRDefault="00FC0C64" w:rsidP="00807863">
            <w:pPr>
              <w:pStyle w:val="af5"/>
              <w:rPr>
                <w:szCs w:val="24"/>
              </w:rPr>
            </w:pPr>
            <w:r w:rsidRPr="00D25B09">
              <w:rPr>
                <w:szCs w:val="24"/>
              </w:rPr>
              <w:t>Всего,</w:t>
            </w:r>
          </w:p>
          <w:p w:rsidR="00FC0C64" w:rsidRPr="00D25B09" w:rsidRDefault="00FC0C64" w:rsidP="00807863">
            <w:pPr>
              <w:pStyle w:val="af5"/>
              <w:rPr>
                <w:szCs w:val="24"/>
              </w:rPr>
            </w:pPr>
            <w:r w:rsidRPr="00D25B09">
              <w:rPr>
                <w:szCs w:val="24"/>
              </w:rPr>
              <w:t>в том числе:</w:t>
            </w:r>
          </w:p>
        </w:tc>
        <w:tc>
          <w:tcPr>
            <w:tcW w:w="544" w:type="dxa"/>
          </w:tcPr>
          <w:p w:rsidR="00FC0C64" w:rsidRPr="00D25B09" w:rsidRDefault="00FC0C64" w:rsidP="00807863">
            <w:pPr>
              <w:pStyle w:val="af5"/>
              <w:ind w:left="-108" w:right="-121"/>
              <w:jc w:val="center"/>
              <w:rPr>
                <w:szCs w:val="24"/>
              </w:rPr>
            </w:pPr>
            <w:r w:rsidRPr="00D25B09">
              <w:rPr>
                <w:szCs w:val="24"/>
              </w:rPr>
              <w:t>593</w:t>
            </w:r>
          </w:p>
        </w:tc>
        <w:tc>
          <w:tcPr>
            <w:tcW w:w="528" w:type="dxa"/>
          </w:tcPr>
          <w:p w:rsidR="00FC0C64" w:rsidRPr="00D25B09" w:rsidRDefault="00FC0C64" w:rsidP="00807863">
            <w:pPr>
              <w:pStyle w:val="af5"/>
              <w:ind w:left="-108" w:right="-121"/>
              <w:jc w:val="center"/>
              <w:rPr>
                <w:szCs w:val="24"/>
              </w:rPr>
            </w:pPr>
            <w:r w:rsidRPr="00D25B09">
              <w:rPr>
                <w:szCs w:val="24"/>
              </w:rPr>
              <w:t>514</w:t>
            </w:r>
          </w:p>
        </w:tc>
        <w:tc>
          <w:tcPr>
            <w:tcW w:w="540" w:type="dxa"/>
          </w:tcPr>
          <w:p w:rsidR="00FC0C64" w:rsidRPr="00D25B09" w:rsidRDefault="00FC0C64" w:rsidP="00807863">
            <w:pPr>
              <w:pStyle w:val="af5"/>
              <w:ind w:left="-108" w:right="-121"/>
              <w:jc w:val="center"/>
              <w:rPr>
                <w:szCs w:val="24"/>
              </w:rPr>
            </w:pPr>
            <w:r w:rsidRPr="00D25B09">
              <w:rPr>
                <w:szCs w:val="24"/>
              </w:rPr>
              <w:t>497</w:t>
            </w:r>
          </w:p>
        </w:tc>
        <w:tc>
          <w:tcPr>
            <w:tcW w:w="540" w:type="dxa"/>
          </w:tcPr>
          <w:p w:rsidR="00FC0C64" w:rsidRPr="00D25B09" w:rsidRDefault="00FC0C64" w:rsidP="00807863">
            <w:pPr>
              <w:pStyle w:val="af5"/>
              <w:ind w:left="-108" w:right="-121"/>
              <w:jc w:val="center"/>
              <w:rPr>
                <w:szCs w:val="24"/>
              </w:rPr>
            </w:pPr>
            <w:r w:rsidRPr="00D25B09">
              <w:rPr>
                <w:szCs w:val="24"/>
              </w:rPr>
              <w:t>376</w:t>
            </w:r>
          </w:p>
        </w:tc>
        <w:tc>
          <w:tcPr>
            <w:tcW w:w="540" w:type="dxa"/>
          </w:tcPr>
          <w:p w:rsidR="00FC0C64" w:rsidRPr="00D25B09" w:rsidRDefault="00FC0C64" w:rsidP="00807863">
            <w:pPr>
              <w:pStyle w:val="af5"/>
              <w:ind w:left="-108" w:right="-121"/>
              <w:jc w:val="center"/>
              <w:rPr>
                <w:szCs w:val="24"/>
              </w:rPr>
            </w:pPr>
            <w:r w:rsidRPr="00D25B09">
              <w:rPr>
                <w:szCs w:val="24"/>
              </w:rPr>
              <w:t>237</w:t>
            </w:r>
          </w:p>
        </w:tc>
        <w:tc>
          <w:tcPr>
            <w:tcW w:w="540" w:type="dxa"/>
          </w:tcPr>
          <w:p w:rsidR="00FC0C64" w:rsidRPr="00D25B09" w:rsidRDefault="00FC0C64" w:rsidP="00807863">
            <w:pPr>
              <w:pStyle w:val="af5"/>
              <w:ind w:left="-108" w:right="-121"/>
              <w:jc w:val="center"/>
              <w:rPr>
                <w:szCs w:val="24"/>
              </w:rPr>
            </w:pPr>
            <w:r w:rsidRPr="00D25B09">
              <w:rPr>
                <w:szCs w:val="24"/>
              </w:rPr>
              <w:t>239</w:t>
            </w:r>
          </w:p>
        </w:tc>
        <w:tc>
          <w:tcPr>
            <w:tcW w:w="540" w:type="dxa"/>
          </w:tcPr>
          <w:p w:rsidR="00FC0C64" w:rsidRPr="00D25B09" w:rsidRDefault="00FC0C64" w:rsidP="00807863">
            <w:pPr>
              <w:pStyle w:val="af5"/>
              <w:ind w:left="-108" w:right="-121"/>
              <w:jc w:val="center"/>
              <w:rPr>
                <w:szCs w:val="24"/>
              </w:rPr>
            </w:pPr>
            <w:r w:rsidRPr="00D25B09">
              <w:rPr>
                <w:szCs w:val="24"/>
              </w:rPr>
              <w:t>232</w:t>
            </w:r>
          </w:p>
        </w:tc>
        <w:tc>
          <w:tcPr>
            <w:tcW w:w="540" w:type="dxa"/>
          </w:tcPr>
          <w:p w:rsidR="00FC0C64" w:rsidRPr="00D25B09" w:rsidRDefault="00FC0C64" w:rsidP="00807863">
            <w:pPr>
              <w:pStyle w:val="af5"/>
              <w:ind w:left="-108" w:right="-121"/>
              <w:jc w:val="center"/>
              <w:rPr>
                <w:szCs w:val="24"/>
              </w:rPr>
            </w:pPr>
            <w:r w:rsidRPr="00D25B09">
              <w:rPr>
                <w:szCs w:val="24"/>
              </w:rPr>
              <w:t>208</w:t>
            </w:r>
          </w:p>
        </w:tc>
        <w:tc>
          <w:tcPr>
            <w:tcW w:w="540" w:type="dxa"/>
          </w:tcPr>
          <w:p w:rsidR="00FC0C64" w:rsidRPr="00D25B09" w:rsidRDefault="00FC0C64" w:rsidP="00807863">
            <w:pPr>
              <w:pStyle w:val="af5"/>
              <w:ind w:left="-108" w:right="-121"/>
              <w:jc w:val="center"/>
              <w:rPr>
                <w:szCs w:val="24"/>
              </w:rPr>
            </w:pPr>
            <w:r w:rsidRPr="00D25B09">
              <w:rPr>
                <w:szCs w:val="24"/>
              </w:rPr>
              <w:t>199</w:t>
            </w:r>
          </w:p>
        </w:tc>
        <w:tc>
          <w:tcPr>
            <w:tcW w:w="540" w:type="dxa"/>
          </w:tcPr>
          <w:p w:rsidR="00FC0C64" w:rsidRPr="00D25B09" w:rsidRDefault="00FC0C64" w:rsidP="00807863">
            <w:pPr>
              <w:pStyle w:val="af5"/>
              <w:ind w:left="-108" w:right="-121"/>
              <w:jc w:val="center"/>
              <w:rPr>
                <w:szCs w:val="24"/>
              </w:rPr>
            </w:pPr>
            <w:r w:rsidRPr="00D25B09">
              <w:rPr>
                <w:szCs w:val="24"/>
              </w:rPr>
              <w:t>224</w:t>
            </w:r>
          </w:p>
        </w:tc>
        <w:tc>
          <w:tcPr>
            <w:tcW w:w="548" w:type="dxa"/>
          </w:tcPr>
          <w:p w:rsidR="00FC0C64" w:rsidRPr="00D25B09" w:rsidRDefault="00FC0C64" w:rsidP="00807863">
            <w:pPr>
              <w:pStyle w:val="af5"/>
              <w:ind w:left="-108" w:right="-121"/>
              <w:jc w:val="center"/>
              <w:rPr>
                <w:szCs w:val="24"/>
              </w:rPr>
            </w:pPr>
            <w:r w:rsidRPr="00D25B09">
              <w:rPr>
                <w:szCs w:val="24"/>
              </w:rPr>
              <w:t>268</w:t>
            </w:r>
          </w:p>
        </w:tc>
      </w:tr>
      <w:tr w:rsidR="00FC0C64" w:rsidRPr="00D25B09" w:rsidTr="00803CF5">
        <w:trPr>
          <w:jc w:val="center"/>
        </w:trPr>
        <w:tc>
          <w:tcPr>
            <w:tcW w:w="3600" w:type="dxa"/>
          </w:tcPr>
          <w:p w:rsidR="00FC0C64" w:rsidRPr="00D25B09" w:rsidRDefault="00FC0C64" w:rsidP="00807863">
            <w:pPr>
              <w:pStyle w:val="af5"/>
              <w:ind w:right="-12"/>
              <w:rPr>
                <w:szCs w:val="24"/>
              </w:rPr>
            </w:pPr>
            <w:r w:rsidRPr="00D25B09">
              <w:rPr>
                <w:szCs w:val="24"/>
              </w:rPr>
              <w:t xml:space="preserve">государственный сектор </w:t>
            </w:r>
          </w:p>
        </w:tc>
        <w:tc>
          <w:tcPr>
            <w:tcW w:w="544" w:type="dxa"/>
          </w:tcPr>
          <w:p w:rsidR="00FC0C64" w:rsidRPr="00D25B09" w:rsidRDefault="00FC0C64" w:rsidP="00807863">
            <w:pPr>
              <w:pStyle w:val="af5"/>
              <w:ind w:left="-108" w:right="-121"/>
              <w:jc w:val="center"/>
              <w:rPr>
                <w:szCs w:val="24"/>
              </w:rPr>
            </w:pPr>
            <w:r w:rsidRPr="00D25B09">
              <w:rPr>
                <w:szCs w:val="24"/>
              </w:rPr>
              <w:t>17</w:t>
            </w:r>
          </w:p>
        </w:tc>
        <w:tc>
          <w:tcPr>
            <w:tcW w:w="528" w:type="dxa"/>
          </w:tcPr>
          <w:p w:rsidR="00FC0C64" w:rsidRPr="00D25B09" w:rsidRDefault="00FC0C64" w:rsidP="00807863">
            <w:pPr>
              <w:pStyle w:val="af5"/>
              <w:ind w:left="-108" w:right="-121"/>
              <w:jc w:val="center"/>
              <w:rPr>
                <w:szCs w:val="24"/>
              </w:rPr>
            </w:pPr>
            <w:r w:rsidRPr="00D25B09">
              <w:rPr>
                <w:szCs w:val="24"/>
              </w:rPr>
              <w:t>18</w:t>
            </w:r>
          </w:p>
        </w:tc>
        <w:tc>
          <w:tcPr>
            <w:tcW w:w="540" w:type="dxa"/>
          </w:tcPr>
          <w:p w:rsidR="00FC0C64" w:rsidRPr="00D25B09" w:rsidRDefault="00FC0C64" w:rsidP="00807863">
            <w:pPr>
              <w:pStyle w:val="af5"/>
              <w:ind w:left="-108" w:right="-121"/>
              <w:jc w:val="center"/>
              <w:rPr>
                <w:szCs w:val="24"/>
              </w:rPr>
            </w:pPr>
            <w:r w:rsidRPr="00D25B09">
              <w:rPr>
                <w:szCs w:val="24"/>
              </w:rPr>
              <w:t>17</w:t>
            </w:r>
          </w:p>
        </w:tc>
        <w:tc>
          <w:tcPr>
            <w:tcW w:w="540" w:type="dxa"/>
          </w:tcPr>
          <w:p w:rsidR="00FC0C64" w:rsidRPr="00D25B09" w:rsidRDefault="00FC0C64" w:rsidP="00807863">
            <w:pPr>
              <w:pStyle w:val="af5"/>
              <w:ind w:left="-108" w:right="-121"/>
              <w:jc w:val="center"/>
              <w:rPr>
                <w:szCs w:val="24"/>
              </w:rPr>
            </w:pPr>
            <w:r w:rsidRPr="00D25B09">
              <w:rPr>
                <w:szCs w:val="24"/>
              </w:rPr>
              <w:t>16</w:t>
            </w:r>
          </w:p>
        </w:tc>
        <w:tc>
          <w:tcPr>
            <w:tcW w:w="540" w:type="dxa"/>
          </w:tcPr>
          <w:p w:rsidR="00FC0C64" w:rsidRPr="00D25B09" w:rsidRDefault="00FC0C64" w:rsidP="00807863">
            <w:pPr>
              <w:pStyle w:val="af5"/>
              <w:ind w:left="-108" w:right="-121"/>
              <w:jc w:val="center"/>
              <w:rPr>
                <w:szCs w:val="24"/>
              </w:rPr>
            </w:pPr>
            <w:r w:rsidRPr="00D25B09">
              <w:rPr>
                <w:szCs w:val="24"/>
              </w:rPr>
              <w:t>16</w:t>
            </w:r>
          </w:p>
        </w:tc>
        <w:tc>
          <w:tcPr>
            <w:tcW w:w="540" w:type="dxa"/>
          </w:tcPr>
          <w:p w:rsidR="00FC0C64" w:rsidRPr="00D25B09" w:rsidRDefault="00FC0C64" w:rsidP="00807863">
            <w:pPr>
              <w:pStyle w:val="af5"/>
              <w:ind w:left="-108" w:right="-121"/>
              <w:jc w:val="center"/>
              <w:rPr>
                <w:szCs w:val="24"/>
              </w:rPr>
            </w:pPr>
            <w:r w:rsidRPr="00D25B09">
              <w:rPr>
                <w:szCs w:val="24"/>
              </w:rPr>
              <w:t>16</w:t>
            </w:r>
          </w:p>
        </w:tc>
        <w:tc>
          <w:tcPr>
            <w:tcW w:w="540" w:type="dxa"/>
          </w:tcPr>
          <w:p w:rsidR="00FC0C64" w:rsidRPr="00D25B09" w:rsidRDefault="00FC0C64" w:rsidP="00807863">
            <w:pPr>
              <w:pStyle w:val="af5"/>
              <w:ind w:left="-108" w:right="-121"/>
              <w:jc w:val="center"/>
              <w:rPr>
                <w:szCs w:val="24"/>
              </w:rPr>
            </w:pPr>
            <w:r w:rsidRPr="00D25B09">
              <w:rPr>
                <w:szCs w:val="24"/>
              </w:rPr>
              <w:t>25</w:t>
            </w:r>
          </w:p>
        </w:tc>
        <w:tc>
          <w:tcPr>
            <w:tcW w:w="540" w:type="dxa"/>
          </w:tcPr>
          <w:p w:rsidR="00FC0C64" w:rsidRPr="00D25B09" w:rsidRDefault="00FC0C64" w:rsidP="00807863">
            <w:pPr>
              <w:pStyle w:val="af5"/>
              <w:ind w:left="-108" w:right="-121"/>
              <w:jc w:val="center"/>
              <w:rPr>
                <w:szCs w:val="24"/>
              </w:rPr>
            </w:pPr>
            <w:r w:rsidRPr="00D25B09">
              <w:rPr>
                <w:szCs w:val="24"/>
              </w:rPr>
              <w:t>20</w:t>
            </w:r>
          </w:p>
        </w:tc>
        <w:tc>
          <w:tcPr>
            <w:tcW w:w="540" w:type="dxa"/>
          </w:tcPr>
          <w:p w:rsidR="00FC0C64" w:rsidRPr="00D25B09" w:rsidRDefault="00FC0C64" w:rsidP="00807863">
            <w:pPr>
              <w:pStyle w:val="af5"/>
              <w:ind w:left="-108" w:right="-121"/>
              <w:jc w:val="center"/>
              <w:rPr>
                <w:szCs w:val="24"/>
              </w:rPr>
            </w:pPr>
            <w:r w:rsidRPr="00D25B09">
              <w:rPr>
                <w:szCs w:val="24"/>
              </w:rPr>
              <w:t>18</w:t>
            </w:r>
          </w:p>
        </w:tc>
        <w:tc>
          <w:tcPr>
            <w:tcW w:w="540" w:type="dxa"/>
          </w:tcPr>
          <w:p w:rsidR="00FC0C64" w:rsidRPr="00D25B09" w:rsidRDefault="00FC0C64" w:rsidP="00807863">
            <w:pPr>
              <w:pStyle w:val="af5"/>
              <w:ind w:left="-108" w:right="-121"/>
              <w:jc w:val="center"/>
              <w:rPr>
                <w:szCs w:val="24"/>
              </w:rPr>
            </w:pPr>
            <w:r w:rsidRPr="00D25B09">
              <w:rPr>
                <w:szCs w:val="24"/>
              </w:rPr>
              <w:t>18</w:t>
            </w:r>
          </w:p>
        </w:tc>
        <w:tc>
          <w:tcPr>
            <w:tcW w:w="548" w:type="dxa"/>
          </w:tcPr>
          <w:p w:rsidR="00FC0C64" w:rsidRPr="00D25B09" w:rsidRDefault="00FC0C64" w:rsidP="00807863">
            <w:pPr>
              <w:pStyle w:val="af5"/>
              <w:ind w:left="-108" w:right="-121"/>
              <w:jc w:val="center"/>
              <w:rPr>
                <w:szCs w:val="24"/>
              </w:rPr>
            </w:pPr>
            <w:r w:rsidRPr="00D25B09">
              <w:rPr>
                <w:szCs w:val="24"/>
              </w:rPr>
              <w:t>19</w:t>
            </w:r>
          </w:p>
        </w:tc>
      </w:tr>
      <w:tr w:rsidR="00FC0C64" w:rsidRPr="00D25B09" w:rsidTr="00803CF5">
        <w:trPr>
          <w:jc w:val="center"/>
        </w:trPr>
        <w:tc>
          <w:tcPr>
            <w:tcW w:w="3600" w:type="dxa"/>
          </w:tcPr>
          <w:p w:rsidR="00FC0C64" w:rsidRPr="00D25B09" w:rsidRDefault="00FC0C64" w:rsidP="00807863">
            <w:pPr>
              <w:pStyle w:val="af5"/>
              <w:ind w:right="-12"/>
              <w:rPr>
                <w:szCs w:val="24"/>
              </w:rPr>
            </w:pPr>
            <w:r w:rsidRPr="00D25B09">
              <w:rPr>
                <w:szCs w:val="24"/>
              </w:rPr>
              <w:t>сектор высшего образования</w:t>
            </w:r>
          </w:p>
        </w:tc>
        <w:tc>
          <w:tcPr>
            <w:tcW w:w="544" w:type="dxa"/>
          </w:tcPr>
          <w:p w:rsidR="00FC0C64" w:rsidRPr="00D25B09" w:rsidRDefault="00FC0C64" w:rsidP="00807863">
            <w:pPr>
              <w:pStyle w:val="af5"/>
              <w:ind w:left="-108" w:right="-121"/>
              <w:jc w:val="center"/>
              <w:rPr>
                <w:szCs w:val="24"/>
              </w:rPr>
            </w:pPr>
            <w:r w:rsidRPr="00D25B09">
              <w:rPr>
                <w:szCs w:val="24"/>
              </w:rPr>
              <w:t>10</w:t>
            </w:r>
          </w:p>
        </w:tc>
        <w:tc>
          <w:tcPr>
            <w:tcW w:w="528" w:type="dxa"/>
          </w:tcPr>
          <w:p w:rsidR="00FC0C64" w:rsidRPr="00D25B09" w:rsidRDefault="00FC0C64" w:rsidP="00807863">
            <w:pPr>
              <w:pStyle w:val="af5"/>
              <w:ind w:left="-108" w:right="-121"/>
              <w:jc w:val="center"/>
              <w:rPr>
                <w:szCs w:val="24"/>
              </w:rPr>
            </w:pPr>
            <w:r w:rsidRPr="00D25B09">
              <w:rPr>
                <w:szCs w:val="24"/>
              </w:rPr>
              <w:t>10</w:t>
            </w:r>
          </w:p>
        </w:tc>
        <w:tc>
          <w:tcPr>
            <w:tcW w:w="540" w:type="dxa"/>
          </w:tcPr>
          <w:p w:rsidR="00FC0C64" w:rsidRPr="00D25B09" w:rsidRDefault="00FC0C64" w:rsidP="00807863">
            <w:pPr>
              <w:pStyle w:val="af5"/>
              <w:ind w:left="-108" w:right="-121"/>
              <w:jc w:val="center"/>
              <w:rPr>
                <w:szCs w:val="24"/>
              </w:rPr>
            </w:pPr>
            <w:r w:rsidRPr="00D25B09">
              <w:rPr>
                <w:szCs w:val="24"/>
              </w:rPr>
              <w:t>10</w:t>
            </w:r>
          </w:p>
        </w:tc>
        <w:tc>
          <w:tcPr>
            <w:tcW w:w="540" w:type="dxa"/>
          </w:tcPr>
          <w:p w:rsidR="00FC0C64" w:rsidRPr="00D25B09" w:rsidRDefault="00FC0C64" w:rsidP="00807863">
            <w:pPr>
              <w:pStyle w:val="af5"/>
              <w:ind w:left="-108" w:right="-121"/>
              <w:jc w:val="center"/>
              <w:rPr>
                <w:szCs w:val="24"/>
              </w:rPr>
            </w:pPr>
            <w:r w:rsidRPr="00D25B09">
              <w:rPr>
                <w:szCs w:val="24"/>
              </w:rPr>
              <w:t>10</w:t>
            </w:r>
          </w:p>
        </w:tc>
        <w:tc>
          <w:tcPr>
            <w:tcW w:w="540" w:type="dxa"/>
          </w:tcPr>
          <w:p w:rsidR="00FC0C64" w:rsidRPr="00D25B09" w:rsidRDefault="00FC0C64" w:rsidP="00807863">
            <w:pPr>
              <w:pStyle w:val="af5"/>
              <w:ind w:left="-108" w:right="-121"/>
              <w:jc w:val="center"/>
              <w:rPr>
                <w:szCs w:val="24"/>
              </w:rPr>
            </w:pPr>
            <w:r w:rsidRPr="00D25B09">
              <w:rPr>
                <w:szCs w:val="24"/>
              </w:rPr>
              <w:t>11</w:t>
            </w:r>
          </w:p>
        </w:tc>
        <w:tc>
          <w:tcPr>
            <w:tcW w:w="540" w:type="dxa"/>
          </w:tcPr>
          <w:p w:rsidR="00FC0C64" w:rsidRPr="00D25B09" w:rsidRDefault="00FC0C64" w:rsidP="00807863">
            <w:pPr>
              <w:pStyle w:val="af5"/>
              <w:ind w:left="-108" w:right="-121"/>
              <w:jc w:val="center"/>
              <w:rPr>
                <w:szCs w:val="24"/>
              </w:rPr>
            </w:pPr>
            <w:r w:rsidRPr="00D25B09">
              <w:rPr>
                <w:szCs w:val="24"/>
              </w:rPr>
              <w:t>11</w:t>
            </w:r>
          </w:p>
        </w:tc>
        <w:tc>
          <w:tcPr>
            <w:tcW w:w="540" w:type="dxa"/>
          </w:tcPr>
          <w:p w:rsidR="00FC0C64" w:rsidRPr="00D25B09" w:rsidRDefault="00FC0C64" w:rsidP="00807863">
            <w:pPr>
              <w:pStyle w:val="af5"/>
              <w:ind w:left="-108" w:right="-121"/>
              <w:jc w:val="center"/>
              <w:rPr>
                <w:szCs w:val="24"/>
              </w:rPr>
            </w:pPr>
            <w:r w:rsidRPr="00D25B09">
              <w:rPr>
                <w:szCs w:val="24"/>
              </w:rPr>
              <w:t>13</w:t>
            </w:r>
          </w:p>
        </w:tc>
        <w:tc>
          <w:tcPr>
            <w:tcW w:w="540" w:type="dxa"/>
          </w:tcPr>
          <w:p w:rsidR="00FC0C64" w:rsidRPr="00D25B09" w:rsidRDefault="00FC0C64" w:rsidP="00807863">
            <w:pPr>
              <w:pStyle w:val="af5"/>
              <w:ind w:left="-108" w:right="-121"/>
              <w:jc w:val="center"/>
              <w:rPr>
                <w:szCs w:val="24"/>
              </w:rPr>
            </w:pPr>
            <w:r w:rsidRPr="00D25B09">
              <w:rPr>
                <w:szCs w:val="24"/>
              </w:rPr>
              <w:t>13</w:t>
            </w:r>
          </w:p>
        </w:tc>
        <w:tc>
          <w:tcPr>
            <w:tcW w:w="540" w:type="dxa"/>
          </w:tcPr>
          <w:p w:rsidR="00FC0C64" w:rsidRPr="00D25B09" w:rsidRDefault="00FC0C64" w:rsidP="00807863">
            <w:pPr>
              <w:pStyle w:val="af5"/>
              <w:ind w:left="-108" w:right="-121"/>
              <w:jc w:val="center"/>
              <w:rPr>
                <w:szCs w:val="24"/>
              </w:rPr>
            </w:pPr>
            <w:r w:rsidRPr="00D25B09">
              <w:rPr>
                <w:szCs w:val="24"/>
              </w:rPr>
              <w:t>14</w:t>
            </w:r>
          </w:p>
        </w:tc>
        <w:tc>
          <w:tcPr>
            <w:tcW w:w="540" w:type="dxa"/>
          </w:tcPr>
          <w:p w:rsidR="00FC0C64" w:rsidRPr="00D25B09" w:rsidRDefault="00FC0C64" w:rsidP="00807863">
            <w:pPr>
              <w:pStyle w:val="af5"/>
              <w:ind w:left="-108" w:right="-121"/>
              <w:jc w:val="center"/>
              <w:rPr>
                <w:szCs w:val="24"/>
              </w:rPr>
            </w:pPr>
            <w:r w:rsidRPr="00D25B09">
              <w:rPr>
                <w:szCs w:val="24"/>
              </w:rPr>
              <w:t>14</w:t>
            </w:r>
          </w:p>
        </w:tc>
        <w:tc>
          <w:tcPr>
            <w:tcW w:w="548" w:type="dxa"/>
          </w:tcPr>
          <w:p w:rsidR="00FC0C64" w:rsidRPr="00D25B09" w:rsidRDefault="00FC0C64" w:rsidP="00807863">
            <w:pPr>
              <w:pStyle w:val="af5"/>
              <w:ind w:left="-108" w:right="-121"/>
              <w:jc w:val="center"/>
              <w:rPr>
                <w:szCs w:val="24"/>
              </w:rPr>
            </w:pPr>
            <w:r w:rsidRPr="00D25B09">
              <w:rPr>
                <w:szCs w:val="24"/>
              </w:rPr>
              <w:t>22</w:t>
            </w:r>
          </w:p>
        </w:tc>
      </w:tr>
      <w:tr w:rsidR="00FC0C64" w:rsidRPr="00D25B09" w:rsidTr="00803CF5">
        <w:trPr>
          <w:jc w:val="center"/>
        </w:trPr>
        <w:tc>
          <w:tcPr>
            <w:tcW w:w="3600" w:type="dxa"/>
          </w:tcPr>
          <w:p w:rsidR="00FC0C64" w:rsidRPr="00D25B09" w:rsidRDefault="00FC0C64" w:rsidP="00807863">
            <w:pPr>
              <w:pStyle w:val="af5"/>
              <w:rPr>
                <w:szCs w:val="24"/>
              </w:rPr>
            </w:pPr>
            <w:r w:rsidRPr="00D25B09">
              <w:rPr>
                <w:szCs w:val="24"/>
              </w:rPr>
              <w:t>сектор малых инновационных предприятий</w:t>
            </w:r>
          </w:p>
        </w:tc>
        <w:tc>
          <w:tcPr>
            <w:tcW w:w="544" w:type="dxa"/>
          </w:tcPr>
          <w:p w:rsidR="00FC0C64" w:rsidRPr="00D25B09" w:rsidRDefault="00FC0C64" w:rsidP="00807863">
            <w:pPr>
              <w:pStyle w:val="af5"/>
              <w:ind w:left="-108" w:right="-121"/>
              <w:jc w:val="center"/>
              <w:rPr>
                <w:szCs w:val="24"/>
              </w:rPr>
            </w:pPr>
            <w:r w:rsidRPr="00D25B09">
              <w:rPr>
                <w:szCs w:val="24"/>
              </w:rPr>
              <w:t>551</w:t>
            </w:r>
          </w:p>
        </w:tc>
        <w:tc>
          <w:tcPr>
            <w:tcW w:w="528" w:type="dxa"/>
          </w:tcPr>
          <w:p w:rsidR="00FC0C64" w:rsidRPr="00D25B09" w:rsidRDefault="00FC0C64" w:rsidP="00807863">
            <w:pPr>
              <w:pStyle w:val="af5"/>
              <w:ind w:left="-108" w:right="-121"/>
              <w:jc w:val="center"/>
              <w:rPr>
                <w:szCs w:val="24"/>
              </w:rPr>
            </w:pPr>
            <w:r w:rsidRPr="00D25B09">
              <w:rPr>
                <w:szCs w:val="24"/>
              </w:rPr>
              <w:t>471</w:t>
            </w:r>
          </w:p>
        </w:tc>
        <w:tc>
          <w:tcPr>
            <w:tcW w:w="540" w:type="dxa"/>
          </w:tcPr>
          <w:p w:rsidR="00FC0C64" w:rsidRPr="00D25B09" w:rsidRDefault="00FC0C64" w:rsidP="00807863">
            <w:pPr>
              <w:pStyle w:val="af5"/>
              <w:ind w:left="-108" w:right="-121"/>
              <w:jc w:val="center"/>
              <w:rPr>
                <w:szCs w:val="24"/>
              </w:rPr>
            </w:pPr>
            <w:r w:rsidRPr="00D25B09">
              <w:rPr>
                <w:szCs w:val="24"/>
              </w:rPr>
              <w:t>453</w:t>
            </w:r>
          </w:p>
        </w:tc>
        <w:tc>
          <w:tcPr>
            <w:tcW w:w="540" w:type="dxa"/>
          </w:tcPr>
          <w:p w:rsidR="00FC0C64" w:rsidRPr="00D25B09" w:rsidRDefault="00FC0C64" w:rsidP="00807863">
            <w:pPr>
              <w:pStyle w:val="af5"/>
              <w:ind w:left="-108" w:right="-121"/>
              <w:jc w:val="center"/>
              <w:rPr>
                <w:szCs w:val="24"/>
              </w:rPr>
            </w:pPr>
            <w:r w:rsidRPr="00D25B09">
              <w:rPr>
                <w:szCs w:val="24"/>
              </w:rPr>
              <w:t>333</w:t>
            </w:r>
          </w:p>
        </w:tc>
        <w:tc>
          <w:tcPr>
            <w:tcW w:w="540" w:type="dxa"/>
          </w:tcPr>
          <w:p w:rsidR="00FC0C64" w:rsidRPr="00D25B09" w:rsidRDefault="00FC0C64" w:rsidP="00807863">
            <w:pPr>
              <w:pStyle w:val="af5"/>
              <w:ind w:left="-108" w:right="-121"/>
              <w:jc w:val="center"/>
              <w:rPr>
                <w:szCs w:val="24"/>
              </w:rPr>
            </w:pPr>
            <w:r w:rsidRPr="00D25B09">
              <w:rPr>
                <w:szCs w:val="24"/>
              </w:rPr>
              <w:t>197</w:t>
            </w:r>
          </w:p>
        </w:tc>
        <w:tc>
          <w:tcPr>
            <w:tcW w:w="540" w:type="dxa"/>
          </w:tcPr>
          <w:p w:rsidR="00FC0C64" w:rsidRPr="00D25B09" w:rsidRDefault="00FC0C64" w:rsidP="00807863">
            <w:pPr>
              <w:pStyle w:val="af5"/>
              <w:ind w:left="-108" w:right="-121"/>
              <w:jc w:val="center"/>
              <w:rPr>
                <w:szCs w:val="24"/>
              </w:rPr>
            </w:pPr>
            <w:r w:rsidRPr="00D25B09">
              <w:rPr>
                <w:szCs w:val="24"/>
              </w:rPr>
              <w:t>197</w:t>
            </w:r>
          </w:p>
        </w:tc>
        <w:tc>
          <w:tcPr>
            <w:tcW w:w="540" w:type="dxa"/>
          </w:tcPr>
          <w:p w:rsidR="00FC0C64" w:rsidRPr="00D25B09" w:rsidRDefault="00FC0C64" w:rsidP="00807863">
            <w:pPr>
              <w:pStyle w:val="af5"/>
              <w:ind w:left="-108" w:right="-121"/>
              <w:jc w:val="center"/>
              <w:rPr>
                <w:szCs w:val="24"/>
              </w:rPr>
            </w:pPr>
            <w:r w:rsidRPr="00D25B09">
              <w:rPr>
                <w:szCs w:val="24"/>
              </w:rPr>
              <w:t>180</w:t>
            </w:r>
          </w:p>
        </w:tc>
        <w:tc>
          <w:tcPr>
            <w:tcW w:w="540" w:type="dxa"/>
          </w:tcPr>
          <w:p w:rsidR="00FC0C64" w:rsidRPr="00D25B09" w:rsidRDefault="00FC0C64" w:rsidP="00807863">
            <w:pPr>
              <w:pStyle w:val="af5"/>
              <w:ind w:left="-108" w:right="-121"/>
              <w:jc w:val="center"/>
              <w:rPr>
                <w:szCs w:val="24"/>
              </w:rPr>
            </w:pPr>
            <w:r w:rsidRPr="00D25B09">
              <w:rPr>
                <w:szCs w:val="24"/>
              </w:rPr>
              <w:t>159</w:t>
            </w:r>
          </w:p>
        </w:tc>
        <w:tc>
          <w:tcPr>
            <w:tcW w:w="540" w:type="dxa"/>
          </w:tcPr>
          <w:p w:rsidR="00FC0C64" w:rsidRPr="00D25B09" w:rsidRDefault="00FC0C64" w:rsidP="00807863">
            <w:pPr>
              <w:pStyle w:val="af5"/>
              <w:ind w:left="-108" w:right="-121"/>
              <w:jc w:val="center"/>
              <w:rPr>
                <w:szCs w:val="24"/>
              </w:rPr>
            </w:pPr>
            <w:r w:rsidRPr="00D25B09">
              <w:rPr>
                <w:szCs w:val="24"/>
              </w:rPr>
              <w:t>152</w:t>
            </w:r>
          </w:p>
        </w:tc>
        <w:tc>
          <w:tcPr>
            <w:tcW w:w="540" w:type="dxa"/>
          </w:tcPr>
          <w:p w:rsidR="00FC0C64" w:rsidRPr="00D25B09" w:rsidRDefault="00FC0C64" w:rsidP="00807863">
            <w:pPr>
              <w:pStyle w:val="af5"/>
              <w:ind w:left="-108" w:right="-121"/>
              <w:jc w:val="center"/>
              <w:rPr>
                <w:szCs w:val="24"/>
              </w:rPr>
            </w:pPr>
            <w:r w:rsidRPr="00D25B09">
              <w:rPr>
                <w:szCs w:val="24"/>
              </w:rPr>
              <w:t>178</w:t>
            </w:r>
          </w:p>
        </w:tc>
        <w:tc>
          <w:tcPr>
            <w:tcW w:w="548" w:type="dxa"/>
          </w:tcPr>
          <w:p w:rsidR="00FC0C64" w:rsidRPr="00D25B09" w:rsidRDefault="00FC0C64" w:rsidP="00807863">
            <w:pPr>
              <w:pStyle w:val="af5"/>
              <w:ind w:left="-108" w:right="-121"/>
              <w:jc w:val="center"/>
              <w:rPr>
                <w:szCs w:val="24"/>
              </w:rPr>
            </w:pPr>
            <w:r w:rsidRPr="00D25B09">
              <w:rPr>
                <w:szCs w:val="24"/>
              </w:rPr>
              <w:t>210</w:t>
            </w:r>
          </w:p>
        </w:tc>
      </w:tr>
      <w:tr w:rsidR="00FC0C64" w:rsidRPr="00D25B09" w:rsidTr="00803CF5">
        <w:trPr>
          <w:jc w:val="center"/>
        </w:trPr>
        <w:tc>
          <w:tcPr>
            <w:tcW w:w="3600" w:type="dxa"/>
          </w:tcPr>
          <w:p w:rsidR="00FC0C64" w:rsidRPr="00D25B09" w:rsidRDefault="00FC0C64" w:rsidP="00807863">
            <w:pPr>
              <w:pStyle w:val="af5"/>
              <w:ind w:right="-12"/>
              <w:rPr>
                <w:szCs w:val="24"/>
              </w:rPr>
            </w:pPr>
            <w:r w:rsidRPr="00D25B09">
              <w:rPr>
                <w:szCs w:val="24"/>
              </w:rPr>
              <w:t>предпринимательский сектор</w:t>
            </w:r>
          </w:p>
        </w:tc>
        <w:tc>
          <w:tcPr>
            <w:tcW w:w="544" w:type="dxa"/>
          </w:tcPr>
          <w:p w:rsidR="00FC0C64" w:rsidRPr="00D25B09" w:rsidRDefault="00FC0C64" w:rsidP="00807863">
            <w:pPr>
              <w:pStyle w:val="af5"/>
              <w:ind w:left="-108" w:right="-121"/>
              <w:jc w:val="center"/>
              <w:rPr>
                <w:szCs w:val="24"/>
              </w:rPr>
            </w:pPr>
            <w:r w:rsidRPr="00D25B09">
              <w:rPr>
                <w:szCs w:val="24"/>
              </w:rPr>
              <w:t>15</w:t>
            </w:r>
          </w:p>
        </w:tc>
        <w:tc>
          <w:tcPr>
            <w:tcW w:w="528" w:type="dxa"/>
          </w:tcPr>
          <w:p w:rsidR="00FC0C64" w:rsidRPr="00D25B09" w:rsidRDefault="00FC0C64" w:rsidP="00807863">
            <w:pPr>
              <w:pStyle w:val="af5"/>
              <w:ind w:left="-108" w:right="-121"/>
              <w:jc w:val="center"/>
              <w:rPr>
                <w:szCs w:val="24"/>
              </w:rPr>
            </w:pPr>
            <w:r w:rsidRPr="00D25B09">
              <w:rPr>
                <w:szCs w:val="24"/>
              </w:rPr>
              <w:t>15</w:t>
            </w:r>
          </w:p>
        </w:tc>
        <w:tc>
          <w:tcPr>
            <w:tcW w:w="540" w:type="dxa"/>
          </w:tcPr>
          <w:p w:rsidR="00FC0C64" w:rsidRPr="00D25B09" w:rsidRDefault="00FC0C64" w:rsidP="00807863">
            <w:pPr>
              <w:pStyle w:val="af5"/>
              <w:ind w:left="-108" w:right="-121"/>
              <w:jc w:val="center"/>
              <w:rPr>
                <w:szCs w:val="24"/>
              </w:rPr>
            </w:pPr>
            <w:r w:rsidRPr="00D25B09">
              <w:rPr>
                <w:szCs w:val="24"/>
              </w:rPr>
              <w:t>17</w:t>
            </w:r>
          </w:p>
        </w:tc>
        <w:tc>
          <w:tcPr>
            <w:tcW w:w="540" w:type="dxa"/>
          </w:tcPr>
          <w:p w:rsidR="00FC0C64" w:rsidRPr="00D25B09" w:rsidRDefault="00FC0C64" w:rsidP="00807863">
            <w:pPr>
              <w:pStyle w:val="af5"/>
              <w:ind w:left="-108" w:right="-121"/>
              <w:jc w:val="center"/>
              <w:rPr>
                <w:szCs w:val="24"/>
              </w:rPr>
            </w:pPr>
            <w:r w:rsidRPr="00D25B09">
              <w:rPr>
                <w:szCs w:val="24"/>
              </w:rPr>
              <w:t>17</w:t>
            </w:r>
          </w:p>
        </w:tc>
        <w:tc>
          <w:tcPr>
            <w:tcW w:w="540" w:type="dxa"/>
          </w:tcPr>
          <w:p w:rsidR="00FC0C64" w:rsidRPr="00D25B09" w:rsidRDefault="00FC0C64" w:rsidP="00807863">
            <w:pPr>
              <w:pStyle w:val="af5"/>
              <w:ind w:left="-108" w:right="-121"/>
              <w:jc w:val="center"/>
              <w:rPr>
                <w:szCs w:val="24"/>
              </w:rPr>
            </w:pPr>
            <w:r w:rsidRPr="00D25B09">
              <w:rPr>
                <w:szCs w:val="24"/>
              </w:rPr>
              <w:t>13</w:t>
            </w:r>
          </w:p>
        </w:tc>
        <w:tc>
          <w:tcPr>
            <w:tcW w:w="540" w:type="dxa"/>
          </w:tcPr>
          <w:p w:rsidR="00FC0C64" w:rsidRPr="00D25B09" w:rsidRDefault="00FC0C64" w:rsidP="00807863">
            <w:pPr>
              <w:pStyle w:val="af5"/>
              <w:ind w:left="-108" w:right="-121"/>
              <w:jc w:val="center"/>
              <w:rPr>
                <w:szCs w:val="24"/>
              </w:rPr>
            </w:pPr>
            <w:r w:rsidRPr="00D25B09">
              <w:rPr>
                <w:szCs w:val="24"/>
              </w:rPr>
              <w:t>15</w:t>
            </w:r>
          </w:p>
        </w:tc>
        <w:tc>
          <w:tcPr>
            <w:tcW w:w="540" w:type="dxa"/>
          </w:tcPr>
          <w:p w:rsidR="00FC0C64" w:rsidRPr="00D25B09" w:rsidRDefault="00FC0C64" w:rsidP="00807863">
            <w:pPr>
              <w:pStyle w:val="af5"/>
              <w:ind w:left="-108" w:right="-121"/>
              <w:jc w:val="center"/>
              <w:rPr>
                <w:szCs w:val="24"/>
              </w:rPr>
            </w:pPr>
            <w:r w:rsidRPr="00D25B09">
              <w:rPr>
                <w:szCs w:val="24"/>
              </w:rPr>
              <w:t>14</w:t>
            </w:r>
          </w:p>
        </w:tc>
        <w:tc>
          <w:tcPr>
            <w:tcW w:w="540" w:type="dxa"/>
          </w:tcPr>
          <w:p w:rsidR="00FC0C64" w:rsidRPr="00D25B09" w:rsidRDefault="00FC0C64" w:rsidP="00807863">
            <w:pPr>
              <w:pStyle w:val="af5"/>
              <w:ind w:left="-108" w:right="-121"/>
              <w:jc w:val="center"/>
              <w:rPr>
                <w:szCs w:val="24"/>
              </w:rPr>
            </w:pPr>
            <w:r w:rsidRPr="00D25B09">
              <w:rPr>
                <w:szCs w:val="24"/>
              </w:rPr>
              <w:t>15</w:t>
            </w:r>
          </w:p>
        </w:tc>
        <w:tc>
          <w:tcPr>
            <w:tcW w:w="540" w:type="dxa"/>
          </w:tcPr>
          <w:p w:rsidR="00FC0C64" w:rsidRPr="00D25B09" w:rsidRDefault="00FC0C64" w:rsidP="00807863">
            <w:pPr>
              <w:pStyle w:val="af5"/>
              <w:ind w:left="-108" w:right="-121"/>
              <w:jc w:val="center"/>
              <w:rPr>
                <w:szCs w:val="24"/>
              </w:rPr>
            </w:pPr>
            <w:r w:rsidRPr="00D25B09">
              <w:rPr>
                <w:szCs w:val="24"/>
              </w:rPr>
              <w:t>14</w:t>
            </w:r>
          </w:p>
        </w:tc>
        <w:tc>
          <w:tcPr>
            <w:tcW w:w="540" w:type="dxa"/>
          </w:tcPr>
          <w:p w:rsidR="00FC0C64" w:rsidRPr="00D25B09" w:rsidRDefault="00FC0C64" w:rsidP="00807863">
            <w:pPr>
              <w:pStyle w:val="af5"/>
              <w:ind w:left="-108" w:right="-121"/>
              <w:jc w:val="center"/>
              <w:rPr>
                <w:szCs w:val="24"/>
              </w:rPr>
            </w:pPr>
            <w:r w:rsidRPr="00D25B09">
              <w:rPr>
                <w:szCs w:val="24"/>
              </w:rPr>
              <w:t>13</w:t>
            </w:r>
          </w:p>
        </w:tc>
        <w:tc>
          <w:tcPr>
            <w:tcW w:w="548" w:type="dxa"/>
          </w:tcPr>
          <w:p w:rsidR="00FC0C64" w:rsidRPr="00D25B09" w:rsidRDefault="00FC0C64" w:rsidP="00807863">
            <w:pPr>
              <w:pStyle w:val="af5"/>
              <w:ind w:left="-108" w:right="-121"/>
              <w:jc w:val="center"/>
              <w:rPr>
                <w:szCs w:val="24"/>
              </w:rPr>
            </w:pPr>
            <w:r w:rsidRPr="00D25B09">
              <w:rPr>
                <w:szCs w:val="24"/>
              </w:rPr>
              <w:t>16</w:t>
            </w:r>
          </w:p>
        </w:tc>
      </w:tr>
      <w:tr w:rsidR="00FC0C64" w:rsidRPr="00D25B09" w:rsidTr="00803CF5">
        <w:trPr>
          <w:jc w:val="center"/>
        </w:trPr>
        <w:tc>
          <w:tcPr>
            <w:tcW w:w="3600" w:type="dxa"/>
          </w:tcPr>
          <w:p w:rsidR="00FC0C64" w:rsidRPr="00D25B09" w:rsidRDefault="00FC0C64" w:rsidP="00807863">
            <w:pPr>
              <w:pStyle w:val="af5"/>
              <w:rPr>
                <w:szCs w:val="24"/>
              </w:rPr>
            </w:pPr>
            <w:r w:rsidRPr="00D25B09">
              <w:rPr>
                <w:szCs w:val="24"/>
              </w:rPr>
              <w:t>сектор некоммерческих организаций</w:t>
            </w:r>
          </w:p>
        </w:tc>
        <w:tc>
          <w:tcPr>
            <w:tcW w:w="544" w:type="dxa"/>
          </w:tcPr>
          <w:p w:rsidR="00FC0C64" w:rsidRPr="00D25B09" w:rsidRDefault="00FC0C64" w:rsidP="00807863">
            <w:pPr>
              <w:pStyle w:val="af5"/>
              <w:ind w:left="-108" w:right="-121"/>
              <w:jc w:val="center"/>
              <w:rPr>
                <w:szCs w:val="24"/>
              </w:rPr>
            </w:pPr>
            <w:r w:rsidRPr="00D25B09">
              <w:rPr>
                <w:szCs w:val="24"/>
              </w:rPr>
              <w:t>-</w:t>
            </w:r>
          </w:p>
        </w:tc>
        <w:tc>
          <w:tcPr>
            <w:tcW w:w="528" w:type="dxa"/>
          </w:tcPr>
          <w:p w:rsidR="00FC0C64" w:rsidRPr="00D25B09" w:rsidRDefault="00FC0C64" w:rsidP="00807863">
            <w:pPr>
              <w:pStyle w:val="af5"/>
              <w:ind w:left="-108" w:right="-121"/>
              <w:jc w:val="center"/>
              <w:rPr>
                <w:szCs w:val="24"/>
              </w:rPr>
            </w:pPr>
            <w:r w:rsidRPr="00D25B09">
              <w:rPr>
                <w:szCs w:val="24"/>
              </w:rPr>
              <w:t>-</w:t>
            </w:r>
          </w:p>
        </w:tc>
        <w:tc>
          <w:tcPr>
            <w:tcW w:w="540" w:type="dxa"/>
          </w:tcPr>
          <w:p w:rsidR="00FC0C64" w:rsidRPr="00D25B09" w:rsidRDefault="00FC0C64" w:rsidP="00807863">
            <w:pPr>
              <w:pStyle w:val="af5"/>
              <w:ind w:left="-108" w:right="-121"/>
              <w:jc w:val="center"/>
              <w:rPr>
                <w:szCs w:val="24"/>
              </w:rPr>
            </w:pPr>
            <w:r w:rsidRPr="00D25B09">
              <w:rPr>
                <w:szCs w:val="24"/>
              </w:rPr>
              <w:t>-</w:t>
            </w:r>
          </w:p>
        </w:tc>
        <w:tc>
          <w:tcPr>
            <w:tcW w:w="540" w:type="dxa"/>
          </w:tcPr>
          <w:p w:rsidR="00FC0C64" w:rsidRPr="00D25B09" w:rsidRDefault="00FC0C64" w:rsidP="00807863">
            <w:pPr>
              <w:pStyle w:val="af5"/>
              <w:ind w:left="-108" w:right="-121"/>
              <w:jc w:val="center"/>
              <w:rPr>
                <w:szCs w:val="24"/>
              </w:rPr>
            </w:pPr>
            <w:r w:rsidRPr="00D25B09">
              <w:rPr>
                <w:szCs w:val="24"/>
              </w:rPr>
              <w:t>-</w:t>
            </w:r>
          </w:p>
        </w:tc>
        <w:tc>
          <w:tcPr>
            <w:tcW w:w="540" w:type="dxa"/>
          </w:tcPr>
          <w:p w:rsidR="00FC0C64" w:rsidRPr="00D25B09" w:rsidRDefault="00FC0C64" w:rsidP="00807863">
            <w:pPr>
              <w:pStyle w:val="af5"/>
              <w:ind w:left="-108" w:right="-121"/>
              <w:jc w:val="center"/>
              <w:rPr>
                <w:szCs w:val="24"/>
              </w:rPr>
            </w:pPr>
            <w:r w:rsidRPr="00D25B09">
              <w:rPr>
                <w:szCs w:val="24"/>
              </w:rPr>
              <w:t>-</w:t>
            </w:r>
          </w:p>
        </w:tc>
        <w:tc>
          <w:tcPr>
            <w:tcW w:w="540" w:type="dxa"/>
          </w:tcPr>
          <w:p w:rsidR="00FC0C64" w:rsidRPr="00D25B09" w:rsidRDefault="00FC0C64" w:rsidP="00807863">
            <w:pPr>
              <w:pStyle w:val="af5"/>
              <w:ind w:left="-108" w:right="-121"/>
              <w:jc w:val="center"/>
              <w:rPr>
                <w:szCs w:val="24"/>
              </w:rPr>
            </w:pPr>
            <w:r w:rsidRPr="00D25B09">
              <w:rPr>
                <w:szCs w:val="24"/>
              </w:rPr>
              <w:t>-</w:t>
            </w:r>
          </w:p>
        </w:tc>
        <w:tc>
          <w:tcPr>
            <w:tcW w:w="540" w:type="dxa"/>
          </w:tcPr>
          <w:p w:rsidR="00FC0C64" w:rsidRPr="00D25B09" w:rsidRDefault="00FC0C64" w:rsidP="00807863">
            <w:pPr>
              <w:pStyle w:val="af5"/>
              <w:ind w:left="-108" w:right="-121"/>
              <w:jc w:val="center"/>
              <w:rPr>
                <w:szCs w:val="24"/>
              </w:rPr>
            </w:pPr>
            <w:r w:rsidRPr="00D25B09">
              <w:rPr>
                <w:szCs w:val="24"/>
              </w:rPr>
              <w:t>-</w:t>
            </w:r>
          </w:p>
        </w:tc>
        <w:tc>
          <w:tcPr>
            <w:tcW w:w="540" w:type="dxa"/>
          </w:tcPr>
          <w:p w:rsidR="00FC0C64" w:rsidRPr="00D25B09" w:rsidRDefault="00FC0C64" w:rsidP="00807863">
            <w:pPr>
              <w:pStyle w:val="af5"/>
              <w:ind w:left="-108" w:right="-121"/>
              <w:jc w:val="center"/>
              <w:rPr>
                <w:szCs w:val="24"/>
              </w:rPr>
            </w:pPr>
            <w:r w:rsidRPr="00D25B09">
              <w:rPr>
                <w:szCs w:val="24"/>
              </w:rPr>
              <w:t>1</w:t>
            </w:r>
          </w:p>
        </w:tc>
        <w:tc>
          <w:tcPr>
            <w:tcW w:w="540" w:type="dxa"/>
          </w:tcPr>
          <w:p w:rsidR="00FC0C64" w:rsidRPr="00D25B09" w:rsidRDefault="00FC0C64" w:rsidP="00807863">
            <w:pPr>
              <w:pStyle w:val="af5"/>
              <w:ind w:left="-108" w:right="-121"/>
              <w:jc w:val="center"/>
              <w:rPr>
                <w:szCs w:val="24"/>
              </w:rPr>
            </w:pPr>
            <w:r w:rsidRPr="00D25B09">
              <w:rPr>
                <w:szCs w:val="24"/>
              </w:rPr>
              <w:t>1</w:t>
            </w:r>
          </w:p>
        </w:tc>
        <w:tc>
          <w:tcPr>
            <w:tcW w:w="540" w:type="dxa"/>
          </w:tcPr>
          <w:p w:rsidR="00FC0C64" w:rsidRPr="00D25B09" w:rsidRDefault="00FC0C64" w:rsidP="00807863">
            <w:pPr>
              <w:pStyle w:val="af5"/>
              <w:ind w:left="-108" w:right="-121"/>
              <w:jc w:val="center"/>
              <w:rPr>
                <w:szCs w:val="24"/>
              </w:rPr>
            </w:pPr>
            <w:r w:rsidRPr="00D25B09">
              <w:rPr>
                <w:szCs w:val="24"/>
              </w:rPr>
              <w:t>1</w:t>
            </w:r>
          </w:p>
        </w:tc>
        <w:tc>
          <w:tcPr>
            <w:tcW w:w="548" w:type="dxa"/>
          </w:tcPr>
          <w:p w:rsidR="00FC0C64" w:rsidRPr="00D25B09" w:rsidRDefault="00FC0C64" w:rsidP="00807863">
            <w:pPr>
              <w:pStyle w:val="af5"/>
              <w:ind w:left="-108" w:right="-121"/>
              <w:jc w:val="center"/>
              <w:rPr>
                <w:szCs w:val="24"/>
              </w:rPr>
            </w:pPr>
            <w:r w:rsidRPr="00D25B09">
              <w:rPr>
                <w:szCs w:val="24"/>
              </w:rPr>
              <w:t>1</w:t>
            </w:r>
          </w:p>
        </w:tc>
      </w:tr>
    </w:tbl>
    <w:p w:rsidR="00FC0C64" w:rsidRPr="00D70D83" w:rsidRDefault="00FC0C64" w:rsidP="009752FD">
      <w:pPr>
        <w:pStyle w:val="Default"/>
        <w:ind w:firstLine="720"/>
        <w:jc w:val="both"/>
        <w:rPr>
          <w:bCs/>
          <w:color w:val="auto"/>
          <w:sz w:val="28"/>
          <w:szCs w:val="28"/>
        </w:rPr>
      </w:pPr>
    </w:p>
    <w:p w:rsidR="00FC0C64" w:rsidRPr="008A2281" w:rsidRDefault="00FC0C64" w:rsidP="009752FD">
      <w:pPr>
        <w:pStyle w:val="Default"/>
        <w:ind w:firstLine="720"/>
        <w:jc w:val="both"/>
        <w:rPr>
          <w:bCs/>
          <w:color w:val="auto"/>
          <w:sz w:val="28"/>
          <w:szCs w:val="28"/>
        </w:rPr>
      </w:pPr>
      <w:r w:rsidRPr="008A2281">
        <w:rPr>
          <w:bCs/>
          <w:color w:val="auto"/>
          <w:sz w:val="28"/>
          <w:szCs w:val="28"/>
        </w:rPr>
        <w:t xml:space="preserve">В области создана инновационная инфраструктура, основой которой являются областной инновационный бизнес-инкубатор и региональный венчурный фонд, создание которых </w:t>
      </w:r>
      <w:proofErr w:type="spellStart"/>
      <w:r w:rsidRPr="008A2281">
        <w:rPr>
          <w:bCs/>
          <w:color w:val="auto"/>
          <w:sz w:val="28"/>
          <w:szCs w:val="28"/>
        </w:rPr>
        <w:t>софинансировалось</w:t>
      </w:r>
      <w:proofErr w:type="spellEnd"/>
      <w:r w:rsidRPr="008A2281">
        <w:rPr>
          <w:bCs/>
          <w:color w:val="auto"/>
          <w:sz w:val="28"/>
          <w:szCs w:val="28"/>
        </w:rPr>
        <w:t xml:space="preserve"> из федерального бюджета. Также действуют 3 инновационных </w:t>
      </w:r>
      <w:proofErr w:type="spellStart"/>
      <w:r w:rsidRPr="008A2281">
        <w:rPr>
          <w:bCs/>
          <w:color w:val="auto"/>
          <w:sz w:val="28"/>
          <w:szCs w:val="28"/>
        </w:rPr>
        <w:t>бизнес-инкубатора</w:t>
      </w:r>
      <w:proofErr w:type="spellEnd"/>
      <w:r w:rsidRPr="008A2281">
        <w:rPr>
          <w:bCs/>
          <w:color w:val="auto"/>
          <w:sz w:val="28"/>
          <w:szCs w:val="28"/>
        </w:rPr>
        <w:t xml:space="preserve"> в муниципальных образованиях (Магнитогорск, </w:t>
      </w:r>
      <w:proofErr w:type="spellStart"/>
      <w:r w:rsidRPr="008A2281">
        <w:rPr>
          <w:bCs/>
          <w:color w:val="auto"/>
          <w:sz w:val="28"/>
          <w:szCs w:val="28"/>
        </w:rPr>
        <w:t>Снежинск</w:t>
      </w:r>
      <w:proofErr w:type="spellEnd"/>
      <w:r w:rsidRPr="008A2281">
        <w:rPr>
          <w:bCs/>
          <w:color w:val="auto"/>
          <w:sz w:val="28"/>
          <w:szCs w:val="28"/>
        </w:rPr>
        <w:t>, Озёрск) и аккредитованы: инновационный технопарк общество с ограниченной ответственностью «Технопарк Новатор» и технопарк закрыто</w:t>
      </w:r>
      <w:r>
        <w:rPr>
          <w:bCs/>
          <w:color w:val="auto"/>
          <w:sz w:val="28"/>
          <w:szCs w:val="28"/>
        </w:rPr>
        <w:t>е</w:t>
      </w:r>
      <w:r w:rsidRPr="008A2281">
        <w:rPr>
          <w:bCs/>
          <w:color w:val="auto"/>
          <w:sz w:val="28"/>
          <w:szCs w:val="28"/>
        </w:rPr>
        <w:t xml:space="preserve"> акционерно</w:t>
      </w:r>
      <w:r>
        <w:rPr>
          <w:bCs/>
          <w:color w:val="auto"/>
          <w:sz w:val="28"/>
          <w:szCs w:val="28"/>
        </w:rPr>
        <w:t>е</w:t>
      </w:r>
      <w:r w:rsidRPr="008A2281">
        <w:rPr>
          <w:bCs/>
          <w:color w:val="auto"/>
          <w:sz w:val="28"/>
          <w:szCs w:val="28"/>
        </w:rPr>
        <w:t xml:space="preserve"> </w:t>
      </w:r>
      <w:r w:rsidRPr="008A2281">
        <w:rPr>
          <w:bCs/>
          <w:color w:val="auto"/>
          <w:sz w:val="28"/>
          <w:szCs w:val="28"/>
        </w:rPr>
        <w:lastRenderedPageBreak/>
        <w:t>обществ</w:t>
      </w:r>
      <w:r>
        <w:rPr>
          <w:bCs/>
          <w:color w:val="auto"/>
          <w:sz w:val="28"/>
          <w:szCs w:val="28"/>
        </w:rPr>
        <w:t>о</w:t>
      </w:r>
      <w:r w:rsidRPr="008A2281">
        <w:rPr>
          <w:bCs/>
          <w:color w:val="auto"/>
          <w:sz w:val="28"/>
          <w:szCs w:val="28"/>
        </w:rPr>
        <w:t xml:space="preserve"> «Челябинский завод технологической оснастки».</w:t>
      </w:r>
    </w:p>
    <w:p w:rsidR="00FC0C64" w:rsidRPr="008A2281" w:rsidRDefault="00FC0C64" w:rsidP="009752FD">
      <w:pPr>
        <w:spacing w:after="0" w:line="240" w:lineRule="auto"/>
        <w:ind w:firstLine="720"/>
        <w:jc w:val="both"/>
        <w:rPr>
          <w:rFonts w:ascii="Times New Roman" w:hAnsi="Times New Roman"/>
          <w:sz w:val="28"/>
          <w:szCs w:val="28"/>
        </w:rPr>
      </w:pPr>
      <w:r w:rsidRPr="008A2281">
        <w:rPr>
          <w:rFonts w:ascii="Times New Roman" w:hAnsi="Times New Roman"/>
          <w:sz w:val="28"/>
          <w:szCs w:val="28"/>
        </w:rPr>
        <w:t>В рамках венчурного инвестирования</w:t>
      </w:r>
      <w:r w:rsidRPr="008A2281">
        <w:rPr>
          <w:rFonts w:ascii="Times New Roman" w:hAnsi="Times New Roman"/>
          <w:b/>
          <w:sz w:val="28"/>
          <w:szCs w:val="28"/>
        </w:rPr>
        <w:t xml:space="preserve"> </w:t>
      </w:r>
      <w:r w:rsidRPr="008A2281">
        <w:rPr>
          <w:rFonts w:ascii="Times New Roman" w:hAnsi="Times New Roman"/>
          <w:sz w:val="28"/>
          <w:szCs w:val="28"/>
        </w:rPr>
        <w:t>субъектов инновационной деятельности, реализующих инновационные проекты на территории Челябинской области, создан закрытый паевой инвестиционный фонд особо рисковых (венчурных) инвестиций «Региональный венчурный фонд инвестиций в малые предприятия в научно-технической сфере Челябинской области» (далее именуется – ЗПИФ).</w:t>
      </w:r>
    </w:p>
    <w:p w:rsidR="00FC0C64" w:rsidRPr="008A2281" w:rsidRDefault="00FC0C64" w:rsidP="009752FD">
      <w:pPr>
        <w:spacing w:after="0" w:line="240" w:lineRule="auto"/>
        <w:ind w:firstLine="720"/>
        <w:jc w:val="both"/>
        <w:rPr>
          <w:rFonts w:ascii="Times New Roman" w:hAnsi="Times New Roman"/>
          <w:sz w:val="28"/>
          <w:szCs w:val="28"/>
        </w:rPr>
      </w:pPr>
      <w:r w:rsidRPr="008A2281">
        <w:rPr>
          <w:rFonts w:ascii="Times New Roman" w:hAnsi="Times New Roman"/>
          <w:sz w:val="28"/>
          <w:szCs w:val="28"/>
        </w:rPr>
        <w:t>Капитализация ЗПИФ составляет 480 млн. рублей, из которых 240 млн. рублей – средства федерального и областного бюджетов и 240 млн. рублей – средства частных инвесторов.</w:t>
      </w:r>
    </w:p>
    <w:p w:rsidR="00FC0C64" w:rsidRPr="008A2281" w:rsidRDefault="00FC0C64" w:rsidP="009752FD">
      <w:pPr>
        <w:spacing w:after="0" w:line="240" w:lineRule="auto"/>
        <w:ind w:firstLine="720"/>
        <w:jc w:val="both"/>
        <w:rPr>
          <w:rFonts w:ascii="Times New Roman" w:hAnsi="Times New Roman"/>
          <w:sz w:val="28"/>
          <w:szCs w:val="28"/>
        </w:rPr>
      </w:pPr>
      <w:r w:rsidRPr="008A2281">
        <w:rPr>
          <w:rFonts w:ascii="Times New Roman" w:hAnsi="Times New Roman"/>
          <w:sz w:val="28"/>
          <w:szCs w:val="28"/>
        </w:rPr>
        <w:t xml:space="preserve">Размер инвестиций в одну компанию составляет от 1 до 70 млн. рублей. Общее количество </w:t>
      </w:r>
      <w:proofErr w:type="spellStart"/>
      <w:r w:rsidRPr="008A2281">
        <w:rPr>
          <w:rFonts w:ascii="Times New Roman" w:hAnsi="Times New Roman"/>
          <w:sz w:val="28"/>
          <w:szCs w:val="28"/>
        </w:rPr>
        <w:t>проинвестированных</w:t>
      </w:r>
      <w:proofErr w:type="spellEnd"/>
      <w:r w:rsidRPr="008A2281">
        <w:rPr>
          <w:rFonts w:ascii="Times New Roman" w:hAnsi="Times New Roman"/>
          <w:sz w:val="28"/>
          <w:szCs w:val="28"/>
        </w:rPr>
        <w:t xml:space="preserve"> компаний составит – не менее 23.</w:t>
      </w:r>
    </w:p>
    <w:p w:rsidR="00FC0C64" w:rsidRDefault="00FC0C64" w:rsidP="008A2281">
      <w:pPr>
        <w:pStyle w:val="Default"/>
        <w:ind w:firstLine="720"/>
        <w:jc w:val="both"/>
        <w:rPr>
          <w:bCs/>
          <w:color w:val="auto"/>
          <w:sz w:val="28"/>
          <w:szCs w:val="28"/>
        </w:rPr>
      </w:pPr>
      <w:r w:rsidRPr="000C6961">
        <w:rPr>
          <w:bCs/>
          <w:color w:val="auto"/>
          <w:sz w:val="28"/>
          <w:szCs w:val="28"/>
        </w:rPr>
        <w:t>Ведется активное взаимодействие с некоммерческой организацией Фонд развития Центра разработки и коммерциализации новых технологий (Фонд «</w:t>
      </w:r>
      <w:proofErr w:type="spellStart"/>
      <w:r w:rsidRPr="000C6961">
        <w:rPr>
          <w:bCs/>
          <w:color w:val="auto"/>
          <w:sz w:val="28"/>
          <w:szCs w:val="28"/>
        </w:rPr>
        <w:t>Сколково</w:t>
      </w:r>
      <w:proofErr w:type="spellEnd"/>
      <w:r w:rsidRPr="000C6961">
        <w:rPr>
          <w:bCs/>
          <w:color w:val="auto"/>
          <w:sz w:val="28"/>
          <w:szCs w:val="28"/>
        </w:rPr>
        <w:t>») (8 участников проекта) и открытым акционерным обществом</w:t>
      </w:r>
      <w:r w:rsidRPr="008A2281">
        <w:rPr>
          <w:bCs/>
          <w:color w:val="auto"/>
          <w:sz w:val="28"/>
          <w:szCs w:val="28"/>
        </w:rPr>
        <w:t xml:space="preserve"> «РОСНАНО» и Фондом содействия развитию малых форм предприятий в научно- технической сфере (фонд Бортника).</w:t>
      </w:r>
    </w:p>
    <w:p w:rsidR="00FC0C64" w:rsidRPr="008A2281" w:rsidRDefault="00FC0C64" w:rsidP="008A2281">
      <w:pPr>
        <w:pStyle w:val="Default"/>
        <w:ind w:firstLine="720"/>
        <w:jc w:val="both"/>
        <w:rPr>
          <w:sz w:val="28"/>
          <w:szCs w:val="28"/>
        </w:rPr>
      </w:pPr>
    </w:p>
    <w:p w:rsidR="00FC0C64" w:rsidRPr="008A2281" w:rsidRDefault="00FC0C64" w:rsidP="009752FD">
      <w:pPr>
        <w:autoSpaceDE w:val="0"/>
        <w:autoSpaceDN w:val="0"/>
        <w:adjustRightInd w:val="0"/>
        <w:spacing w:after="0" w:line="240" w:lineRule="auto"/>
        <w:jc w:val="center"/>
        <w:rPr>
          <w:rFonts w:ascii="Times New Roman" w:hAnsi="Times New Roman"/>
          <w:bCs/>
          <w:sz w:val="28"/>
          <w:szCs w:val="28"/>
          <w:lang w:eastAsia="ru-RU"/>
        </w:rPr>
      </w:pPr>
      <w:r w:rsidRPr="008A2281">
        <w:rPr>
          <w:rFonts w:ascii="Times New Roman" w:hAnsi="Times New Roman"/>
          <w:bCs/>
          <w:sz w:val="28"/>
          <w:szCs w:val="28"/>
          <w:lang w:eastAsia="ru-RU"/>
        </w:rPr>
        <w:t>Финансовая инфраструктура (значимость фактора - 3)</w:t>
      </w:r>
    </w:p>
    <w:p w:rsidR="00FC0C64" w:rsidRPr="008A2281" w:rsidRDefault="00FC0C64" w:rsidP="008A2281">
      <w:pPr>
        <w:autoSpaceDE w:val="0"/>
        <w:autoSpaceDN w:val="0"/>
        <w:adjustRightInd w:val="0"/>
        <w:spacing w:after="0" w:line="240" w:lineRule="auto"/>
        <w:ind w:firstLine="709"/>
        <w:jc w:val="both"/>
        <w:rPr>
          <w:rFonts w:ascii="Times New Roman" w:hAnsi="Times New Roman"/>
          <w:bCs/>
          <w:sz w:val="28"/>
          <w:szCs w:val="28"/>
          <w:lang w:eastAsia="ru-RU"/>
        </w:rPr>
      </w:pPr>
    </w:p>
    <w:p w:rsidR="00FC0C64" w:rsidRDefault="00FC0C64" w:rsidP="008A2281">
      <w:pPr>
        <w:spacing w:after="0" w:line="240" w:lineRule="auto"/>
        <w:ind w:firstLine="709"/>
        <w:jc w:val="both"/>
        <w:rPr>
          <w:rFonts w:ascii="Times New Roman" w:hAnsi="Times New Roman"/>
          <w:sz w:val="28"/>
          <w:szCs w:val="28"/>
        </w:rPr>
      </w:pPr>
      <w:r w:rsidRPr="008A2281">
        <w:rPr>
          <w:rFonts w:ascii="Times New Roman" w:hAnsi="Times New Roman"/>
          <w:sz w:val="28"/>
          <w:szCs w:val="28"/>
        </w:rPr>
        <w:t>Инфраструктура финансового рынка области разнообразна и находится на высоком развитом уровне, включает в себя:</w:t>
      </w:r>
    </w:p>
    <w:p w:rsidR="00FC0C64" w:rsidRDefault="00FC0C64" w:rsidP="008A2281">
      <w:pPr>
        <w:numPr>
          <w:ilvl w:val="0"/>
          <w:numId w:val="39"/>
        </w:numPr>
        <w:tabs>
          <w:tab w:val="clear" w:pos="720"/>
        </w:tabs>
        <w:spacing w:after="0" w:line="240" w:lineRule="auto"/>
        <w:ind w:left="0" w:firstLine="709"/>
        <w:jc w:val="both"/>
        <w:rPr>
          <w:rFonts w:ascii="Times New Roman" w:hAnsi="Times New Roman"/>
          <w:sz w:val="28"/>
          <w:szCs w:val="28"/>
        </w:rPr>
      </w:pPr>
      <w:r w:rsidRPr="008A2281">
        <w:rPr>
          <w:rFonts w:ascii="Times New Roman" w:hAnsi="Times New Roman"/>
          <w:sz w:val="28"/>
          <w:szCs w:val="28"/>
        </w:rPr>
        <w:t>9 региональных кредитных организаций:</w:t>
      </w:r>
    </w:p>
    <w:p w:rsidR="00803CF5" w:rsidRDefault="00803CF5" w:rsidP="00803CF5">
      <w:pPr>
        <w:spacing w:after="0" w:line="240" w:lineRule="auto"/>
        <w:ind w:left="709"/>
        <w:jc w:val="both"/>
        <w:rPr>
          <w:rFonts w:ascii="Times New Roman" w:hAnsi="Times New Roman"/>
          <w:sz w:val="28"/>
          <w:szCs w:val="28"/>
        </w:rPr>
      </w:pPr>
    </w:p>
    <w:p w:rsidR="00FC0C64" w:rsidRDefault="00FC0C64" w:rsidP="002F12A4">
      <w:pPr>
        <w:spacing w:after="0" w:line="240" w:lineRule="auto"/>
        <w:jc w:val="right"/>
        <w:rPr>
          <w:rFonts w:ascii="Times New Roman" w:hAnsi="Times New Roman"/>
          <w:sz w:val="28"/>
          <w:szCs w:val="28"/>
        </w:rPr>
      </w:pPr>
      <w:r>
        <w:rPr>
          <w:rFonts w:ascii="Times New Roman" w:hAnsi="Times New Roman"/>
          <w:sz w:val="28"/>
          <w:szCs w:val="28"/>
        </w:rPr>
        <w:t>Таблица 7</w:t>
      </w:r>
    </w:p>
    <w:p w:rsidR="00FC0C64" w:rsidRPr="00F66E3E" w:rsidRDefault="00FC0C64" w:rsidP="002F12A4">
      <w:pPr>
        <w:spacing w:after="0" w:line="240" w:lineRule="auto"/>
        <w:jc w:val="right"/>
        <w:rPr>
          <w:rFonts w:ascii="Times New Roman" w:hAnsi="Times New Roman"/>
          <w:sz w:val="24"/>
          <w:szCs w:val="24"/>
        </w:rPr>
      </w:pPr>
    </w:p>
    <w:tbl>
      <w:tblPr>
        <w:tblW w:w="0" w:type="auto"/>
        <w:jc w:val="center"/>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8"/>
        <w:gridCol w:w="7370"/>
      </w:tblGrid>
      <w:tr w:rsidR="00FC0C64" w:rsidRPr="00D25B09" w:rsidTr="003F4F32">
        <w:trPr>
          <w:jc w:val="center"/>
        </w:trPr>
        <w:tc>
          <w:tcPr>
            <w:tcW w:w="768" w:type="dxa"/>
          </w:tcPr>
          <w:p w:rsidR="00FC0C64" w:rsidRPr="00D25B09" w:rsidRDefault="00FC0C64" w:rsidP="008A2281">
            <w:pPr>
              <w:spacing w:after="0" w:line="240" w:lineRule="auto"/>
              <w:jc w:val="center"/>
              <w:rPr>
                <w:rFonts w:ascii="Times New Roman" w:hAnsi="Times New Roman"/>
                <w:sz w:val="24"/>
                <w:szCs w:val="24"/>
              </w:rPr>
            </w:pPr>
            <w:r w:rsidRPr="00D25B09">
              <w:rPr>
                <w:rFonts w:ascii="Times New Roman" w:hAnsi="Times New Roman"/>
                <w:sz w:val="24"/>
                <w:szCs w:val="24"/>
              </w:rPr>
              <w:t>№</w:t>
            </w:r>
          </w:p>
          <w:p w:rsidR="00FC0C64" w:rsidRPr="00D25B09" w:rsidRDefault="00FC0C64" w:rsidP="008A2281">
            <w:pPr>
              <w:spacing w:after="0" w:line="240" w:lineRule="auto"/>
              <w:jc w:val="center"/>
              <w:rPr>
                <w:rFonts w:ascii="Times New Roman" w:hAnsi="Times New Roman"/>
                <w:sz w:val="24"/>
                <w:szCs w:val="24"/>
              </w:rPr>
            </w:pPr>
            <w:proofErr w:type="spellStart"/>
            <w:r w:rsidRPr="00D25B09">
              <w:rPr>
                <w:rFonts w:ascii="Times New Roman" w:hAnsi="Times New Roman"/>
                <w:sz w:val="24"/>
                <w:szCs w:val="24"/>
              </w:rPr>
              <w:t>п</w:t>
            </w:r>
            <w:proofErr w:type="spellEnd"/>
            <w:r w:rsidRPr="00D25B09">
              <w:rPr>
                <w:rFonts w:ascii="Times New Roman" w:hAnsi="Times New Roman"/>
                <w:sz w:val="24"/>
                <w:szCs w:val="24"/>
              </w:rPr>
              <w:t>/</w:t>
            </w:r>
            <w:proofErr w:type="spellStart"/>
            <w:r w:rsidRPr="00D25B09">
              <w:rPr>
                <w:rFonts w:ascii="Times New Roman" w:hAnsi="Times New Roman"/>
                <w:sz w:val="24"/>
                <w:szCs w:val="24"/>
              </w:rPr>
              <w:t>п</w:t>
            </w:r>
            <w:proofErr w:type="spellEnd"/>
          </w:p>
        </w:tc>
        <w:tc>
          <w:tcPr>
            <w:tcW w:w="7370" w:type="dxa"/>
            <w:vAlign w:val="center"/>
          </w:tcPr>
          <w:p w:rsidR="00FC0C64" w:rsidRPr="00D25B09" w:rsidRDefault="00FC0C64" w:rsidP="00D06C7D">
            <w:pPr>
              <w:spacing w:after="0" w:line="240" w:lineRule="auto"/>
              <w:jc w:val="center"/>
              <w:rPr>
                <w:rFonts w:ascii="Times New Roman" w:hAnsi="Times New Roman"/>
                <w:sz w:val="24"/>
                <w:szCs w:val="24"/>
              </w:rPr>
            </w:pPr>
            <w:r w:rsidRPr="00D25B09">
              <w:rPr>
                <w:rFonts w:ascii="Times New Roman" w:hAnsi="Times New Roman"/>
                <w:sz w:val="24"/>
                <w:szCs w:val="24"/>
              </w:rPr>
              <w:t>Наименование банка</w:t>
            </w:r>
          </w:p>
        </w:tc>
      </w:tr>
      <w:tr w:rsidR="00FC0C64" w:rsidRPr="00D25B09" w:rsidTr="003F4F32">
        <w:trPr>
          <w:jc w:val="center"/>
        </w:trPr>
        <w:tc>
          <w:tcPr>
            <w:tcW w:w="768" w:type="dxa"/>
          </w:tcPr>
          <w:p w:rsidR="00FC0C64" w:rsidRPr="00D25B09" w:rsidRDefault="00FC0C64" w:rsidP="008A2281">
            <w:pPr>
              <w:spacing w:after="0" w:line="240" w:lineRule="auto"/>
              <w:jc w:val="center"/>
              <w:rPr>
                <w:rFonts w:ascii="Times New Roman" w:hAnsi="Times New Roman"/>
                <w:sz w:val="24"/>
                <w:szCs w:val="24"/>
              </w:rPr>
            </w:pPr>
            <w:r w:rsidRPr="00D25B09">
              <w:rPr>
                <w:rFonts w:ascii="Times New Roman" w:hAnsi="Times New Roman"/>
                <w:sz w:val="24"/>
                <w:szCs w:val="24"/>
              </w:rPr>
              <w:t>1.</w:t>
            </w:r>
          </w:p>
        </w:tc>
        <w:tc>
          <w:tcPr>
            <w:tcW w:w="7370" w:type="dxa"/>
          </w:tcPr>
          <w:p w:rsidR="00FC0C64" w:rsidRPr="00D25B09" w:rsidRDefault="00FC0C64" w:rsidP="009752FD">
            <w:pPr>
              <w:spacing w:after="0" w:line="240" w:lineRule="auto"/>
              <w:jc w:val="both"/>
              <w:rPr>
                <w:rFonts w:ascii="Times New Roman" w:hAnsi="Times New Roman"/>
                <w:sz w:val="24"/>
                <w:szCs w:val="24"/>
              </w:rPr>
            </w:pPr>
            <w:r w:rsidRPr="00D25B09">
              <w:rPr>
                <w:rFonts w:ascii="Times New Roman" w:hAnsi="Times New Roman"/>
                <w:sz w:val="24"/>
                <w:szCs w:val="24"/>
              </w:rPr>
              <w:t>Открытое акционерное общество «ЧЕЛИНДБАНК»</w:t>
            </w:r>
          </w:p>
        </w:tc>
      </w:tr>
      <w:tr w:rsidR="00FC0C64" w:rsidRPr="00D25B09" w:rsidTr="003F4F32">
        <w:trPr>
          <w:jc w:val="center"/>
        </w:trPr>
        <w:tc>
          <w:tcPr>
            <w:tcW w:w="768" w:type="dxa"/>
          </w:tcPr>
          <w:p w:rsidR="00FC0C64" w:rsidRPr="00D25B09" w:rsidRDefault="00FC0C64" w:rsidP="008A2281">
            <w:pPr>
              <w:spacing w:after="0" w:line="240" w:lineRule="auto"/>
              <w:jc w:val="center"/>
              <w:rPr>
                <w:rFonts w:ascii="Times New Roman" w:hAnsi="Times New Roman"/>
                <w:sz w:val="24"/>
                <w:szCs w:val="24"/>
              </w:rPr>
            </w:pPr>
            <w:r w:rsidRPr="00D25B09">
              <w:rPr>
                <w:rFonts w:ascii="Times New Roman" w:hAnsi="Times New Roman"/>
                <w:sz w:val="24"/>
                <w:szCs w:val="24"/>
              </w:rPr>
              <w:t>2.</w:t>
            </w:r>
          </w:p>
        </w:tc>
        <w:tc>
          <w:tcPr>
            <w:tcW w:w="7370" w:type="dxa"/>
          </w:tcPr>
          <w:p w:rsidR="00FC0C64" w:rsidRPr="00D25B09" w:rsidRDefault="00FC0C64" w:rsidP="009752FD">
            <w:pPr>
              <w:spacing w:after="0" w:line="240" w:lineRule="auto"/>
              <w:jc w:val="both"/>
              <w:rPr>
                <w:rFonts w:ascii="Times New Roman" w:hAnsi="Times New Roman"/>
                <w:sz w:val="24"/>
                <w:szCs w:val="24"/>
              </w:rPr>
            </w:pPr>
            <w:r w:rsidRPr="00D25B09">
              <w:rPr>
                <w:rFonts w:ascii="Times New Roman" w:hAnsi="Times New Roman"/>
                <w:sz w:val="24"/>
                <w:szCs w:val="24"/>
              </w:rPr>
              <w:t>Открытое акционерное общество «ЧЕЛЯБИНВЕСТБАНК»</w:t>
            </w:r>
          </w:p>
        </w:tc>
      </w:tr>
      <w:tr w:rsidR="00FC0C64" w:rsidRPr="00D25B09" w:rsidTr="003F4F32">
        <w:trPr>
          <w:jc w:val="center"/>
        </w:trPr>
        <w:tc>
          <w:tcPr>
            <w:tcW w:w="768" w:type="dxa"/>
          </w:tcPr>
          <w:p w:rsidR="00FC0C64" w:rsidRPr="00D25B09" w:rsidRDefault="00FC0C64" w:rsidP="008A2281">
            <w:pPr>
              <w:spacing w:after="0" w:line="240" w:lineRule="auto"/>
              <w:jc w:val="center"/>
              <w:rPr>
                <w:rFonts w:ascii="Times New Roman" w:hAnsi="Times New Roman"/>
                <w:sz w:val="24"/>
                <w:szCs w:val="24"/>
              </w:rPr>
            </w:pPr>
            <w:r w:rsidRPr="00D25B09">
              <w:rPr>
                <w:rFonts w:ascii="Times New Roman" w:hAnsi="Times New Roman"/>
                <w:sz w:val="24"/>
                <w:szCs w:val="24"/>
              </w:rPr>
              <w:t>3.</w:t>
            </w:r>
          </w:p>
        </w:tc>
        <w:tc>
          <w:tcPr>
            <w:tcW w:w="7370" w:type="dxa"/>
          </w:tcPr>
          <w:p w:rsidR="00FC0C64" w:rsidRPr="00D25B09" w:rsidRDefault="00FC0C64" w:rsidP="009752FD">
            <w:pPr>
              <w:spacing w:after="0" w:line="240" w:lineRule="auto"/>
              <w:jc w:val="both"/>
              <w:rPr>
                <w:rFonts w:ascii="Times New Roman" w:hAnsi="Times New Roman"/>
                <w:sz w:val="24"/>
                <w:szCs w:val="24"/>
              </w:rPr>
            </w:pPr>
            <w:r w:rsidRPr="00D25B09">
              <w:rPr>
                <w:rFonts w:ascii="Times New Roman" w:hAnsi="Times New Roman"/>
                <w:sz w:val="24"/>
                <w:szCs w:val="24"/>
              </w:rPr>
              <w:t>Закрытое акционерное общество «</w:t>
            </w:r>
            <w:proofErr w:type="spellStart"/>
            <w:r w:rsidRPr="00D25B09">
              <w:rPr>
                <w:rFonts w:ascii="Times New Roman" w:hAnsi="Times New Roman"/>
                <w:sz w:val="24"/>
                <w:szCs w:val="24"/>
              </w:rPr>
              <w:t>Таурус</w:t>
            </w:r>
            <w:proofErr w:type="spellEnd"/>
            <w:r w:rsidRPr="00D25B09">
              <w:rPr>
                <w:rFonts w:ascii="Times New Roman" w:hAnsi="Times New Roman"/>
                <w:sz w:val="24"/>
                <w:szCs w:val="24"/>
              </w:rPr>
              <w:t xml:space="preserve"> Банк»</w:t>
            </w:r>
          </w:p>
        </w:tc>
      </w:tr>
      <w:tr w:rsidR="00FC0C64" w:rsidRPr="00D25B09" w:rsidTr="003F4F32">
        <w:trPr>
          <w:jc w:val="center"/>
        </w:trPr>
        <w:tc>
          <w:tcPr>
            <w:tcW w:w="768" w:type="dxa"/>
          </w:tcPr>
          <w:p w:rsidR="00FC0C64" w:rsidRPr="00D25B09" w:rsidRDefault="00FC0C64" w:rsidP="008A2281">
            <w:pPr>
              <w:spacing w:after="0" w:line="240" w:lineRule="auto"/>
              <w:jc w:val="center"/>
              <w:rPr>
                <w:rFonts w:ascii="Times New Roman" w:hAnsi="Times New Roman"/>
                <w:sz w:val="24"/>
                <w:szCs w:val="24"/>
              </w:rPr>
            </w:pPr>
            <w:r w:rsidRPr="00D25B09">
              <w:rPr>
                <w:rFonts w:ascii="Times New Roman" w:hAnsi="Times New Roman"/>
                <w:sz w:val="24"/>
                <w:szCs w:val="24"/>
              </w:rPr>
              <w:t>4.</w:t>
            </w:r>
          </w:p>
        </w:tc>
        <w:tc>
          <w:tcPr>
            <w:tcW w:w="7370" w:type="dxa"/>
          </w:tcPr>
          <w:p w:rsidR="00FC0C64" w:rsidRPr="00D25B09" w:rsidRDefault="00FC0C64" w:rsidP="009752FD">
            <w:pPr>
              <w:spacing w:after="0" w:line="240" w:lineRule="auto"/>
              <w:jc w:val="both"/>
              <w:rPr>
                <w:rFonts w:ascii="Times New Roman" w:hAnsi="Times New Roman"/>
                <w:sz w:val="24"/>
                <w:szCs w:val="24"/>
              </w:rPr>
            </w:pPr>
            <w:r w:rsidRPr="00D25B09">
              <w:rPr>
                <w:rFonts w:ascii="Times New Roman" w:hAnsi="Times New Roman"/>
                <w:sz w:val="24"/>
                <w:szCs w:val="24"/>
              </w:rPr>
              <w:t>Открытое акционерное общество Банк «</w:t>
            </w:r>
            <w:proofErr w:type="spellStart"/>
            <w:r w:rsidRPr="00D25B09">
              <w:rPr>
                <w:rFonts w:ascii="Times New Roman" w:hAnsi="Times New Roman"/>
                <w:sz w:val="24"/>
                <w:szCs w:val="24"/>
              </w:rPr>
              <w:t>Снежинский</w:t>
            </w:r>
            <w:proofErr w:type="spellEnd"/>
            <w:r w:rsidRPr="00D25B09">
              <w:rPr>
                <w:rFonts w:ascii="Times New Roman" w:hAnsi="Times New Roman"/>
                <w:sz w:val="24"/>
                <w:szCs w:val="24"/>
              </w:rPr>
              <w:t xml:space="preserve">» </w:t>
            </w:r>
          </w:p>
        </w:tc>
      </w:tr>
      <w:tr w:rsidR="00FC0C64" w:rsidRPr="00D25B09" w:rsidTr="003F4F32">
        <w:trPr>
          <w:jc w:val="center"/>
        </w:trPr>
        <w:tc>
          <w:tcPr>
            <w:tcW w:w="768" w:type="dxa"/>
          </w:tcPr>
          <w:p w:rsidR="00FC0C64" w:rsidRPr="00D25B09" w:rsidRDefault="00FC0C64" w:rsidP="008A2281">
            <w:pPr>
              <w:spacing w:after="0" w:line="240" w:lineRule="auto"/>
              <w:jc w:val="center"/>
              <w:rPr>
                <w:rFonts w:ascii="Times New Roman" w:hAnsi="Times New Roman"/>
                <w:sz w:val="24"/>
                <w:szCs w:val="24"/>
              </w:rPr>
            </w:pPr>
            <w:r w:rsidRPr="00D25B09">
              <w:rPr>
                <w:rFonts w:ascii="Times New Roman" w:hAnsi="Times New Roman"/>
                <w:sz w:val="24"/>
                <w:szCs w:val="24"/>
              </w:rPr>
              <w:t>5.</w:t>
            </w:r>
          </w:p>
        </w:tc>
        <w:tc>
          <w:tcPr>
            <w:tcW w:w="7370" w:type="dxa"/>
          </w:tcPr>
          <w:p w:rsidR="00FC0C64" w:rsidRPr="00D25B09" w:rsidRDefault="00FC0C64" w:rsidP="009752FD">
            <w:pPr>
              <w:spacing w:after="0" w:line="240" w:lineRule="auto"/>
              <w:jc w:val="both"/>
              <w:rPr>
                <w:rFonts w:ascii="Times New Roman" w:hAnsi="Times New Roman"/>
                <w:sz w:val="24"/>
                <w:szCs w:val="24"/>
              </w:rPr>
            </w:pPr>
            <w:r w:rsidRPr="00D25B09">
              <w:rPr>
                <w:rFonts w:ascii="Times New Roman" w:hAnsi="Times New Roman"/>
                <w:sz w:val="24"/>
                <w:szCs w:val="24"/>
              </w:rPr>
              <w:t>Закрытое акционерное общество Коммерческий банк «УРАЛЛИГА»</w:t>
            </w:r>
          </w:p>
        </w:tc>
      </w:tr>
      <w:tr w:rsidR="00FC0C64" w:rsidRPr="00D25B09" w:rsidTr="003F4F32">
        <w:trPr>
          <w:jc w:val="center"/>
        </w:trPr>
        <w:tc>
          <w:tcPr>
            <w:tcW w:w="768" w:type="dxa"/>
          </w:tcPr>
          <w:p w:rsidR="00FC0C64" w:rsidRPr="00D25B09" w:rsidRDefault="00FC0C64" w:rsidP="008A2281">
            <w:pPr>
              <w:spacing w:after="0" w:line="240" w:lineRule="auto"/>
              <w:jc w:val="center"/>
              <w:rPr>
                <w:rFonts w:ascii="Times New Roman" w:hAnsi="Times New Roman"/>
                <w:sz w:val="24"/>
                <w:szCs w:val="24"/>
              </w:rPr>
            </w:pPr>
            <w:r w:rsidRPr="00D25B09">
              <w:rPr>
                <w:rFonts w:ascii="Times New Roman" w:hAnsi="Times New Roman"/>
                <w:sz w:val="24"/>
                <w:szCs w:val="24"/>
              </w:rPr>
              <w:t>6.</w:t>
            </w:r>
          </w:p>
        </w:tc>
        <w:tc>
          <w:tcPr>
            <w:tcW w:w="7370" w:type="dxa"/>
          </w:tcPr>
          <w:p w:rsidR="00FC0C64" w:rsidRPr="00D25B09" w:rsidRDefault="00FC0C64" w:rsidP="009752FD">
            <w:pPr>
              <w:spacing w:after="0" w:line="240" w:lineRule="auto"/>
              <w:jc w:val="both"/>
              <w:rPr>
                <w:rFonts w:ascii="Times New Roman" w:hAnsi="Times New Roman"/>
                <w:sz w:val="24"/>
                <w:szCs w:val="24"/>
              </w:rPr>
            </w:pPr>
            <w:r w:rsidRPr="00D25B09">
              <w:rPr>
                <w:rFonts w:ascii="Times New Roman" w:hAnsi="Times New Roman"/>
                <w:sz w:val="24"/>
                <w:szCs w:val="24"/>
              </w:rPr>
              <w:t xml:space="preserve">Открытое акционерное общество БАНК «РЕЗЕРВ» </w:t>
            </w:r>
          </w:p>
        </w:tc>
      </w:tr>
      <w:tr w:rsidR="00FC0C64" w:rsidRPr="00D25B09" w:rsidTr="003F4F32">
        <w:trPr>
          <w:jc w:val="center"/>
        </w:trPr>
        <w:tc>
          <w:tcPr>
            <w:tcW w:w="768" w:type="dxa"/>
          </w:tcPr>
          <w:p w:rsidR="00FC0C64" w:rsidRPr="00D25B09" w:rsidRDefault="00FC0C64" w:rsidP="008A2281">
            <w:pPr>
              <w:spacing w:after="0" w:line="240" w:lineRule="auto"/>
              <w:jc w:val="center"/>
              <w:rPr>
                <w:rFonts w:ascii="Times New Roman" w:hAnsi="Times New Roman"/>
                <w:sz w:val="24"/>
                <w:szCs w:val="24"/>
              </w:rPr>
            </w:pPr>
            <w:r w:rsidRPr="00D25B09">
              <w:rPr>
                <w:rFonts w:ascii="Times New Roman" w:hAnsi="Times New Roman"/>
                <w:sz w:val="24"/>
                <w:szCs w:val="24"/>
              </w:rPr>
              <w:t>7.</w:t>
            </w:r>
          </w:p>
        </w:tc>
        <w:tc>
          <w:tcPr>
            <w:tcW w:w="7370" w:type="dxa"/>
          </w:tcPr>
          <w:p w:rsidR="00FC0C64" w:rsidRPr="00D25B09" w:rsidRDefault="00FC0C64" w:rsidP="00CA2A39">
            <w:pPr>
              <w:spacing w:after="0" w:line="240" w:lineRule="auto"/>
              <w:jc w:val="both"/>
              <w:rPr>
                <w:rFonts w:ascii="Times New Roman" w:hAnsi="Times New Roman"/>
                <w:sz w:val="24"/>
                <w:szCs w:val="24"/>
              </w:rPr>
            </w:pPr>
            <w:r w:rsidRPr="00D25B09">
              <w:rPr>
                <w:rFonts w:ascii="Times New Roman" w:hAnsi="Times New Roman"/>
                <w:sz w:val="24"/>
                <w:szCs w:val="24"/>
              </w:rPr>
              <w:t xml:space="preserve">Открытое акционерное общество </w:t>
            </w:r>
            <w:r w:rsidRPr="00480AB1">
              <w:rPr>
                <w:rFonts w:ascii="Times New Roman" w:hAnsi="Times New Roman"/>
                <w:sz w:val="24"/>
                <w:szCs w:val="24"/>
              </w:rPr>
              <w:t>«Кредит Урал Банк»</w:t>
            </w:r>
          </w:p>
        </w:tc>
      </w:tr>
      <w:tr w:rsidR="00FC0C64" w:rsidRPr="00D25B09" w:rsidTr="003F4F32">
        <w:trPr>
          <w:jc w:val="center"/>
        </w:trPr>
        <w:tc>
          <w:tcPr>
            <w:tcW w:w="768" w:type="dxa"/>
          </w:tcPr>
          <w:p w:rsidR="00FC0C64" w:rsidRPr="00D25B09" w:rsidRDefault="00FC0C64" w:rsidP="008A2281">
            <w:pPr>
              <w:spacing w:after="0" w:line="240" w:lineRule="auto"/>
              <w:jc w:val="center"/>
              <w:rPr>
                <w:rFonts w:ascii="Times New Roman" w:hAnsi="Times New Roman"/>
                <w:sz w:val="24"/>
                <w:szCs w:val="24"/>
              </w:rPr>
            </w:pPr>
            <w:r w:rsidRPr="00D25B09">
              <w:rPr>
                <w:rFonts w:ascii="Times New Roman" w:hAnsi="Times New Roman"/>
                <w:sz w:val="24"/>
                <w:szCs w:val="24"/>
              </w:rPr>
              <w:t>8.</w:t>
            </w:r>
          </w:p>
        </w:tc>
        <w:tc>
          <w:tcPr>
            <w:tcW w:w="7370" w:type="dxa"/>
          </w:tcPr>
          <w:p w:rsidR="00FC0C64" w:rsidRPr="00D25B09" w:rsidRDefault="00FC0C64" w:rsidP="009752FD">
            <w:pPr>
              <w:spacing w:after="0" w:line="240" w:lineRule="auto"/>
              <w:jc w:val="both"/>
              <w:rPr>
                <w:rFonts w:ascii="Times New Roman" w:hAnsi="Times New Roman"/>
                <w:sz w:val="24"/>
                <w:szCs w:val="24"/>
              </w:rPr>
            </w:pPr>
            <w:r w:rsidRPr="00D25B09">
              <w:rPr>
                <w:rFonts w:ascii="Times New Roman" w:hAnsi="Times New Roman"/>
                <w:sz w:val="24"/>
                <w:szCs w:val="24"/>
              </w:rPr>
              <w:t>Открытое акционерное общество «УРАЛПРОМБАНК»</w:t>
            </w:r>
          </w:p>
        </w:tc>
      </w:tr>
      <w:tr w:rsidR="00FC0C64" w:rsidRPr="00D25B09" w:rsidTr="003F4F32">
        <w:trPr>
          <w:jc w:val="center"/>
        </w:trPr>
        <w:tc>
          <w:tcPr>
            <w:tcW w:w="768" w:type="dxa"/>
          </w:tcPr>
          <w:p w:rsidR="00FC0C64" w:rsidRPr="00D25B09" w:rsidRDefault="00FC0C64" w:rsidP="008A2281">
            <w:pPr>
              <w:spacing w:after="0" w:line="240" w:lineRule="auto"/>
              <w:jc w:val="center"/>
              <w:rPr>
                <w:rFonts w:ascii="Times New Roman" w:hAnsi="Times New Roman"/>
                <w:sz w:val="24"/>
                <w:szCs w:val="24"/>
              </w:rPr>
            </w:pPr>
            <w:r w:rsidRPr="00D25B09">
              <w:rPr>
                <w:rFonts w:ascii="Times New Roman" w:hAnsi="Times New Roman"/>
                <w:sz w:val="24"/>
                <w:szCs w:val="24"/>
              </w:rPr>
              <w:t>9.</w:t>
            </w:r>
          </w:p>
        </w:tc>
        <w:tc>
          <w:tcPr>
            <w:tcW w:w="7370" w:type="dxa"/>
          </w:tcPr>
          <w:p w:rsidR="00FC0C64" w:rsidRPr="00D25B09" w:rsidRDefault="00FC0C64" w:rsidP="009752FD">
            <w:pPr>
              <w:spacing w:after="0" w:line="240" w:lineRule="auto"/>
              <w:jc w:val="both"/>
              <w:rPr>
                <w:rFonts w:ascii="Times New Roman" w:hAnsi="Times New Roman"/>
                <w:sz w:val="24"/>
                <w:szCs w:val="24"/>
              </w:rPr>
            </w:pPr>
            <w:r w:rsidRPr="00D25B09">
              <w:rPr>
                <w:rFonts w:ascii="Times New Roman" w:hAnsi="Times New Roman"/>
                <w:sz w:val="24"/>
                <w:szCs w:val="24"/>
              </w:rPr>
              <w:t>Открытое акционерное общество «</w:t>
            </w:r>
            <w:proofErr w:type="spellStart"/>
            <w:r w:rsidRPr="00D25B09">
              <w:rPr>
                <w:rFonts w:ascii="Times New Roman" w:hAnsi="Times New Roman"/>
                <w:sz w:val="24"/>
                <w:szCs w:val="24"/>
              </w:rPr>
              <w:t>Углеметбанк</w:t>
            </w:r>
            <w:proofErr w:type="spellEnd"/>
            <w:r w:rsidRPr="00D25B09">
              <w:rPr>
                <w:rFonts w:ascii="Times New Roman" w:hAnsi="Times New Roman"/>
                <w:sz w:val="24"/>
                <w:szCs w:val="24"/>
              </w:rPr>
              <w:t>»</w:t>
            </w:r>
          </w:p>
        </w:tc>
      </w:tr>
    </w:tbl>
    <w:p w:rsidR="00FC0C64" w:rsidRPr="002F12A4" w:rsidRDefault="00FC0C64" w:rsidP="009752FD">
      <w:pPr>
        <w:spacing w:after="0" w:line="240" w:lineRule="auto"/>
        <w:jc w:val="both"/>
        <w:rPr>
          <w:rFonts w:ascii="Times New Roman" w:hAnsi="Times New Roman"/>
          <w:sz w:val="28"/>
          <w:szCs w:val="28"/>
        </w:rPr>
      </w:pPr>
    </w:p>
    <w:p w:rsidR="00FC0C64" w:rsidRPr="008A2281" w:rsidRDefault="00FC0C64" w:rsidP="008A2281">
      <w:pPr>
        <w:spacing w:after="0" w:line="240" w:lineRule="auto"/>
        <w:ind w:firstLine="709"/>
        <w:jc w:val="both"/>
        <w:rPr>
          <w:rFonts w:ascii="Times New Roman" w:hAnsi="Times New Roman"/>
          <w:sz w:val="28"/>
          <w:szCs w:val="28"/>
        </w:rPr>
      </w:pPr>
      <w:r w:rsidRPr="008A2281">
        <w:rPr>
          <w:rFonts w:ascii="Times New Roman" w:hAnsi="Times New Roman"/>
          <w:sz w:val="28"/>
          <w:szCs w:val="28"/>
        </w:rPr>
        <w:t>2) 37 кредитных организаций других регионов Российской Федерации и 13 филиалов Сбербанка России;</w:t>
      </w:r>
    </w:p>
    <w:p w:rsidR="00FC0C64" w:rsidRPr="008A2281" w:rsidRDefault="00FC0C64" w:rsidP="008A2281">
      <w:pPr>
        <w:spacing w:after="0" w:line="240" w:lineRule="auto"/>
        <w:ind w:firstLine="709"/>
        <w:jc w:val="both"/>
        <w:rPr>
          <w:rFonts w:ascii="Times New Roman" w:hAnsi="Times New Roman"/>
          <w:sz w:val="28"/>
          <w:szCs w:val="28"/>
        </w:rPr>
      </w:pPr>
      <w:r w:rsidRPr="008A2281">
        <w:rPr>
          <w:rFonts w:ascii="Times New Roman" w:hAnsi="Times New Roman"/>
          <w:sz w:val="28"/>
          <w:szCs w:val="28"/>
        </w:rPr>
        <w:t>3) 6 региональных страховых организаций и 97 филиалов страховых организаций других регионов Российской Федерации;</w:t>
      </w:r>
    </w:p>
    <w:p w:rsidR="00FC0C64" w:rsidRPr="008A2281" w:rsidRDefault="00FC0C64" w:rsidP="008A2281">
      <w:pPr>
        <w:spacing w:after="0" w:line="240" w:lineRule="auto"/>
        <w:ind w:firstLine="709"/>
        <w:jc w:val="both"/>
        <w:rPr>
          <w:rFonts w:ascii="Times New Roman" w:hAnsi="Times New Roman"/>
          <w:sz w:val="28"/>
          <w:szCs w:val="28"/>
        </w:rPr>
      </w:pPr>
      <w:r w:rsidRPr="008A2281">
        <w:rPr>
          <w:rFonts w:ascii="Times New Roman" w:hAnsi="Times New Roman"/>
          <w:sz w:val="28"/>
          <w:szCs w:val="28"/>
        </w:rPr>
        <w:t xml:space="preserve">4) 5 профессиональных участников финансового рынка, зарегистрированных в Челябинской области, которые являются членами </w:t>
      </w:r>
      <w:proofErr w:type="spellStart"/>
      <w:r w:rsidRPr="008A2281">
        <w:rPr>
          <w:rFonts w:ascii="Times New Roman" w:hAnsi="Times New Roman"/>
          <w:sz w:val="28"/>
          <w:szCs w:val="28"/>
        </w:rPr>
        <w:t>саморегулируемой</w:t>
      </w:r>
      <w:proofErr w:type="spellEnd"/>
      <w:r w:rsidRPr="008A2281">
        <w:rPr>
          <w:rFonts w:ascii="Times New Roman" w:hAnsi="Times New Roman"/>
          <w:sz w:val="28"/>
          <w:szCs w:val="28"/>
        </w:rPr>
        <w:t xml:space="preserve"> организации «Национальная ассоциация участников фондового рынка» (НАУФОР), Национальной фондовой ассоциации (НФА), </w:t>
      </w:r>
      <w:r w:rsidRPr="008A2281">
        <w:rPr>
          <w:rFonts w:ascii="Times New Roman" w:hAnsi="Times New Roman"/>
          <w:sz w:val="28"/>
          <w:szCs w:val="28"/>
        </w:rPr>
        <w:lastRenderedPageBreak/>
        <w:t>Некоммерческого партнерства профессиональных участников фондового рынка Уральского региона (ПУФРУР);</w:t>
      </w:r>
    </w:p>
    <w:p w:rsidR="00FC0C64" w:rsidRPr="008A2281" w:rsidRDefault="00FC0C64" w:rsidP="008A2281">
      <w:pPr>
        <w:spacing w:after="0" w:line="240" w:lineRule="auto"/>
        <w:ind w:firstLine="709"/>
        <w:jc w:val="both"/>
        <w:rPr>
          <w:rFonts w:ascii="Times New Roman" w:hAnsi="Times New Roman"/>
          <w:sz w:val="28"/>
          <w:szCs w:val="28"/>
        </w:rPr>
      </w:pPr>
      <w:r w:rsidRPr="008A2281">
        <w:rPr>
          <w:rFonts w:ascii="Times New Roman" w:hAnsi="Times New Roman"/>
          <w:sz w:val="28"/>
          <w:szCs w:val="28"/>
        </w:rPr>
        <w:t>5) 13 организаций Челябинской области имеют лицензию на осуществление профессиональной деятельности на рынке ценных бумаг;</w:t>
      </w:r>
    </w:p>
    <w:p w:rsidR="00FC0C64" w:rsidRPr="008A2281" w:rsidRDefault="00FC0C64" w:rsidP="008A2281">
      <w:pPr>
        <w:spacing w:after="0" w:line="240" w:lineRule="auto"/>
        <w:ind w:firstLine="709"/>
        <w:jc w:val="both"/>
        <w:rPr>
          <w:rFonts w:ascii="Times New Roman" w:hAnsi="Times New Roman"/>
          <w:sz w:val="28"/>
          <w:szCs w:val="28"/>
        </w:rPr>
      </w:pPr>
      <w:r w:rsidRPr="008A2281">
        <w:rPr>
          <w:rFonts w:ascii="Times New Roman" w:hAnsi="Times New Roman"/>
          <w:sz w:val="28"/>
          <w:szCs w:val="28"/>
        </w:rPr>
        <w:t>6) 3 управляющих компании имеют лицензии на осуществление деятельности по управлению инвестиционными фондами, паевыми инвестиционными фондами и негосударственными пенсионными фондами;</w:t>
      </w:r>
    </w:p>
    <w:p w:rsidR="00FC0C64" w:rsidRPr="008A2281" w:rsidRDefault="00FC0C64" w:rsidP="008A2281">
      <w:pPr>
        <w:spacing w:after="0" w:line="240" w:lineRule="auto"/>
        <w:ind w:firstLine="709"/>
        <w:jc w:val="both"/>
        <w:rPr>
          <w:rFonts w:ascii="Times New Roman" w:hAnsi="Times New Roman"/>
          <w:sz w:val="28"/>
          <w:szCs w:val="28"/>
        </w:rPr>
      </w:pPr>
      <w:r w:rsidRPr="008A2281">
        <w:rPr>
          <w:rFonts w:ascii="Times New Roman" w:hAnsi="Times New Roman"/>
          <w:sz w:val="28"/>
          <w:szCs w:val="28"/>
        </w:rPr>
        <w:t>7) 2 региональных негосударственных пенсионных фонда и филиалы негосударственных пенсионных фондов других регионов Российской Федерации.</w:t>
      </w:r>
    </w:p>
    <w:p w:rsidR="00FC0C64" w:rsidRPr="008A2281" w:rsidRDefault="00FC0C64" w:rsidP="008A2281">
      <w:pPr>
        <w:spacing w:after="0" w:line="240" w:lineRule="auto"/>
        <w:ind w:firstLine="709"/>
        <w:jc w:val="both"/>
        <w:rPr>
          <w:rFonts w:ascii="Times New Roman" w:hAnsi="Times New Roman"/>
          <w:sz w:val="28"/>
          <w:szCs w:val="28"/>
        </w:rPr>
      </w:pPr>
      <w:r w:rsidRPr="008A2281">
        <w:rPr>
          <w:rFonts w:ascii="Times New Roman" w:hAnsi="Times New Roman"/>
          <w:sz w:val="28"/>
          <w:szCs w:val="28"/>
        </w:rPr>
        <w:t>Финансовая инфраструктура области динамично развивается, отмечаются положительные тенденции к расширению банковского сектора, увеличивается общее число пунктов банковского обслуживания, растет филиальная сеть страховых организаций, улучшается качество предоставления финансовых услуг и др.</w:t>
      </w:r>
    </w:p>
    <w:p w:rsidR="00803CF5" w:rsidRDefault="00FC0C64" w:rsidP="00803CF5">
      <w:pPr>
        <w:spacing w:after="0" w:line="240" w:lineRule="auto"/>
        <w:ind w:firstLine="709"/>
        <w:jc w:val="both"/>
        <w:rPr>
          <w:rFonts w:ascii="Times New Roman" w:hAnsi="Times New Roman"/>
          <w:sz w:val="28"/>
          <w:szCs w:val="28"/>
        </w:rPr>
      </w:pPr>
      <w:r w:rsidRPr="008A2281">
        <w:rPr>
          <w:rFonts w:ascii="Times New Roman" w:hAnsi="Times New Roman"/>
          <w:sz w:val="28"/>
          <w:szCs w:val="28"/>
        </w:rPr>
        <w:t>Доля кредитов банков в источниках финансирования инвест</w:t>
      </w:r>
      <w:r>
        <w:rPr>
          <w:rFonts w:ascii="Times New Roman" w:hAnsi="Times New Roman"/>
          <w:sz w:val="28"/>
          <w:szCs w:val="28"/>
        </w:rPr>
        <w:t>иций в 2011 году составила 21,</w:t>
      </w:r>
      <w:r w:rsidRPr="008A2281">
        <w:rPr>
          <w:rFonts w:ascii="Times New Roman" w:hAnsi="Times New Roman"/>
          <w:sz w:val="28"/>
          <w:szCs w:val="28"/>
        </w:rPr>
        <w:t>9 процента, против 19,3 процента в 2010 году.</w:t>
      </w:r>
    </w:p>
    <w:p w:rsidR="00803CF5" w:rsidRDefault="00803CF5" w:rsidP="00803CF5">
      <w:pPr>
        <w:spacing w:after="0" w:line="240" w:lineRule="auto"/>
        <w:ind w:firstLine="709"/>
        <w:jc w:val="both"/>
        <w:rPr>
          <w:rFonts w:ascii="Times New Roman" w:hAnsi="Times New Roman"/>
          <w:sz w:val="28"/>
          <w:szCs w:val="28"/>
        </w:rPr>
      </w:pPr>
    </w:p>
    <w:p w:rsidR="00FC0C64" w:rsidRDefault="00FC0C64" w:rsidP="00803CF5">
      <w:pPr>
        <w:spacing w:after="0" w:line="240" w:lineRule="auto"/>
        <w:ind w:firstLine="709"/>
        <w:jc w:val="right"/>
        <w:rPr>
          <w:rFonts w:ascii="Times New Roman" w:hAnsi="Times New Roman"/>
          <w:sz w:val="28"/>
          <w:szCs w:val="28"/>
        </w:rPr>
      </w:pPr>
      <w:r w:rsidRPr="008A2281">
        <w:rPr>
          <w:rFonts w:ascii="Times New Roman" w:hAnsi="Times New Roman"/>
          <w:sz w:val="28"/>
          <w:szCs w:val="28"/>
        </w:rPr>
        <w:t>Диаграмма</w:t>
      </w:r>
      <w:r>
        <w:rPr>
          <w:rFonts w:ascii="Times New Roman" w:hAnsi="Times New Roman"/>
          <w:sz w:val="28"/>
          <w:szCs w:val="28"/>
        </w:rPr>
        <w:t xml:space="preserve"> 30</w:t>
      </w:r>
    </w:p>
    <w:p w:rsidR="00FC0C64" w:rsidRPr="00F66E3E" w:rsidRDefault="00FC0C64" w:rsidP="008A2281">
      <w:pPr>
        <w:spacing w:after="0" w:line="240" w:lineRule="auto"/>
        <w:ind w:firstLine="360"/>
        <w:jc w:val="right"/>
        <w:rPr>
          <w:rFonts w:ascii="Times New Roman" w:hAnsi="Times New Roman"/>
          <w:sz w:val="24"/>
          <w:szCs w:val="24"/>
        </w:rPr>
      </w:pPr>
    </w:p>
    <w:p w:rsidR="00FC0C64" w:rsidRPr="00D25B09" w:rsidRDefault="00FC0C64" w:rsidP="00F66E3E">
      <w:pPr>
        <w:spacing w:after="0" w:line="240" w:lineRule="auto"/>
        <w:ind w:firstLine="360"/>
        <w:jc w:val="center"/>
        <w:rPr>
          <w:rFonts w:ascii="Times New Roman" w:hAnsi="Times New Roman"/>
          <w:sz w:val="24"/>
          <w:szCs w:val="24"/>
        </w:rPr>
      </w:pPr>
      <w:r w:rsidRPr="00D25B09">
        <w:rPr>
          <w:rFonts w:ascii="Times New Roman" w:hAnsi="Times New Roman"/>
          <w:sz w:val="24"/>
          <w:szCs w:val="24"/>
        </w:rPr>
        <w:t>Инвестиции в основной капитал по виду деятельности «Финансовая деятельность»</w:t>
      </w:r>
    </w:p>
    <w:p w:rsidR="00FC0C64" w:rsidRDefault="00804BB8" w:rsidP="00313E24">
      <w:pPr>
        <w:spacing w:after="0" w:line="240" w:lineRule="auto"/>
        <w:jc w:val="center"/>
        <w:rPr>
          <w:rFonts w:ascii="Times New Roman" w:hAnsi="Times New Roman"/>
          <w:noProof/>
          <w:sz w:val="24"/>
          <w:szCs w:val="24"/>
          <w:lang w:eastAsia="ru-RU"/>
        </w:rPr>
      </w:pPr>
      <w:bookmarkStart w:id="6" w:name="_Toc454695914"/>
      <w:bookmarkStart w:id="7" w:name="_Toc483025666"/>
      <w:bookmarkStart w:id="8" w:name="_Toc483300576"/>
      <w:bookmarkStart w:id="9" w:name="_Toc483387282"/>
      <w:bookmarkStart w:id="10" w:name="_Toc483726339"/>
      <w:bookmarkStart w:id="11" w:name="_Toc483727668"/>
      <w:bookmarkStart w:id="12" w:name="_Toc483727911"/>
      <w:bookmarkStart w:id="13" w:name="_Toc536509968"/>
      <w:bookmarkStart w:id="14" w:name="_Toc326581921"/>
      <w:r>
        <w:rPr>
          <w:rFonts w:ascii="Times New Roman" w:hAnsi="Times New Roman"/>
          <w:noProof/>
          <w:sz w:val="24"/>
          <w:szCs w:val="24"/>
          <w:lang w:eastAsia="ru-RU"/>
        </w:rPr>
        <w:drawing>
          <wp:inline distT="0" distB="0" distL="0" distR="0">
            <wp:extent cx="5534025" cy="2242185"/>
            <wp:effectExtent l="0" t="0" r="0" b="0"/>
            <wp:docPr id="35" name="Объект 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FC0C64" w:rsidRDefault="00FC0C64" w:rsidP="002B7B6E">
      <w:pPr>
        <w:spacing w:after="0" w:line="240" w:lineRule="auto"/>
        <w:ind w:firstLine="360"/>
        <w:jc w:val="center"/>
        <w:rPr>
          <w:rFonts w:ascii="Times New Roman" w:hAnsi="Times New Roman"/>
          <w:sz w:val="28"/>
          <w:szCs w:val="28"/>
        </w:rPr>
      </w:pPr>
      <w:r w:rsidRPr="002B7B6E">
        <w:rPr>
          <w:rFonts w:ascii="Times New Roman" w:hAnsi="Times New Roman"/>
          <w:sz w:val="28"/>
          <w:szCs w:val="28"/>
        </w:rPr>
        <w:t>Межрегиональные и внешнеэкономические связи</w:t>
      </w:r>
      <w:bookmarkEnd w:id="6"/>
      <w:bookmarkEnd w:id="7"/>
      <w:bookmarkEnd w:id="8"/>
      <w:bookmarkEnd w:id="9"/>
      <w:bookmarkEnd w:id="10"/>
      <w:bookmarkEnd w:id="11"/>
      <w:bookmarkEnd w:id="12"/>
      <w:bookmarkEnd w:id="13"/>
      <w:bookmarkEnd w:id="14"/>
      <w:r w:rsidRPr="002B7B6E">
        <w:rPr>
          <w:rFonts w:ascii="Times New Roman" w:hAnsi="Times New Roman"/>
          <w:sz w:val="28"/>
          <w:szCs w:val="28"/>
        </w:rPr>
        <w:t xml:space="preserve"> (значимость фактора - 3)</w:t>
      </w:r>
    </w:p>
    <w:p w:rsidR="00FC0C64" w:rsidRPr="002B7B6E" w:rsidRDefault="00FC0C64" w:rsidP="002B7B6E">
      <w:pPr>
        <w:spacing w:after="0" w:line="240" w:lineRule="auto"/>
        <w:ind w:firstLine="360"/>
        <w:jc w:val="center"/>
        <w:rPr>
          <w:rFonts w:ascii="Times New Roman" w:hAnsi="Times New Roman"/>
          <w:sz w:val="28"/>
          <w:szCs w:val="28"/>
        </w:rPr>
      </w:pPr>
    </w:p>
    <w:p w:rsidR="00FC0C64" w:rsidRPr="00347D4C" w:rsidRDefault="00FC0C64" w:rsidP="0061074E">
      <w:pPr>
        <w:spacing w:after="0" w:line="240" w:lineRule="auto"/>
        <w:ind w:firstLine="709"/>
        <w:jc w:val="both"/>
        <w:rPr>
          <w:rFonts w:ascii="Times New Roman" w:hAnsi="Times New Roman"/>
          <w:sz w:val="28"/>
          <w:szCs w:val="28"/>
        </w:rPr>
      </w:pPr>
      <w:bookmarkStart w:id="15" w:name="_Hlt409486551"/>
      <w:bookmarkStart w:id="16" w:name="_Toc453642613"/>
      <w:bookmarkStart w:id="17" w:name="_Toc454695915"/>
      <w:bookmarkStart w:id="18" w:name="_Toc483025667"/>
      <w:bookmarkStart w:id="19" w:name="_Toc483300577"/>
      <w:bookmarkStart w:id="20" w:name="_Toc483387283"/>
      <w:bookmarkStart w:id="21" w:name="_Toc483726340"/>
      <w:bookmarkStart w:id="22" w:name="_Toc483727669"/>
      <w:bookmarkStart w:id="23" w:name="_Toc483727912"/>
      <w:bookmarkStart w:id="24" w:name="_Toc536509969"/>
      <w:bookmarkEnd w:id="15"/>
      <w:r w:rsidRPr="00347D4C">
        <w:rPr>
          <w:rFonts w:ascii="Times New Roman" w:hAnsi="Times New Roman"/>
          <w:sz w:val="28"/>
          <w:szCs w:val="28"/>
        </w:rPr>
        <w:t>Челябинская область имеет достаточно развитые экономические связи, как с субъектами Российской Федерации, так и со странами дальнего и ближнего зарубежья.</w:t>
      </w:r>
    </w:p>
    <w:bookmarkEnd w:id="16"/>
    <w:bookmarkEnd w:id="17"/>
    <w:bookmarkEnd w:id="18"/>
    <w:bookmarkEnd w:id="19"/>
    <w:bookmarkEnd w:id="20"/>
    <w:bookmarkEnd w:id="21"/>
    <w:bookmarkEnd w:id="22"/>
    <w:bookmarkEnd w:id="23"/>
    <w:bookmarkEnd w:id="24"/>
    <w:p w:rsidR="00FC0C64" w:rsidRPr="00347D4C" w:rsidRDefault="00FC0C64" w:rsidP="0061074E">
      <w:pPr>
        <w:widowControl w:val="0"/>
        <w:shd w:val="clear" w:color="auto" w:fill="FFFFFF"/>
        <w:spacing w:after="0" w:line="240" w:lineRule="auto"/>
        <w:ind w:firstLine="709"/>
        <w:jc w:val="both"/>
        <w:rPr>
          <w:rFonts w:ascii="Times New Roman" w:hAnsi="Times New Roman"/>
          <w:sz w:val="28"/>
          <w:szCs w:val="28"/>
        </w:rPr>
      </w:pPr>
      <w:r w:rsidRPr="00347D4C">
        <w:rPr>
          <w:rFonts w:ascii="Times New Roman" w:hAnsi="Times New Roman"/>
          <w:sz w:val="28"/>
          <w:szCs w:val="28"/>
        </w:rPr>
        <w:t>По состоянию на 01.01.2012 года действуют 55 Соглашений Челябинской области с субъектами Российской Федерации и 7 Протоколов по реализации Соглашений о сотрудничестве. Наиболее крупными партнерами Челябинской области по межрегиональным поставкам являются Свердловская, Кемеровская, Тюменская, Нижегородская, Московская области, республики Башкортостан и Татарстан, город Москва.</w:t>
      </w:r>
    </w:p>
    <w:p w:rsidR="00FC0C64" w:rsidRPr="00347D4C" w:rsidRDefault="00FC0C64" w:rsidP="0061074E">
      <w:pPr>
        <w:widowControl w:val="0"/>
        <w:shd w:val="clear" w:color="auto" w:fill="FFFFFF"/>
        <w:spacing w:after="0" w:line="240" w:lineRule="auto"/>
        <w:ind w:firstLine="709"/>
        <w:jc w:val="both"/>
        <w:rPr>
          <w:rFonts w:ascii="Times New Roman" w:hAnsi="Times New Roman"/>
          <w:sz w:val="28"/>
          <w:szCs w:val="28"/>
        </w:rPr>
      </w:pPr>
      <w:r w:rsidRPr="00347D4C">
        <w:rPr>
          <w:rFonts w:ascii="Times New Roman" w:hAnsi="Times New Roman"/>
          <w:sz w:val="28"/>
          <w:szCs w:val="28"/>
        </w:rPr>
        <w:t xml:space="preserve">Объем торгового оборота Челябинской области с регионами Российской Федерации по итогам 2011 года оценивается в сумме 546,5 млрд. рублей (без </w:t>
      </w:r>
      <w:r w:rsidRPr="00347D4C">
        <w:rPr>
          <w:rFonts w:ascii="Times New Roman" w:hAnsi="Times New Roman"/>
          <w:sz w:val="28"/>
          <w:szCs w:val="28"/>
        </w:rPr>
        <w:lastRenderedPageBreak/>
        <w:t>учета внутриобластных поставок), что составляет 122,2 процента к 2010 году.</w:t>
      </w:r>
    </w:p>
    <w:p w:rsidR="00FC0C64" w:rsidRPr="00347D4C" w:rsidRDefault="00FC0C64" w:rsidP="0061074E">
      <w:pPr>
        <w:widowControl w:val="0"/>
        <w:shd w:val="clear" w:color="auto" w:fill="FFFFFF"/>
        <w:spacing w:after="0" w:line="240" w:lineRule="auto"/>
        <w:ind w:firstLine="709"/>
        <w:jc w:val="both"/>
        <w:rPr>
          <w:rFonts w:ascii="Times New Roman" w:hAnsi="Times New Roman"/>
          <w:sz w:val="28"/>
          <w:szCs w:val="28"/>
        </w:rPr>
      </w:pPr>
      <w:r w:rsidRPr="00347D4C">
        <w:rPr>
          <w:rFonts w:ascii="Times New Roman" w:hAnsi="Times New Roman"/>
          <w:sz w:val="28"/>
          <w:szCs w:val="28"/>
        </w:rPr>
        <w:t>Объем вывоза продукции производственно-технического назначения и потребительских товаров из Челябинской области в регионы Российской Федерации за 2011 год оценивается в размере 346,1 млрд. рублей (63 процента от общего объема товарооборота), объем ввоза в Челябинскую область из регионов Российской Федерации – 200,4 млрд. рублей (37 процентов).</w:t>
      </w:r>
    </w:p>
    <w:p w:rsidR="00FC0C64" w:rsidRPr="00347D4C" w:rsidRDefault="00FC0C64" w:rsidP="0061074E">
      <w:pPr>
        <w:widowControl w:val="0"/>
        <w:shd w:val="clear" w:color="auto" w:fill="FFFFFF"/>
        <w:spacing w:after="0" w:line="240" w:lineRule="auto"/>
        <w:ind w:firstLine="709"/>
        <w:jc w:val="both"/>
        <w:rPr>
          <w:rFonts w:ascii="Times New Roman" w:hAnsi="Times New Roman"/>
          <w:sz w:val="28"/>
          <w:szCs w:val="28"/>
        </w:rPr>
      </w:pPr>
      <w:r w:rsidRPr="00347D4C">
        <w:rPr>
          <w:rFonts w:ascii="Times New Roman" w:hAnsi="Times New Roman"/>
          <w:sz w:val="28"/>
          <w:szCs w:val="28"/>
        </w:rPr>
        <w:t xml:space="preserve">В 2011 году Правительством Челябинской области совместно с Южно-Уральской торгово-промышленной палатой и выставочными центрами организовано 118 </w:t>
      </w:r>
      <w:proofErr w:type="spellStart"/>
      <w:r w:rsidRPr="00347D4C">
        <w:rPr>
          <w:rFonts w:ascii="Times New Roman" w:hAnsi="Times New Roman"/>
          <w:sz w:val="28"/>
          <w:szCs w:val="28"/>
        </w:rPr>
        <w:t>выставочно-конгрессных</w:t>
      </w:r>
      <w:proofErr w:type="spellEnd"/>
      <w:r w:rsidRPr="00347D4C">
        <w:rPr>
          <w:rFonts w:ascii="Times New Roman" w:hAnsi="Times New Roman"/>
          <w:sz w:val="28"/>
          <w:szCs w:val="28"/>
        </w:rPr>
        <w:t xml:space="preserve"> мероприятий. Из них на территории области проведено 74 мероприятия, в которых приняли участие более 6 тыс. предприятий области, регионов Российской Федерации и зарубежных стран, представители более 32 регионов России (Москвы, Санкт-Петербурга, Свердловской, Тюменской, Самарской, Волгоградской, Новгородской, Курганской, Оренбургской, Новосибирской, Рязанской, Тульской областей, Республик Башкортостан, Татарстан и других) и 10 стран ближнего и дальнего зарубежья (Республика Беларусь, Германия, Китай, Италия, Япония и ряд других). Выставки посетили более 500 тыс. человек.</w:t>
      </w:r>
    </w:p>
    <w:p w:rsidR="00FC0C64" w:rsidRPr="00347D4C" w:rsidRDefault="00FC0C64" w:rsidP="0061074E">
      <w:pPr>
        <w:widowControl w:val="0"/>
        <w:shd w:val="clear" w:color="auto" w:fill="FFFFFF"/>
        <w:spacing w:after="0" w:line="240" w:lineRule="auto"/>
        <w:ind w:firstLine="709"/>
        <w:jc w:val="both"/>
        <w:rPr>
          <w:rFonts w:ascii="Times New Roman" w:hAnsi="Times New Roman"/>
          <w:sz w:val="28"/>
          <w:szCs w:val="28"/>
        </w:rPr>
      </w:pPr>
      <w:r w:rsidRPr="00347D4C">
        <w:rPr>
          <w:rFonts w:ascii="Times New Roman" w:hAnsi="Times New Roman"/>
          <w:sz w:val="28"/>
          <w:szCs w:val="28"/>
        </w:rPr>
        <w:t>Для развития межрегиональных связей организованы визит делегации Томской области и торгово-экономические миссии Челябинской области в Республики Башкортостан и Татарстан, Ямало-Ненецкий автономный округ.</w:t>
      </w:r>
    </w:p>
    <w:p w:rsidR="00FC0C64" w:rsidRPr="00347D4C" w:rsidRDefault="00FC0C64" w:rsidP="0061074E">
      <w:pPr>
        <w:spacing w:after="0" w:line="240" w:lineRule="auto"/>
        <w:ind w:firstLine="709"/>
        <w:jc w:val="both"/>
        <w:rPr>
          <w:rFonts w:ascii="Times New Roman" w:hAnsi="Times New Roman"/>
          <w:sz w:val="28"/>
          <w:szCs w:val="28"/>
        </w:rPr>
      </w:pPr>
      <w:r w:rsidRPr="00347D4C">
        <w:rPr>
          <w:rFonts w:ascii="Times New Roman" w:hAnsi="Times New Roman"/>
          <w:sz w:val="28"/>
          <w:szCs w:val="28"/>
        </w:rPr>
        <w:t>В рамках информационной кампании по продвижению продукции областных товаропроизводителей проведены 4 выставки-ярмарки «Покупай отечественное», в которых приняли участие 295 предприятий.</w:t>
      </w:r>
    </w:p>
    <w:p w:rsidR="00FC0C64" w:rsidRPr="00347D4C" w:rsidRDefault="00FC0C64" w:rsidP="0061074E">
      <w:pPr>
        <w:pStyle w:val="Normal1"/>
        <w:ind w:firstLine="709"/>
        <w:jc w:val="both"/>
        <w:outlineLvl w:val="0"/>
        <w:rPr>
          <w:sz w:val="28"/>
          <w:szCs w:val="28"/>
        </w:rPr>
      </w:pPr>
      <w:r w:rsidRPr="00347D4C">
        <w:rPr>
          <w:sz w:val="28"/>
          <w:szCs w:val="28"/>
        </w:rPr>
        <w:t>Внешнеэкономические связи являются одной из наиболее активно развивающихся сфер хозяйства Челябинской области.</w:t>
      </w:r>
    </w:p>
    <w:p w:rsidR="00FC0C64" w:rsidRDefault="00FC0C64" w:rsidP="0061074E">
      <w:pPr>
        <w:pStyle w:val="Normal1"/>
        <w:ind w:firstLine="709"/>
        <w:jc w:val="both"/>
        <w:rPr>
          <w:sz w:val="28"/>
          <w:szCs w:val="28"/>
        </w:rPr>
      </w:pPr>
      <w:r w:rsidRPr="00347D4C">
        <w:rPr>
          <w:sz w:val="28"/>
          <w:szCs w:val="28"/>
        </w:rPr>
        <w:t>Внешнеторговый оборот</w:t>
      </w:r>
      <w:r w:rsidRPr="00347D4C">
        <w:rPr>
          <w:b/>
          <w:sz w:val="28"/>
          <w:szCs w:val="28"/>
        </w:rPr>
        <w:t xml:space="preserve"> </w:t>
      </w:r>
      <w:r w:rsidRPr="00347D4C">
        <w:rPr>
          <w:sz w:val="28"/>
          <w:szCs w:val="28"/>
        </w:rPr>
        <w:t>Челябинской области за 2011 год составил 7495,6 млн. долларов США, в том числе экспорт – 5465,3 млн. долларов США, импорт – 2030,3 млн. долларов США.</w:t>
      </w:r>
    </w:p>
    <w:p w:rsidR="00803CF5" w:rsidRPr="00347D4C" w:rsidRDefault="00803CF5" w:rsidP="0061074E">
      <w:pPr>
        <w:pStyle w:val="Normal1"/>
        <w:ind w:firstLine="709"/>
        <w:jc w:val="both"/>
        <w:rPr>
          <w:sz w:val="28"/>
          <w:szCs w:val="28"/>
        </w:rPr>
      </w:pPr>
    </w:p>
    <w:p w:rsidR="00FC0C64" w:rsidRDefault="00FC0C64" w:rsidP="009752FD">
      <w:pPr>
        <w:spacing w:after="0" w:line="240" w:lineRule="auto"/>
        <w:jc w:val="right"/>
        <w:rPr>
          <w:rFonts w:ascii="Times New Roman" w:hAnsi="Times New Roman"/>
          <w:sz w:val="28"/>
          <w:szCs w:val="28"/>
        </w:rPr>
      </w:pPr>
      <w:r w:rsidRPr="00347D4C">
        <w:rPr>
          <w:rFonts w:ascii="Times New Roman" w:hAnsi="Times New Roman"/>
          <w:sz w:val="28"/>
          <w:szCs w:val="28"/>
        </w:rPr>
        <w:t>Диаграмма</w:t>
      </w:r>
      <w:r>
        <w:rPr>
          <w:rFonts w:ascii="Times New Roman" w:hAnsi="Times New Roman"/>
          <w:sz w:val="28"/>
          <w:szCs w:val="28"/>
        </w:rPr>
        <w:t xml:space="preserve"> 31</w:t>
      </w:r>
    </w:p>
    <w:p w:rsidR="00FC0C64" w:rsidRPr="000815C7" w:rsidRDefault="00FC0C64" w:rsidP="009752FD">
      <w:pPr>
        <w:spacing w:after="0" w:line="240" w:lineRule="auto"/>
        <w:jc w:val="right"/>
        <w:rPr>
          <w:rFonts w:ascii="Times New Roman" w:hAnsi="Times New Roman"/>
          <w:sz w:val="28"/>
          <w:szCs w:val="28"/>
        </w:rPr>
      </w:pPr>
    </w:p>
    <w:p w:rsidR="00FC0C64" w:rsidRPr="00D25B09" w:rsidRDefault="00FC0C64" w:rsidP="009752FD">
      <w:pPr>
        <w:spacing w:after="0" w:line="240" w:lineRule="auto"/>
        <w:jc w:val="center"/>
        <w:rPr>
          <w:rFonts w:ascii="Times New Roman" w:hAnsi="Times New Roman"/>
          <w:sz w:val="24"/>
          <w:szCs w:val="24"/>
        </w:rPr>
      </w:pPr>
      <w:r w:rsidRPr="00D25B09">
        <w:rPr>
          <w:rFonts w:ascii="Times New Roman" w:hAnsi="Times New Roman"/>
          <w:sz w:val="24"/>
          <w:szCs w:val="24"/>
        </w:rPr>
        <w:t>Внешнеторговый оборот</w:t>
      </w:r>
    </w:p>
    <w:p w:rsidR="00FC0C64" w:rsidRPr="00D25B09" w:rsidRDefault="00F606F4" w:rsidP="009752FD">
      <w:pPr>
        <w:spacing w:after="0" w:line="240" w:lineRule="auto"/>
        <w:jc w:val="center"/>
        <w:rPr>
          <w:rFonts w:ascii="Times New Roman" w:hAnsi="Times New Roman"/>
          <w:sz w:val="24"/>
          <w:szCs w:val="24"/>
        </w:rPr>
      </w:pPr>
      <w:r w:rsidRPr="00F606F4">
        <w:rPr>
          <w:rFonts w:ascii="Times New Roman" w:hAnsi="Times New Roman"/>
          <w:noProof/>
          <w:sz w:val="24"/>
          <w:szCs w:val="24"/>
          <w:lang w:eastAsia="ru-RU"/>
        </w:rPr>
        <w:drawing>
          <wp:inline distT="0" distB="0" distL="0" distR="0">
            <wp:extent cx="4462780" cy="2552065"/>
            <wp:effectExtent l="0" t="0" r="0" b="0"/>
            <wp:docPr id="17" name="Объект 3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FC0C64" w:rsidRDefault="00FC0C64" w:rsidP="009752FD">
      <w:pPr>
        <w:pStyle w:val="Normal1"/>
        <w:tabs>
          <w:tab w:val="left" w:pos="7575"/>
        </w:tabs>
        <w:jc w:val="right"/>
        <w:rPr>
          <w:sz w:val="28"/>
          <w:szCs w:val="28"/>
        </w:rPr>
      </w:pPr>
      <w:r w:rsidRPr="00347D4C">
        <w:rPr>
          <w:sz w:val="28"/>
          <w:szCs w:val="28"/>
        </w:rPr>
        <w:lastRenderedPageBreak/>
        <w:t>Диаграмма</w:t>
      </w:r>
      <w:r>
        <w:rPr>
          <w:sz w:val="28"/>
          <w:szCs w:val="28"/>
        </w:rPr>
        <w:t xml:space="preserve"> 32</w:t>
      </w:r>
    </w:p>
    <w:p w:rsidR="00FC0C64" w:rsidRPr="00347D4C" w:rsidRDefault="00FC0C64" w:rsidP="009752FD">
      <w:pPr>
        <w:pStyle w:val="Normal1"/>
        <w:tabs>
          <w:tab w:val="left" w:pos="7575"/>
        </w:tabs>
        <w:jc w:val="right"/>
        <w:rPr>
          <w:sz w:val="28"/>
          <w:szCs w:val="28"/>
        </w:rPr>
      </w:pPr>
    </w:p>
    <w:p w:rsidR="00FC0C64" w:rsidRPr="00D25B09" w:rsidRDefault="00FC0C64" w:rsidP="009752FD">
      <w:pPr>
        <w:pStyle w:val="Normal1"/>
        <w:tabs>
          <w:tab w:val="left" w:pos="7575"/>
        </w:tabs>
        <w:jc w:val="center"/>
        <w:rPr>
          <w:sz w:val="24"/>
          <w:szCs w:val="24"/>
        </w:rPr>
      </w:pPr>
      <w:r w:rsidRPr="00D25B09">
        <w:rPr>
          <w:sz w:val="24"/>
          <w:szCs w:val="24"/>
        </w:rPr>
        <w:t>Структура внешнеторгового оборота</w:t>
      </w:r>
    </w:p>
    <w:p w:rsidR="00FC0C64" w:rsidRPr="00D25B09" w:rsidRDefault="00F606F4" w:rsidP="009752FD">
      <w:pPr>
        <w:pStyle w:val="Normal1"/>
        <w:tabs>
          <w:tab w:val="left" w:pos="7575"/>
        </w:tabs>
        <w:jc w:val="center"/>
        <w:rPr>
          <w:szCs w:val="24"/>
        </w:rPr>
      </w:pPr>
      <w:r w:rsidRPr="00F606F4">
        <w:rPr>
          <w:noProof/>
          <w:szCs w:val="24"/>
        </w:rPr>
        <w:drawing>
          <wp:inline distT="0" distB="0" distL="0" distR="0">
            <wp:extent cx="6119495" cy="2780090"/>
            <wp:effectExtent l="0" t="0" r="0" b="0"/>
            <wp:docPr id="34" name="Объект 3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F606F4" w:rsidRDefault="00F606F4" w:rsidP="00347D4C">
      <w:pPr>
        <w:pStyle w:val="Normal1"/>
        <w:ind w:firstLine="708"/>
        <w:jc w:val="both"/>
        <w:rPr>
          <w:sz w:val="28"/>
          <w:szCs w:val="28"/>
          <w:lang w:val="en-US"/>
        </w:rPr>
      </w:pPr>
    </w:p>
    <w:p w:rsidR="00FC0C64" w:rsidRPr="00347D4C" w:rsidRDefault="00FC0C64" w:rsidP="00347D4C">
      <w:pPr>
        <w:pStyle w:val="Normal1"/>
        <w:ind w:firstLine="708"/>
        <w:jc w:val="both"/>
        <w:rPr>
          <w:sz w:val="28"/>
          <w:szCs w:val="28"/>
        </w:rPr>
      </w:pPr>
      <w:r w:rsidRPr="00347D4C">
        <w:rPr>
          <w:sz w:val="28"/>
          <w:szCs w:val="28"/>
        </w:rPr>
        <w:t>Преобладание металлопродукции в экспорте области является объективным отражением реальных и наиболее значимых преимуществ Челябинской области в международном разделении труда. Основную часть экспорта составили черные металлы (88,7 процентов), продукция машиностроения и оборудование (5,3 процентов).</w:t>
      </w:r>
    </w:p>
    <w:p w:rsidR="00FC0C64" w:rsidRPr="00347D4C" w:rsidRDefault="00FC0C64" w:rsidP="00C14FE6">
      <w:pPr>
        <w:pStyle w:val="22"/>
        <w:spacing w:after="0" w:line="240" w:lineRule="auto"/>
        <w:ind w:left="0" w:firstLine="709"/>
        <w:jc w:val="both"/>
        <w:rPr>
          <w:rFonts w:ascii="Times New Roman" w:hAnsi="Times New Roman"/>
          <w:sz w:val="28"/>
          <w:szCs w:val="28"/>
        </w:rPr>
      </w:pPr>
      <w:r w:rsidRPr="00347D4C">
        <w:rPr>
          <w:rFonts w:ascii="Times New Roman" w:hAnsi="Times New Roman"/>
          <w:sz w:val="28"/>
          <w:szCs w:val="28"/>
        </w:rPr>
        <w:t>В структуре импорта в основном представлены: машиностроительная продукция (55,4 процента), продукция черных и цветных металлов (18,7 процента), продукция нефтехимического комплекса (9,0 процентов), минеральная продукция (6,3 процента).</w:t>
      </w:r>
    </w:p>
    <w:p w:rsidR="00FC0C64" w:rsidRPr="00347D4C" w:rsidRDefault="00FC0C64" w:rsidP="00C14FE6">
      <w:pPr>
        <w:pStyle w:val="22"/>
        <w:spacing w:after="0" w:line="240" w:lineRule="auto"/>
        <w:ind w:left="0" w:firstLine="709"/>
        <w:jc w:val="both"/>
        <w:rPr>
          <w:rFonts w:ascii="Times New Roman" w:hAnsi="Times New Roman"/>
          <w:sz w:val="28"/>
          <w:szCs w:val="28"/>
        </w:rPr>
      </w:pPr>
      <w:r w:rsidRPr="00347D4C">
        <w:rPr>
          <w:rFonts w:ascii="Times New Roman" w:hAnsi="Times New Roman"/>
          <w:sz w:val="28"/>
          <w:szCs w:val="28"/>
        </w:rPr>
        <w:t>Крупнейшие участники экспортно-импортных операций:</w:t>
      </w:r>
    </w:p>
    <w:p w:rsidR="00FC0C64" w:rsidRPr="00347D4C" w:rsidRDefault="00FC0C64" w:rsidP="00C14FE6">
      <w:pPr>
        <w:spacing w:after="0" w:line="240" w:lineRule="auto"/>
        <w:ind w:firstLine="709"/>
        <w:jc w:val="both"/>
        <w:rPr>
          <w:rFonts w:ascii="Times New Roman" w:hAnsi="Times New Roman"/>
          <w:sz w:val="28"/>
          <w:szCs w:val="28"/>
        </w:rPr>
      </w:pPr>
      <w:r w:rsidRPr="00347D4C">
        <w:rPr>
          <w:rFonts w:ascii="Times New Roman" w:hAnsi="Times New Roman"/>
          <w:sz w:val="28"/>
          <w:szCs w:val="28"/>
        </w:rPr>
        <w:t>- открытое акционерное общество «Магнитогорский металлургический комбинат»;</w:t>
      </w:r>
    </w:p>
    <w:p w:rsidR="00FC0C64" w:rsidRPr="00347D4C" w:rsidRDefault="00FC0C64" w:rsidP="00C14FE6">
      <w:pPr>
        <w:spacing w:after="0" w:line="240" w:lineRule="auto"/>
        <w:ind w:firstLine="709"/>
        <w:jc w:val="both"/>
        <w:rPr>
          <w:rFonts w:ascii="Times New Roman" w:hAnsi="Times New Roman"/>
          <w:sz w:val="28"/>
          <w:szCs w:val="28"/>
        </w:rPr>
      </w:pPr>
      <w:r w:rsidRPr="00347D4C">
        <w:rPr>
          <w:rFonts w:ascii="Times New Roman" w:hAnsi="Times New Roman"/>
          <w:sz w:val="28"/>
          <w:szCs w:val="28"/>
        </w:rPr>
        <w:t>- открытое акционерное общество «Челябинский металлургический комбинат»;</w:t>
      </w:r>
    </w:p>
    <w:p w:rsidR="00FC0C64" w:rsidRPr="00347D4C" w:rsidRDefault="00FC0C64" w:rsidP="00C14FE6">
      <w:pPr>
        <w:spacing w:after="0" w:line="240" w:lineRule="auto"/>
        <w:ind w:firstLine="709"/>
        <w:jc w:val="both"/>
        <w:rPr>
          <w:rFonts w:ascii="Times New Roman" w:hAnsi="Times New Roman"/>
          <w:sz w:val="28"/>
          <w:szCs w:val="28"/>
        </w:rPr>
      </w:pPr>
      <w:r w:rsidRPr="00347D4C">
        <w:rPr>
          <w:rFonts w:ascii="Times New Roman" w:hAnsi="Times New Roman"/>
          <w:sz w:val="28"/>
          <w:szCs w:val="28"/>
        </w:rPr>
        <w:t>- открытое акционерное общество «Челябинский электрометаллургический комбинат»;</w:t>
      </w:r>
    </w:p>
    <w:p w:rsidR="00FC0C64" w:rsidRPr="00347D4C" w:rsidRDefault="00FC0C64" w:rsidP="00C14FE6">
      <w:pPr>
        <w:spacing w:after="0" w:line="240" w:lineRule="auto"/>
        <w:ind w:firstLine="709"/>
        <w:jc w:val="both"/>
        <w:rPr>
          <w:rFonts w:ascii="Times New Roman" w:hAnsi="Times New Roman"/>
          <w:sz w:val="28"/>
          <w:szCs w:val="28"/>
        </w:rPr>
      </w:pPr>
      <w:r w:rsidRPr="00347D4C">
        <w:rPr>
          <w:rFonts w:ascii="Times New Roman" w:hAnsi="Times New Roman"/>
          <w:sz w:val="28"/>
          <w:szCs w:val="28"/>
        </w:rPr>
        <w:t>- открытое акционерное общество «</w:t>
      </w:r>
      <w:proofErr w:type="spellStart"/>
      <w:r w:rsidRPr="00347D4C">
        <w:rPr>
          <w:rFonts w:ascii="Times New Roman" w:hAnsi="Times New Roman"/>
          <w:sz w:val="28"/>
          <w:szCs w:val="28"/>
        </w:rPr>
        <w:t>Кыштымский</w:t>
      </w:r>
      <w:proofErr w:type="spellEnd"/>
      <w:r w:rsidRPr="00347D4C">
        <w:rPr>
          <w:rFonts w:ascii="Times New Roman" w:hAnsi="Times New Roman"/>
          <w:sz w:val="28"/>
          <w:szCs w:val="28"/>
        </w:rPr>
        <w:t xml:space="preserve"> </w:t>
      </w:r>
      <w:proofErr w:type="spellStart"/>
      <w:r w:rsidRPr="00347D4C">
        <w:rPr>
          <w:rFonts w:ascii="Times New Roman" w:hAnsi="Times New Roman"/>
          <w:sz w:val="28"/>
          <w:szCs w:val="28"/>
        </w:rPr>
        <w:t>медеэлектролитный</w:t>
      </w:r>
      <w:proofErr w:type="spellEnd"/>
      <w:r w:rsidRPr="00347D4C">
        <w:rPr>
          <w:rFonts w:ascii="Times New Roman" w:hAnsi="Times New Roman"/>
          <w:sz w:val="28"/>
          <w:szCs w:val="28"/>
        </w:rPr>
        <w:t xml:space="preserve"> завод»;</w:t>
      </w:r>
    </w:p>
    <w:p w:rsidR="00FC0C64" w:rsidRPr="00347D4C" w:rsidRDefault="00FC0C64" w:rsidP="00C14FE6">
      <w:pPr>
        <w:spacing w:after="0" w:line="240" w:lineRule="auto"/>
        <w:ind w:firstLine="709"/>
        <w:jc w:val="both"/>
        <w:rPr>
          <w:rFonts w:ascii="Times New Roman" w:hAnsi="Times New Roman"/>
          <w:sz w:val="28"/>
          <w:szCs w:val="28"/>
        </w:rPr>
      </w:pPr>
      <w:r w:rsidRPr="00347D4C">
        <w:rPr>
          <w:rFonts w:ascii="Times New Roman" w:hAnsi="Times New Roman"/>
          <w:sz w:val="28"/>
          <w:szCs w:val="28"/>
        </w:rPr>
        <w:t>- открытое акционерное общество «Челябинский трубопрокатный завод»;</w:t>
      </w:r>
    </w:p>
    <w:p w:rsidR="00FC0C64" w:rsidRPr="00347D4C" w:rsidRDefault="00FC0C64" w:rsidP="00C14FE6">
      <w:pPr>
        <w:pStyle w:val="Normal1"/>
        <w:tabs>
          <w:tab w:val="left" w:pos="360"/>
        </w:tabs>
        <w:ind w:firstLine="709"/>
        <w:jc w:val="both"/>
        <w:rPr>
          <w:sz w:val="28"/>
          <w:szCs w:val="28"/>
        </w:rPr>
      </w:pPr>
      <w:r w:rsidRPr="00347D4C">
        <w:rPr>
          <w:sz w:val="28"/>
          <w:szCs w:val="28"/>
        </w:rPr>
        <w:t>- открытое акционерное общество «Челябинский цинковый завод».</w:t>
      </w:r>
    </w:p>
    <w:p w:rsidR="00FC0C64" w:rsidRDefault="00FC0C64" w:rsidP="00347D4C">
      <w:pPr>
        <w:pStyle w:val="Normal1"/>
        <w:tabs>
          <w:tab w:val="left" w:pos="360"/>
        </w:tabs>
        <w:ind w:firstLine="709"/>
        <w:jc w:val="right"/>
        <w:rPr>
          <w:sz w:val="24"/>
          <w:szCs w:val="24"/>
        </w:rPr>
      </w:pPr>
    </w:p>
    <w:p w:rsidR="00803CF5" w:rsidRDefault="00803CF5" w:rsidP="00347D4C">
      <w:pPr>
        <w:pStyle w:val="Normal1"/>
        <w:tabs>
          <w:tab w:val="left" w:pos="360"/>
        </w:tabs>
        <w:ind w:firstLine="709"/>
        <w:jc w:val="right"/>
        <w:rPr>
          <w:sz w:val="24"/>
          <w:szCs w:val="24"/>
        </w:rPr>
      </w:pPr>
    </w:p>
    <w:p w:rsidR="00803CF5" w:rsidRDefault="00803CF5" w:rsidP="00347D4C">
      <w:pPr>
        <w:pStyle w:val="Normal1"/>
        <w:tabs>
          <w:tab w:val="left" w:pos="360"/>
        </w:tabs>
        <w:ind w:firstLine="709"/>
        <w:jc w:val="right"/>
        <w:rPr>
          <w:sz w:val="24"/>
          <w:szCs w:val="24"/>
        </w:rPr>
      </w:pPr>
    </w:p>
    <w:p w:rsidR="00803CF5" w:rsidRDefault="00803CF5" w:rsidP="00347D4C">
      <w:pPr>
        <w:pStyle w:val="Normal1"/>
        <w:tabs>
          <w:tab w:val="left" w:pos="360"/>
        </w:tabs>
        <w:ind w:firstLine="709"/>
        <w:jc w:val="right"/>
        <w:rPr>
          <w:sz w:val="24"/>
          <w:szCs w:val="24"/>
        </w:rPr>
      </w:pPr>
    </w:p>
    <w:p w:rsidR="00803CF5" w:rsidRDefault="00803CF5" w:rsidP="00347D4C">
      <w:pPr>
        <w:pStyle w:val="Normal1"/>
        <w:tabs>
          <w:tab w:val="left" w:pos="360"/>
        </w:tabs>
        <w:ind w:firstLine="709"/>
        <w:jc w:val="right"/>
        <w:rPr>
          <w:sz w:val="24"/>
          <w:szCs w:val="24"/>
        </w:rPr>
      </w:pPr>
    </w:p>
    <w:p w:rsidR="00803CF5" w:rsidRDefault="00803CF5" w:rsidP="00347D4C">
      <w:pPr>
        <w:pStyle w:val="Normal1"/>
        <w:tabs>
          <w:tab w:val="left" w:pos="360"/>
        </w:tabs>
        <w:ind w:firstLine="709"/>
        <w:jc w:val="right"/>
        <w:rPr>
          <w:sz w:val="24"/>
          <w:szCs w:val="24"/>
        </w:rPr>
      </w:pPr>
    </w:p>
    <w:p w:rsidR="00803CF5" w:rsidRDefault="00803CF5" w:rsidP="00347D4C">
      <w:pPr>
        <w:pStyle w:val="Normal1"/>
        <w:tabs>
          <w:tab w:val="left" w:pos="360"/>
        </w:tabs>
        <w:ind w:firstLine="709"/>
        <w:jc w:val="right"/>
        <w:rPr>
          <w:sz w:val="24"/>
          <w:szCs w:val="24"/>
        </w:rPr>
      </w:pPr>
    </w:p>
    <w:p w:rsidR="00803CF5" w:rsidRPr="0037431E" w:rsidRDefault="00803CF5" w:rsidP="00347D4C">
      <w:pPr>
        <w:pStyle w:val="Normal1"/>
        <w:tabs>
          <w:tab w:val="left" w:pos="360"/>
        </w:tabs>
        <w:ind w:firstLine="709"/>
        <w:jc w:val="right"/>
        <w:rPr>
          <w:sz w:val="24"/>
          <w:szCs w:val="24"/>
        </w:rPr>
      </w:pPr>
    </w:p>
    <w:p w:rsidR="00FC0C64" w:rsidRPr="00C14FE6" w:rsidRDefault="00FC0C64" w:rsidP="00347D4C">
      <w:pPr>
        <w:pStyle w:val="Normal1"/>
        <w:tabs>
          <w:tab w:val="left" w:pos="360"/>
        </w:tabs>
        <w:ind w:firstLine="709"/>
        <w:jc w:val="right"/>
        <w:rPr>
          <w:sz w:val="28"/>
          <w:szCs w:val="28"/>
        </w:rPr>
      </w:pPr>
      <w:r w:rsidRPr="00C14FE6">
        <w:rPr>
          <w:sz w:val="28"/>
          <w:szCs w:val="28"/>
        </w:rPr>
        <w:lastRenderedPageBreak/>
        <w:t>Таблица</w:t>
      </w:r>
      <w:r>
        <w:rPr>
          <w:sz w:val="28"/>
          <w:szCs w:val="28"/>
        </w:rPr>
        <w:t xml:space="preserve"> 8</w:t>
      </w:r>
    </w:p>
    <w:p w:rsidR="00FC0C64" w:rsidRPr="0037431E" w:rsidRDefault="00FC0C64" w:rsidP="00C14FE6">
      <w:pPr>
        <w:pStyle w:val="Normal1"/>
        <w:tabs>
          <w:tab w:val="right" w:pos="-5170"/>
          <w:tab w:val="left" w:pos="-3261"/>
        </w:tabs>
        <w:jc w:val="right"/>
        <w:rPr>
          <w:b/>
          <w:sz w:val="24"/>
          <w:szCs w:val="24"/>
        </w:rPr>
      </w:pPr>
    </w:p>
    <w:p w:rsidR="00FC0C64" w:rsidRDefault="00FC0C64" w:rsidP="009752FD">
      <w:pPr>
        <w:pStyle w:val="Normal1"/>
        <w:tabs>
          <w:tab w:val="right" w:pos="-5170"/>
          <w:tab w:val="left" w:pos="-3261"/>
          <w:tab w:val="left" w:pos="2835"/>
        </w:tabs>
        <w:jc w:val="center"/>
        <w:rPr>
          <w:sz w:val="24"/>
          <w:szCs w:val="24"/>
        </w:rPr>
      </w:pPr>
      <w:r w:rsidRPr="00D25B09">
        <w:rPr>
          <w:sz w:val="24"/>
          <w:szCs w:val="24"/>
        </w:rPr>
        <w:t xml:space="preserve">Государства - торговые партнеры Челябинской области, </w:t>
      </w:r>
      <w:r w:rsidRPr="00D25B09">
        <w:rPr>
          <w:sz w:val="24"/>
          <w:szCs w:val="24"/>
        </w:rPr>
        <w:br/>
        <w:t>обеспечивающие основной товарооборот</w:t>
      </w:r>
    </w:p>
    <w:p w:rsidR="00FC0C64" w:rsidRPr="00D25B09" w:rsidRDefault="00FC0C64" w:rsidP="009752FD">
      <w:pPr>
        <w:pStyle w:val="Normal1"/>
        <w:tabs>
          <w:tab w:val="right" w:pos="-5170"/>
          <w:tab w:val="left" w:pos="-3261"/>
          <w:tab w:val="left" w:pos="2835"/>
        </w:tabs>
        <w:jc w:val="center"/>
        <w:rPr>
          <w:sz w:val="24"/>
          <w:szCs w:val="24"/>
        </w:rPr>
      </w:pPr>
    </w:p>
    <w:tbl>
      <w:tblPr>
        <w:tblpPr w:leftFromText="180" w:rightFromText="180" w:vertAnchor="text" w:horzAnchor="margin" w:tblpXSpec="center" w:tblpY="80"/>
        <w:tblW w:w="466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tblPr>
      <w:tblGrid>
        <w:gridCol w:w="2184"/>
        <w:gridCol w:w="1821"/>
        <w:gridCol w:w="3010"/>
        <w:gridCol w:w="2184"/>
      </w:tblGrid>
      <w:tr w:rsidR="00FC0C64" w:rsidRPr="00D25B09" w:rsidTr="00803CF5">
        <w:trPr>
          <w:tblHeader/>
        </w:trPr>
        <w:tc>
          <w:tcPr>
            <w:tcW w:w="2177" w:type="pct"/>
            <w:gridSpan w:val="2"/>
          </w:tcPr>
          <w:p w:rsidR="00FC0C64" w:rsidRPr="00D25B09" w:rsidRDefault="00FC0C64" w:rsidP="00803CF5">
            <w:pPr>
              <w:pStyle w:val="Normal1"/>
              <w:jc w:val="center"/>
              <w:rPr>
                <w:sz w:val="24"/>
                <w:szCs w:val="24"/>
              </w:rPr>
            </w:pPr>
            <w:r w:rsidRPr="00D25B09">
              <w:rPr>
                <w:sz w:val="24"/>
                <w:szCs w:val="24"/>
              </w:rPr>
              <w:t>Экспорт</w:t>
            </w:r>
          </w:p>
        </w:tc>
        <w:tc>
          <w:tcPr>
            <w:tcW w:w="2823" w:type="pct"/>
            <w:gridSpan w:val="2"/>
          </w:tcPr>
          <w:p w:rsidR="00FC0C64" w:rsidRPr="00D25B09" w:rsidRDefault="00FC0C64" w:rsidP="00803CF5">
            <w:pPr>
              <w:pStyle w:val="Normal1"/>
              <w:jc w:val="center"/>
              <w:rPr>
                <w:sz w:val="24"/>
                <w:szCs w:val="24"/>
              </w:rPr>
            </w:pPr>
            <w:r w:rsidRPr="00D25B09">
              <w:rPr>
                <w:sz w:val="24"/>
                <w:szCs w:val="24"/>
              </w:rPr>
              <w:t>Импорт</w:t>
            </w:r>
          </w:p>
        </w:tc>
      </w:tr>
      <w:tr w:rsidR="00FC0C64" w:rsidRPr="00D25B09" w:rsidTr="00803CF5">
        <w:trPr>
          <w:trHeight w:val="316"/>
        </w:trPr>
        <w:tc>
          <w:tcPr>
            <w:tcW w:w="1187" w:type="pct"/>
            <w:tcMar>
              <w:top w:w="0" w:type="dxa"/>
              <w:left w:w="107" w:type="dxa"/>
              <w:bottom w:w="0" w:type="dxa"/>
              <w:right w:w="107" w:type="dxa"/>
            </w:tcMar>
          </w:tcPr>
          <w:p w:rsidR="00FC0C64" w:rsidRPr="00D25B09" w:rsidRDefault="00FC0C64" w:rsidP="00803CF5">
            <w:pPr>
              <w:pStyle w:val="Normal1"/>
              <w:jc w:val="center"/>
              <w:rPr>
                <w:sz w:val="24"/>
                <w:szCs w:val="24"/>
              </w:rPr>
            </w:pPr>
            <w:r w:rsidRPr="00D25B09">
              <w:rPr>
                <w:sz w:val="24"/>
                <w:szCs w:val="24"/>
              </w:rPr>
              <w:t>Основные страны-партнеры</w:t>
            </w:r>
          </w:p>
        </w:tc>
        <w:tc>
          <w:tcPr>
            <w:tcW w:w="990" w:type="pct"/>
            <w:tcMar>
              <w:top w:w="0" w:type="dxa"/>
              <w:left w:w="107" w:type="dxa"/>
              <w:bottom w:w="0" w:type="dxa"/>
              <w:right w:w="107" w:type="dxa"/>
            </w:tcMar>
          </w:tcPr>
          <w:p w:rsidR="00FC0C64" w:rsidRPr="00D25B09" w:rsidRDefault="00FC0C64" w:rsidP="00803CF5">
            <w:pPr>
              <w:spacing w:after="0" w:line="240" w:lineRule="auto"/>
              <w:ind w:hanging="107"/>
              <w:jc w:val="center"/>
              <w:rPr>
                <w:rFonts w:ascii="Times New Roman" w:hAnsi="Times New Roman"/>
                <w:sz w:val="24"/>
                <w:szCs w:val="24"/>
              </w:rPr>
            </w:pPr>
            <w:r w:rsidRPr="00D25B09">
              <w:rPr>
                <w:rFonts w:ascii="Times New Roman" w:hAnsi="Times New Roman"/>
                <w:sz w:val="24"/>
                <w:szCs w:val="24"/>
              </w:rPr>
              <w:t>процент от общего объема экспорта</w:t>
            </w:r>
          </w:p>
        </w:tc>
        <w:tc>
          <w:tcPr>
            <w:tcW w:w="1636" w:type="pct"/>
            <w:tcMar>
              <w:top w:w="0" w:type="dxa"/>
              <w:left w:w="107" w:type="dxa"/>
              <w:bottom w:w="0" w:type="dxa"/>
              <w:right w:w="107" w:type="dxa"/>
            </w:tcMar>
          </w:tcPr>
          <w:p w:rsidR="00FC0C64" w:rsidRPr="00D25B09" w:rsidRDefault="00FC0C64" w:rsidP="00803CF5">
            <w:pPr>
              <w:spacing w:after="0"/>
              <w:jc w:val="center"/>
              <w:rPr>
                <w:rFonts w:ascii="Times New Roman" w:hAnsi="Times New Roman"/>
                <w:sz w:val="24"/>
                <w:szCs w:val="24"/>
              </w:rPr>
            </w:pPr>
            <w:r w:rsidRPr="00D25B09">
              <w:rPr>
                <w:rFonts w:ascii="Times New Roman" w:hAnsi="Times New Roman"/>
                <w:sz w:val="24"/>
                <w:szCs w:val="24"/>
              </w:rPr>
              <w:t xml:space="preserve">Основные </w:t>
            </w:r>
          </w:p>
          <w:p w:rsidR="00FC0C64" w:rsidRPr="00D25B09" w:rsidRDefault="00FC0C64" w:rsidP="00803CF5">
            <w:pPr>
              <w:spacing w:after="0"/>
              <w:jc w:val="center"/>
              <w:rPr>
                <w:rFonts w:ascii="Times New Roman" w:hAnsi="Times New Roman"/>
                <w:sz w:val="24"/>
                <w:szCs w:val="24"/>
              </w:rPr>
            </w:pPr>
            <w:r w:rsidRPr="00D25B09">
              <w:rPr>
                <w:rFonts w:ascii="Times New Roman" w:hAnsi="Times New Roman"/>
                <w:sz w:val="24"/>
                <w:szCs w:val="24"/>
              </w:rPr>
              <w:t>страны-партнеры</w:t>
            </w:r>
          </w:p>
        </w:tc>
        <w:tc>
          <w:tcPr>
            <w:tcW w:w="1188" w:type="pct"/>
            <w:tcMar>
              <w:top w:w="0" w:type="dxa"/>
              <w:left w:w="107" w:type="dxa"/>
              <w:bottom w:w="0" w:type="dxa"/>
              <w:right w:w="107" w:type="dxa"/>
            </w:tcMar>
          </w:tcPr>
          <w:p w:rsidR="00FC0C64" w:rsidRPr="00D25B09" w:rsidRDefault="00FC0C64" w:rsidP="00803CF5">
            <w:pPr>
              <w:spacing w:after="0" w:line="240" w:lineRule="auto"/>
              <w:jc w:val="center"/>
              <w:rPr>
                <w:rFonts w:ascii="Times New Roman" w:hAnsi="Times New Roman"/>
                <w:sz w:val="24"/>
                <w:szCs w:val="24"/>
              </w:rPr>
            </w:pPr>
            <w:r w:rsidRPr="00D25B09">
              <w:rPr>
                <w:rFonts w:ascii="Times New Roman" w:hAnsi="Times New Roman"/>
                <w:sz w:val="24"/>
                <w:szCs w:val="24"/>
              </w:rPr>
              <w:t>процент от общего объема импорта</w:t>
            </w:r>
          </w:p>
        </w:tc>
      </w:tr>
      <w:tr w:rsidR="00FC0C64" w:rsidRPr="00D25B09" w:rsidTr="00803CF5">
        <w:trPr>
          <w:trHeight w:val="316"/>
        </w:trPr>
        <w:tc>
          <w:tcPr>
            <w:tcW w:w="1187" w:type="pct"/>
            <w:tcMar>
              <w:top w:w="0" w:type="dxa"/>
              <w:left w:w="107" w:type="dxa"/>
              <w:bottom w:w="0" w:type="dxa"/>
              <w:right w:w="107" w:type="dxa"/>
            </w:tcMar>
          </w:tcPr>
          <w:p w:rsidR="00FC0C64" w:rsidRPr="00D25B09" w:rsidRDefault="00FC0C64" w:rsidP="00803CF5">
            <w:pPr>
              <w:pStyle w:val="Normal1"/>
              <w:jc w:val="center"/>
              <w:rPr>
                <w:sz w:val="24"/>
                <w:szCs w:val="24"/>
              </w:rPr>
            </w:pPr>
            <w:r w:rsidRPr="00D25B09">
              <w:rPr>
                <w:sz w:val="24"/>
                <w:szCs w:val="24"/>
              </w:rPr>
              <w:t>Иран</w:t>
            </w:r>
          </w:p>
        </w:tc>
        <w:tc>
          <w:tcPr>
            <w:tcW w:w="990" w:type="pct"/>
            <w:tcMar>
              <w:top w:w="0" w:type="dxa"/>
              <w:left w:w="107" w:type="dxa"/>
              <w:bottom w:w="0" w:type="dxa"/>
              <w:right w:w="107" w:type="dxa"/>
            </w:tcMar>
          </w:tcPr>
          <w:p w:rsidR="00FC0C64" w:rsidRPr="00D25B09" w:rsidRDefault="00FC0C64" w:rsidP="00803CF5">
            <w:pPr>
              <w:spacing w:after="0" w:line="240" w:lineRule="auto"/>
              <w:jc w:val="center"/>
              <w:rPr>
                <w:rFonts w:ascii="Times New Roman" w:hAnsi="Times New Roman"/>
                <w:sz w:val="24"/>
                <w:szCs w:val="24"/>
              </w:rPr>
            </w:pPr>
            <w:r w:rsidRPr="00D25B09">
              <w:rPr>
                <w:rFonts w:ascii="Times New Roman" w:hAnsi="Times New Roman"/>
                <w:sz w:val="24"/>
                <w:szCs w:val="24"/>
              </w:rPr>
              <w:t>21,1</w:t>
            </w:r>
          </w:p>
        </w:tc>
        <w:tc>
          <w:tcPr>
            <w:tcW w:w="1636" w:type="pct"/>
            <w:tcMar>
              <w:top w:w="0" w:type="dxa"/>
              <w:left w:w="107" w:type="dxa"/>
              <w:bottom w:w="0" w:type="dxa"/>
              <w:right w:w="107" w:type="dxa"/>
            </w:tcMar>
          </w:tcPr>
          <w:p w:rsidR="00FC0C64" w:rsidRPr="00D25B09" w:rsidRDefault="00FC0C64" w:rsidP="00803CF5">
            <w:pPr>
              <w:pStyle w:val="Normal1"/>
              <w:jc w:val="center"/>
              <w:rPr>
                <w:sz w:val="24"/>
                <w:szCs w:val="24"/>
              </w:rPr>
            </w:pPr>
            <w:r w:rsidRPr="00D25B09">
              <w:rPr>
                <w:sz w:val="24"/>
                <w:szCs w:val="24"/>
              </w:rPr>
              <w:t>Италия</w:t>
            </w:r>
          </w:p>
        </w:tc>
        <w:tc>
          <w:tcPr>
            <w:tcW w:w="1188" w:type="pct"/>
            <w:tcMar>
              <w:top w:w="0" w:type="dxa"/>
              <w:left w:w="107" w:type="dxa"/>
              <w:bottom w:w="0" w:type="dxa"/>
              <w:right w:w="107" w:type="dxa"/>
            </w:tcMar>
          </w:tcPr>
          <w:p w:rsidR="00FC0C64" w:rsidRPr="00D25B09" w:rsidRDefault="00FC0C64" w:rsidP="00803CF5">
            <w:pPr>
              <w:spacing w:after="0" w:line="240" w:lineRule="auto"/>
              <w:jc w:val="center"/>
              <w:rPr>
                <w:rFonts w:ascii="Times New Roman" w:hAnsi="Times New Roman"/>
                <w:sz w:val="24"/>
                <w:szCs w:val="24"/>
              </w:rPr>
            </w:pPr>
            <w:r w:rsidRPr="00D25B09">
              <w:rPr>
                <w:rFonts w:ascii="Times New Roman" w:hAnsi="Times New Roman"/>
                <w:sz w:val="24"/>
                <w:szCs w:val="24"/>
              </w:rPr>
              <w:t>20,1</w:t>
            </w:r>
          </w:p>
        </w:tc>
      </w:tr>
      <w:tr w:rsidR="00FC0C64" w:rsidRPr="00D25B09" w:rsidTr="00803CF5">
        <w:trPr>
          <w:trHeight w:val="316"/>
        </w:trPr>
        <w:tc>
          <w:tcPr>
            <w:tcW w:w="1187" w:type="pct"/>
            <w:tcMar>
              <w:top w:w="0" w:type="dxa"/>
              <w:left w:w="107" w:type="dxa"/>
              <w:bottom w:w="0" w:type="dxa"/>
              <w:right w:w="107" w:type="dxa"/>
            </w:tcMar>
          </w:tcPr>
          <w:p w:rsidR="00FC0C64" w:rsidRPr="00D25B09" w:rsidRDefault="00FC0C64" w:rsidP="00803CF5">
            <w:pPr>
              <w:pStyle w:val="Normal1"/>
              <w:jc w:val="center"/>
              <w:rPr>
                <w:sz w:val="24"/>
                <w:szCs w:val="24"/>
              </w:rPr>
            </w:pPr>
            <w:r w:rsidRPr="00D25B09">
              <w:rPr>
                <w:sz w:val="24"/>
                <w:szCs w:val="24"/>
              </w:rPr>
              <w:t>Бельгия</w:t>
            </w:r>
          </w:p>
        </w:tc>
        <w:tc>
          <w:tcPr>
            <w:tcW w:w="990" w:type="pct"/>
            <w:tcMar>
              <w:top w:w="0" w:type="dxa"/>
              <w:left w:w="107" w:type="dxa"/>
              <w:bottom w:w="0" w:type="dxa"/>
              <w:right w:w="107" w:type="dxa"/>
            </w:tcMar>
          </w:tcPr>
          <w:p w:rsidR="00FC0C64" w:rsidRPr="00D25B09" w:rsidRDefault="00FC0C64" w:rsidP="00803CF5">
            <w:pPr>
              <w:spacing w:after="0" w:line="240" w:lineRule="auto"/>
              <w:jc w:val="center"/>
              <w:rPr>
                <w:rFonts w:ascii="Times New Roman" w:hAnsi="Times New Roman"/>
                <w:sz w:val="24"/>
                <w:szCs w:val="24"/>
              </w:rPr>
            </w:pPr>
            <w:r w:rsidRPr="00D25B09">
              <w:rPr>
                <w:rFonts w:ascii="Times New Roman" w:hAnsi="Times New Roman"/>
                <w:sz w:val="24"/>
                <w:szCs w:val="24"/>
              </w:rPr>
              <w:t>13,5</w:t>
            </w:r>
          </w:p>
        </w:tc>
        <w:tc>
          <w:tcPr>
            <w:tcW w:w="1636" w:type="pct"/>
            <w:tcMar>
              <w:top w:w="0" w:type="dxa"/>
              <w:left w:w="107" w:type="dxa"/>
              <w:bottom w:w="0" w:type="dxa"/>
              <w:right w:w="107" w:type="dxa"/>
            </w:tcMar>
          </w:tcPr>
          <w:p w:rsidR="00FC0C64" w:rsidRPr="00D25B09" w:rsidRDefault="00FC0C64" w:rsidP="00803CF5">
            <w:pPr>
              <w:pStyle w:val="Normal1"/>
              <w:jc w:val="center"/>
              <w:rPr>
                <w:sz w:val="24"/>
                <w:szCs w:val="24"/>
              </w:rPr>
            </w:pPr>
            <w:r w:rsidRPr="00D25B09">
              <w:rPr>
                <w:sz w:val="24"/>
                <w:szCs w:val="24"/>
              </w:rPr>
              <w:t>Китай</w:t>
            </w:r>
          </w:p>
        </w:tc>
        <w:tc>
          <w:tcPr>
            <w:tcW w:w="1188" w:type="pct"/>
            <w:tcMar>
              <w:top w:w="0" w:type="dxa"/>
              <w:left w:w="107" w:type="dxa"/>
              <w:bottom w:w="0" w:type="dxa"/>
              <w:right w:w="107" w:type="dxa"/>
            </w:tcMar>
          </w:tcPr>
          <w:p w:rsidR="00FC0C64" w:rsidRPr="00D25B09" w:rsidRDefault="00FC0C64" w:rsidP="00803CF5">
            <w:pPr>
              <w:spacing w:after="0" w:line="240" w:lineRule="auto"/>
              <w:jc w:val="center"/>
              <w:rPr>
                <w:rFonts w:ascii="Times New Roman" w:hAnsi="Times New Roman"/>
                <w:sz w:val="24"/>
                <w:szCs w:val="24"/>
              </w:rPr>
            </w:pPr>
            <w:r w:rsidRPr="00D25B09">
              <w:rPr>
                <w:rFonts w:ascii="Times New Roman" w:hAnsi="Times New Roman"/>
                <w:sz w:val="24"/>
                <w:szCs w:val="24"/>
              </w:rPr>
              <w:t>19,5</w:t>
            </w:r>
          </w:p>
        </w:tc>
      </w:tr>
      <w:tr w:rsidR="00FC0C64" w:rsidRPr="00D25B09" w:rsidTr="00803CF5">
        <w:tc>
          <w:tcPr>
            <w:tcW w:w="1187" w:type="pct"/>
            <w:tcMar>
              <w:top w:w="0" w:type="dxa"/>
              <w:left w:w="107" w:type="dxa"/>
              <w:bottom w:w="0" w:type="dxa"/>
              <w:right w:w="107" w:type="dxa"/>
            </w:tcMar>
          </w:tcPr>
          <w:p w:rsidR="00FC0C64" w:rsidRPr="00D25B09" w:rsidRDefault="00FC0C64" w:rsidP="00803CF5">
            <w:pPr>
              <w:pStyle w:val="Normal1"/>
              <w:jc w:val="center"/>
              <w:rPr>
                <w:sz w:val="24"/>
                <w:szCs w:val="24"/>
              </w:rPr>
            </w:pPr>
            <w:r w:rsidRPr="00D25B09">
              <w:rPr>
                <w:sz w:val="24"/>
                <w:szCs w:val="24"/>
              </w:rPr>
              <w:t>Турция</w:t>
            </w:r>
          </w:p>
        </w:tc>
        <w:tc>
          <w:tcPr>
            <w:tcW w:w="990" w:type="pct"/>
            <w:tcMar>
              <w:top w:w="0" w:type="dxa"/>
              <w:left w:w="107" w:type="dxa"/>
              <w:bottom w:w="0" w:type="dxa"/>
              <w:right w:w="107" w:type="dxa"/>
            </w:tcMar>
          </w:tcPr>
          <w:p w:rsidR="00FC0C64" w:rsidRPr="00D25B09" w:rsidRDefault="00FC0C64" w:rsidP="00803CF5">
            <w:pPr>
              <w:spacing w:after="0" w:line="240" w:lineRule="auto"/>
              <w:jc w:val="center"/>
              <w:rPr>
                <w:rFonts w:ascii="Times New Roman" w:hAnsi="Times New Roman"/>
                <w:sz w:val="24"/>
                <w:szCs w:val="24"/>
              </w:rPr>
            </w:pPr>
            <w:r w:rsidRPr="00D25B09">
              <w:rPr>
                <w:rFonts w:ascii="Times New Roman" w:hAnsi="Times New Roman"/>
                <w:sz w:val="24"/>
                <w:szCs w:val="24"/>
              </w:rPr>
              <w:t>8,4</w:t>
            </w:r>
          </w:p>
        </w:tc>
        <w:tc>
          <w:tcPr>
            <w:tcW w:w="1636" w:type="pct"/>
            <w:tcMar>
              <w:top w:w="0" w:type="dxa"/>
              <w:left w:w="107" w:type="dxa"/>
              <w:bottom w:w="0" w:type="dxa"/>
              <w:right w:w="107" w:type="dxa"/>
            </w:tcMar>
          </w:tcPr>
          <w:p w:rsidR="00FC0C64" w:rsidRPr="00D25B09" w:rsidRDefault="00FC0C64" w:rsidP="00803CF5">
            <w:pPr>
              <w:pStyle w:val="Normal1"/>
              <w:jc w:val="center"/>
              <w:rPr>
                <w:sz w:val="24"/>
                <w:szCs w:val="24"/>
              </w:rPr>
            </w:pPr>
            <w:r w:rsidRPr="00D25B09">
              <w:rPr>
                <w:sz w:val="24"/>
                <w:szCs w:val="24"/>
              </w:rPr>
              <w:t>Германия</w:t>
            </w:r>
          </w:p>
        </w:tc>
        <w:tc>
          <w:tcPr>
            <w:tcW w:w="1188" w:type="pct"/>
            <w:tcMar>
              <w:top w:w="0" w:type="dxa"/>
              <w:left w:w="107" w:type="dxa"/>
              <w:bottom w:w="0" w:type="dxa"/>
              <w:right w:w="107" w:type="dxa"/>
            </w:tcMar>
          </w:tcPr>
          <w:p w:rsidR="00FC0C64" w:rsidRPr="00D25B09" w:rsidRDefault="00FC0C64" w:rsidP="00803CF5">
            <w:pPr>
              <w:spacing w:after="0" w:line="240" w:lineRule="auto"/>
              <w:jc w:val="center"/>
              <w:rPr>
                <w:rFonts w:ascii="Times New Roman" w:hAnsi="Times New Roman"/>
                <w:sz w:val="24"/>
                <w:szCs w:val="24"/>
              </w:rPr>
            </w:pPr>
            <w:r w:rsidRPr="00D25B09">
              <w:rPr>
                <w:rFonts w:ascii="Times New Roman" w:hAnsi="Times New Roman"/>
                <w:sz w:val="24"/>
                <w:szCs w:val="24"/>
              </w:rPr>
              <w:t>14,9</w:t>
            </w:r>
          </w:p>
        </w:tc>
      </w:tr>
      <w:tr w:rsidR="00FC0C64" w:rsidRPr="00D25B09" w:rsidTr="00803CF5">
        <w:tc>
          <w:tcPr>
            <w:tcW w:w="1187" w:type="pct"/>
            <w:tcMar>
              <w:top w:w="0" w:type="dxa"/>
              <w:left w:w="107" w:type="dxa"/>
              <w:bottom w:w="0" w:type="dxa"/>
              <w:right w:w="107" w:type="dxa"/>
            </w:tcMar>
          </w:tcPr>
          <w:p w:rsidR="00FC0C64" w:rsidRPr="00D25B09" w:rsidRDefault="00FC0C64" w:rsidP="00803CF5">
            <w:pPr>
              <w:pStyle w:val="Normal1"/>
              <w:jc w:val="center"/>
              <w:rPr>
                <w:sz w:val="24"/>
                <w:szCs w:val="24"/>
              </w:rPr>
            </w:pPr>
            <w:r w:rsidRPr="00D25B09">
              <w:rPr>
                <w:sz w:val="24"/>
                <w:szCs w:val="24"/>
              </w:rPr>
              <w:t>Нидерланды</w:t>
            </w:r>
          </w:p>
        </w:tc>
        <w:tc>
          <w:tcPr>
            <w:tcW w:w="990" w:type="pct"/>
            <w:tcMar>
              <w:top w:w="0" w:type="dxa"/>
              <w:left w:w="107" w:type="dxa"/>
              <w:bottom w:w="0" w:type="dxa"/>
              <w:right w:w="107" w:type="dxa"/>
            </w:tcMar>
          </w:tcPr>
          <w:p w:rsidR="00FC0C64" w:rsidRPr="00D25B09" w:rsidRDefault="00FC0C64" w:rsidP="00803CF5">
            <w:pPr>
              <w:spacing w:after="0" w:line="240" w:lineRule="auto"/>
              <w:jc w:val="center"/>
              <w:rPr>
                <w:rFonts w:ascii="Times New Roman" w:hAnsi="Times New Roman"/>
                <w:sz w:val="24"/>
                <w:szCs w:val="24"/>
              </w:rPr>
            </w:pPr>
            <w:r w:rsidRPr="00D25B09">
              <w:rPr>
                <w:rFonts w:ascii="Times New Roman" w:hAnsi="Times New Roman"/>
                <w:sz w:val="24"/>
                <w:szCs w:val="24"/>
              </w:rPr>
              <w:t>7,7</w:t>
            </w:r>
          </w:p>
        </w:tc>
        <w:tc>
          <w:tcPr>
            <w:tcW w:w="1636" w:type="pct"/>
            <w:tcMar>
              <w:top w:w="0" w:type="dxa"/>
              <w:left w:w="107" w:type="dxa"/>
              <w:bottom w:w="0" w:type="dxa"/>
              <w:right w:w="107" w:type="dxa"/>
            </w:tcMar>
          </w:tcPr>
          <w:p w:rsidR="00FC0C64" w:rsidRPr="00D25B09" w:rsidRDefault="00FC0C64" w:rsidP="00803CF5">
            <w:pPr>
              <w:pStyle w:val="Normal1"/>
              <w:jc w:val="center"/>
              <w:rPr>
                <w:sz w:val="24"/>
                <w:szCs w:val="24"/>
              </w:rPr>
            </w:pPr>
            <w:r w:rsidRPr="00D25B09">
              <w:rPr>
                <w:sz w:val="24"/>
                <w:szCs w:val="24"/>
              </w:rPr>
              <w:t>Украина</w:t>
            </w:r>
          </w:p>
        </w:tc>
        <w:tc>
          <w:tcPr>
            <w:tcW w:w="1188" w:type="pct"/>
            <w:tcMar>
              <w:top w:w="0" w:type="dxa"/>
              <w:left w:w="107" w:type="dxa"/>
              <w:bottom w:w="0" w:type="dxa"/>
              <w:right w:w="107" w:type="dxa"/>
            </w:tcMar>
          </w:tcPr>
          <w:p w:rsidR="00FC0C64" w:rsidRPr="00D25B09" w:rsidRDefault="00FC0C64" w:rsidP="00803CF5">
            <w:pPr>
              <w:spacing w:after="0" w:line="240" w:lineRule="auto"/>
              <w:jc w:val="center"/>
              <w:rPr>
                <w:rFonts w:ascii="Times New Roman" w:hAnsi="Times New Roman"/>
                <w:sz w:val="24"/>
                <w:szCs w:val="24"/>
              </w:rPr>
            </w:pPr>
            <w:r w:rsidRPr="00D25B09">
              <w:rPr>
                <w:rFonts w:ascii="Times New Roman" w:hAnsi="Times New Roman"/>
                <w:sz w:val="24"/>
                <w:szCs w:val="24"/>
              </w:rPr>
              <w:t>9,0</w:t>
            </w:r>
          </w:p>
        </w:tc>
      </w:tr>
      <w:tr w:rsidR="00FC0C64" w:rsidRPr="00D25B09" w:rsidTr="00803CF5">
        <w:tc>
          <w:tcPr>
            <w:tcW w:w="1187" w:type="pct"/>
            <w:tcMar>
              <w:top w:w="0" w:type="dxa"/>
              <w:left w:w="107" w:type="dxa"/>
              <w:bottom w:w="0" w:type="dxa"/>
              <w:right w:w="107" w:type="dxa"/>
            </w:tcMar>
          </w:tcPr>
          <w:p w:rsidR="00FC0C64" w:rsidRPr="00D25B09" w:rsidRDefault="00FC0C64" w:rsidP="00803CF5">
            <w:pPr>
              <w:pStyle w:val="Normal1"/>
              <w:jc w:val="center"/>
              <w:rPr>
                <w:sz w:val="24"/>
                <w:szCs w:val="24"/>
              </w:rPr>
            </w:pPr>
            <w:r w:rsidRPr="00D25B09">
              <w:rPr>
                <w:sz w:val="24"/>
                <w:szCs w:val="24"/>
              </w:rPr>
              <w:t>Украина</w:t>
            </w:r>
          </w:p>
        </w:tc>
        <w:tc>
          <w:tcPr>
            <w:tcW w:w="990" w:type="pct"/>
            <w:tcMar>
              <w:top w:w="0" w:type="dxa"/>
              <w:left w:w="107" w:type="dxa"/>
              <w:bottom w:w="0" w:type="dxa"/>
              <w:right w:w="107" w:type="dxa"/>
            </w:tcMar>
          </w:tcPr>
          <w:p w:rsidR="00FC0C64" w:rsidRPr="00D25B09" w:rsidRDefault="00FC0C64" w:rsidP="00803CF5">
            <w:pPr>
              <w:spacing w:after="0" w:line="240" w:lineRule="auto"/>
              <w:jc w:val="center"/>
              <w:rPr>
                <w:rFonts w:ascii="Times New Roman" w:hAnsi="Times New Roman"/>
                <w:sz w:val="24"/>
                <w:szCs w:val="24"/>
              </w:rPr>
            </w:pPr>
            <w:r w:rsidRPr="00D25B09">
              <w:rPr>
                <w:rFonts w:ascii="Times New Roman" w:hAnsi="Times New Roman"/>
                <w:sz w:val="24"/>
                <w:szCs w:val="24"/>
              </w:rPr>
              <w:t>7,1</w:t>
            </w:r>
          </w:p>
        </w:tc>
        <w:tc>
          <w:tcPr>
            <w:tcW w:w="1636" w:type="pct"/>
            <w:tcMar>
              <w:top w:w="0" w:type="dxa"/>
              <w:left w:w="107" w:type="dxa"/>
              <w:bottom w:w="0" w:type="dxa"/>
              <w:right w:w="107" w:type="dxa"/>
            </w:tcMar>
          </w:tcPr>
          <w:p w:rsidR="00FC0C64" w:rsidRPr="00D25B09" w:rsidRDefault="00FC0C64" w:rsidP="00803CF5">
            <w:pPr>
              <w:pStyle w:val="Normal1"/>
              <w:jc w:val="center"/>
              <w:rPr>
                <w:sz w:val="24"/>
                <w:szCs w:val="24"/>
              </w:rPr>
            </w:pPr>
            <w:r w:rsidRPr="00D25B09">
              <w:rPr>
                <w:sz w:val="24"/>
                <w:szCs w:val="24"/>
              </w:rPr>
              <w:t>Франция</w:t>
            </w:r>
          </w:p>
        </w:tc>
        <w:tc>
          <w:tcPr>
            <w:tcW w:w="1188" w:type="pct"/>
            <w:tcMar>
              <w:top w:w="0" w:type="dxa"/>
              <w:left w:w="107" w:type="dxa"/>
              <w:bottom w:w="0" w:type="dxa"/>
              <w:right w:w="107" w:type="dxa"/>
            </w:tcMar>
          </w:tcPr>
          <w:p w:rsidR="00FC0C64" w:rsidRPr="00D25B09" w:rsidRDefault="00FC0C64" w:rsidP="00803CF5">
            <w:pPr>
              <w:spacing w:after="0" w:line="240" w:lineRule="auto"/>
              <w:jc w:val="center"/>
              <w:rPr>
                <w:rFonts w:ascii="Times New Roman" w:hAnsi="Times New Roman"/>
                <w:sz w:val="24"/>
                <w:szCs w:val="24"/>
              </w:rPr>
            </w:pPr>
            <w:r w:rsidRPr="00D25B09">
              <w:rPr>
                <w:rFonts w:ascii="Times New Roman" w:hAnsi="Times New Roman"/>
                <w:sz w:val="24"/>
                <w:szCs w:val="24"/>
              </w:rPr>
              <w:t>3,8</w:t>
            </w:r>
          </w:p>
        </w:tc>
      </w:tr>
      <w:tr w:rsidR="00FC0C64" w:rsidRPr="00D25B09" w:rsidTr="00803CF5">
        <w:trPr>
          <w:trHeight w:val="218"/>
        </w:trPr>
        <w:tc>
          <w:tcPr>
            <w:tcW w:w="1187" w:type="pct"/>
            <w:tcMar>
              <w:top w:w="0" w:type="dxa"/>
              <w:left w:w="107" w:type="dxa"/>
              <w:bottom w:w="0" w:type="dxa"/>
              <w:right w:w="107" w:type="dxa"/>
            </w:tcMar>
          </w:tcPr>
          <w:p w:rsidR="00FC0C64" w:rsidRPr="00D25B09" w:rsidRDefault="00FC0C64" w:rsidP="00803CF5">
            <w:pPr>
              <w:pStyle w:val="Normal1"/>
              <w:jc w:val="center"/>
              <w:rPr>
                <w:sz w:val="24"/>
                <w:szCs w:val="24"/>
              </w:rPr>
            </w:pPr>
            <w:r w:rsidRPr="00D25B09">
              <w:rPr>
                <w:sz w:val="24"/>
                <w:szCs w:val="24"/>
              </w:rPr>
              <w:t>Италия</w:t>
            </w:r>
          </w:p>
        </w:tc>
        <w:tc>
          <w:tcPr>
            <w:tcW w:w="990" w:type="pct"/>
            <w:tcMar>
              <w:top w:w="0" w:type="dxa"/>
              <w:left w:w="107" w:type="dxa"/>
              <w:bottom w:w="0" w:type="dxa"/>
              <w:right w:w="107" w:type="dxa"/>
            </w:tcMar>
          </w:tcPr>
          <w:p w:rsidR="00FC0C64" w:rsidRPr="00D25B09" w:rsidRDefault="00FC0C64" w:rsidP="00803CF5">
            <w:pPr>
              <w:spacing w:after="0" w:line="240" w:lineRule="auto"/>
              <w:jc w:val="center"/>
              <w:rPr>
                <w:rFonts w:ascii="Times New Roman" w:hAnsi="Times New Roman"/>
                <w:sz w:val="24"/>
                <w:szCs w:val="24"/>
              </w:rPr>
            </w:pPr>
            <w:r w:rsidRPr="00D25B09">
              <w:rPr>
                <w:rFonts w:ascii="Times New Roman" w:hAnsi="Times New Roman"/>
                <w:sz w:val="24"/>
                <w:szCs w:val="24"/>
              </w:rPr>
              <w:t>5,5</w:t>
            </w:r>
          </w:p>
        </w:tc>
        <w:tc>
          <w:tcPr>
            <w:tcW w:w="1636" w:type="pct"/>
            <w:tcMar>
              <w:top w:w="0" w:type="dxa"/>
              <w:left w:w="107" w:type="dxa"/>
              <w:bottom w:w="0" w:type="dxa"/>
              <w:right w:w="107" w:type="dxa"/>
            </w:tcMar>
          </w:tcPr>
          <w:p w:rsidR="00FC0C64" w:rsidRPr="00D25B09" w:rsidRDefault="00FC0C64" w:rsidP="00803CF5">
            <w:pPr>
              <w:pStyle w:val="Normal1"/>
              <w:jc w:val="center"/>
              <w:rPr>
                <w:sz w:val="24"/>
                <w:szCs w:val="24"/>
              </w:rPr>
            </w:pPr>
            <w:r w:rsidRPr="00D25B09">
              <w:rPr>
                <w:sz w:val="24"/>
                <w:szCs w:val="24"/>
              </w:rPr>
              <w:t>Корея</w:t>
            </w:r>
          </w:p>
        </w:tc>
        <w:tc>
          <w:tcPr>
            <w:tcW w:w="1188" w:type="pct"/>
            <w:tcMar>
              <w:top w:w="0" w:type="dxa"/>
              <w:left w:w="107" w:type="dxa"/>
              <w:bottom w:w="0" w:type="dxa"/>
              <w:right w:w="107" w:type="dxa"/>
            </w:tcMar>
          </w:tcPr>
          <w:p w:rsidR="00FC0C64" w:rsidRPr="00D25B09" w:rsidRDefault="00FC0C64" w:rsidP="00803CF5">
            <w:pPr>
              <w:spacing w:after="0" w:line="240" w:lineRule="auto"/>
              <w:jc w:val="center"/>
              <w:rPr>
                <w:rFonts w:ascii="Times New Roman" w:hAnsi="Times New Roman"/>
                <w:sz w:val="24"/>
                <w:szCs w:val="24"/>
              </w:rPr>
            </w:pPr>
            <w:r w:rsidRPr="00D25B09">
              <w:rPr>
                <w:rFonts w:ascii="Times New Roman" w:hAnsi="Times New Roman"/>
                <w:sz w:val="24"/>
                <w:szCs w:val="24"/>
              </w:rPr>
              <w:t>3,0</w:t>
            </w:r>
          </w:p>
        </w:tc>
      </w:tr>
      <w:tr w:rsidR="00FC0C64" w:rsidRPr="00D25B09" w:rsidTr="00803CF5">
        <w:tc>
          <w:tcPr>
            <w:tcW w:w="1187" w:type="pct"/>
            <w:tcMar>
              <w:top w:w="0" w:type="dxa"/>
              <w:left w:w="107" w:type="dxa"/>
              <w:bottom w:w="0" w:type="dxa"/>
              <w:right w:w="107" w:type="dxa"/>
            </w:tcMar>
          </w:tcPr>
          <w:p w:rsidR="00FC0C64" w:rsidRPr="00D25B09" w:rsidRDefault="00FC0C64" w:rsidP="00803CF5">
            <w:pPr>
              <w:pStyle w:val="Normal1"/>
              <w:jc w:val="center"/>
              <w:rPr>
                <w:sz w:val="24"/>
                <w:szCs w:val="24"/>
              </w:rPr>
            </w:pPr>
            <w:r w:rsidRPr="00D25B09">
              <w:rPr>
                <w:sz w:val="24"/>
                <w:szCs w:val="24"/>
              </w:rPr>
              <w:t>Узбекистан</w:t>
            </w:r>
          </w:p>
        </w:tc>
        <w:tc>
          <w:tcPr>
            <w:tcW w:w="990" w:type="pct"/>
            <w:tcMar>
              <w:top w:w="0" w:type="dxa"/>
              <w:left w:w="107" w:type="dxa"/>
              <w:bottom w:w="0" w:type="dxa"/>
              <w:right w:w="107" w:type="dxa"/>
            </w:tcMar>
          </w:tcPr>
          <w:p w:rsidR="00FC0C64" w:rsidRPr="00D25B09" w:rsidRDefault="00FC0C64" w:rsidP="00803CF5">
            <w:pPr>
              <w:spacing w:after="0" w:line="240" w:lineRule="auto"/>
              <w:jc w:val="center"/>
              <w:rPr>
                <w:rFonts w:ascii="Times New Roman" w:hAnsi="Times New Roman"/>
                <w:sz w:val="24"/>
                <w:szCs w:val="24"/>
              </w:rPr>
            </w:pPr>
            <w:r w:rsidRPr="00D25B09">
              <w:rPr>
                <w:rFonts w:ascii="Times New Roman" w:hAnsi="Times New Roman"/>
                <w:sz w:val="24"/>
                <w:szCs w:val="24"/>
              </w:rPr>
              <w:t>3,8</w:t>
            </w:r>
          </w:p>
        </w:tc>
        <w:tc>
          <w:tcPr>
            <w:tcW w:w="1636" w:type="pct"/>
            <w:tcMar>
              <w:top w:w="0" w:type="dxa"/>
              <w:left w:w="107" w:type="dxa"/>
              <w:bottom w:w="0" w:type="dxa"/>
              <w:right w:w="107" w:type="dxa"/>
            </w:tcMar>
          </w:tcPr>
          <w:p w:rsidR="00FC0C64" w:rsidRPr="00D25B09" w:rsidRDefault="00FC0C64" w:rsidP="00803CF5">
            <w:pPr>
              <w:pStyle w:val="Normal1"/>
              <w:jc w:val="center"/>
              <w:rPr>
                <w:sz w:val="24"/>
                <w:szCs w:val="24"/>
              </w:rPr>
            </w:pPr>
            <w:r w:rsidRPr="00D25B09">
              <w:rPr>
                <w:sz w:val="24"/>
                <w:szCs w:val="24"/>
              </w:rPr>
              <w:t>Япония</w:t>
            </w:r>
          </w:p>
        </w:tc>
        <w:tc>
          <w:tcPr>
            <w:tcW w:w="1188" w:type="pct"/>
            <w:tcMar>
              <w:top w:w="0" w:type="dxa"/>
              <w:left w:w="107" w:type="dxa"/>
              <w:bottom w:w="0" w:type="dxa"/>
              <w:right w:w="107" w:type="dxa"/>
            </w:tcMar>
          </w:tcPr>
          <w:p w:rsidR="00FC0C64" w:rsidRPr="00D25B09" w:rsidRDefault="00FC0C64" w:rsidP="00803CF5">
            <w:pPr>
              <w:spacing w:after="0" w:line="240" w:lineRule="auto"/>
              <w:jc w:val="center"/>
              <w:rPr>
                <w:rFonts w:ascii="Times New Roman" w:hAnsi="Times New Roman"/>
                <w:sz w:val="24"/>
                <w:szCs w:val="24"/>
              </w:rPr>
            </w:pPr>
            <w:r w:rsidRPr="00D25B09">
              <w:rPr>
                <w:rFonts w:ascii="Times New Roman" w:hAnsi="Times New Roman"/>
                <w:sz w:val="24"/>
                <w:szCs w:val="24"/>
              </w:rPr>
              <w:t>2,8</w:t>
            </w:r>
          </w:p>
        </w:tc>
      </w:tr>
    </w:tbl>
    <w:p w:rsidR="00FC0C64" w:rsidRPr="00C14FE6" w:rsidRDefault="00FC0C64" w:rsidP="009752FD">
      <w:pPr>
        <w:pStyle w:val="22"/>
        <w:spacing w:after="0" w:line="240" w:lineRule="auto"/>
        <w:ind w:left="-142" w:firstLine="720"/>
        <w:jc w:val="both"/>
        <w:rPr>
          <w:rFonts w:ascii="Times New Roman" w:hAnsi="Times New Roman"/>
          <w:sz w:val="28"/>
          <w:szCs w:val="28"/>
        </w:rPr>
      </w:pPr>
    </w:p>
    <w:p w:rsidR="00FC0C64" w:rsidRPr="00347D4C" w:rsidRDefault="00FC0C64" w:rsidP="00347D4C">
      <w:pPr>
        <w:pStyle w:val="22"/>
        <w:spacing w:after="0" w:line="240" w:lineRule="auto"/>
        <w:ind w:left="0" w:firstLine="720"/>
        <w:jc w:val="both"/>
        <w:rPr>
          <w:rFonts w:ascii="Times New Roman" w:hAnsi="Times New Roman"/>
          <w:sz w:val="28"/>
          <w:szCs w:val="28"/>
        </w:rPr>
      </w:pPr>
      <w:r w:rsidRPr="00347D4C">
        <w:rPr>
          <w:rFonts w:ascii="Times New Roman" w:hAnsi="Times New Roman"/>
          <w:sz w:val="28"/>
          <w:szCs w:val="28"/>
        </w:rPr>
        <w:t>Дальнейшее развитие внешнеэкономической деятельности выступает в качестве важного элемента долгосрочной экономической политики Правительства Челябинской области, направленной на модернизацию, структурную перестройку и создание конкурентоспособной региональной экономики.</w:t>
      </w:r>
    </w:p>
    <w:p w:rsidR="00FC0C64" w:rsidRPr="00347D4C" w:rsidRDefault="00FC0C64" w:rsidP="00347D4C">
      <w:pPr>
        <w:spacing w:after="0" w:line="240" w:lineRule="auto"/>
        <w:ind w:firstLine="567"/>
        <w:jc w:val="both"/>
        <w:rPr>
          <w:rFonts w:ascii="Times New Roman" w:hAnsi="Times New Roman"/>
          <w:sz w:val="28"/>
          <w:szCs w:val="28"/>
        </w:rPr>
      </w:pPr>
      <w:r w:rsidRPr="00347D4C">
        <w:rPr>
          <w:rFonts w:ascii="Times New Roman" w:hAnsi="Times New Roman"/>
          <w:sz w:val="28"/>
          <w:szCs w:val="28"/>
        </w:rPr>
        <w:t xml:space="preserve">Развитие межрегиональных и внешнеэкономических связей играют значительную роль в повышении инвестиционной привлекательности области, в том числе путем продвижения бренда региона и продукции </w:t>
      </w:r>
      <w:proofErr w:type="spellStart"/>
      <w:r w:rsidRPr="00347D4C">
        <w:rPr>
          <w:rFonts w:ascii="Times New Roman" w:hAnsi="Times New Roman"/>
          <w:sz w:val="28"/>
          <w:szCs w:val="28"/>
        </w:rPr>
        <w:t>южноуральских</w:t>
      </w:r>
      <w:proofErr w:type="spellEnd"/>
      <w:r w:rsidRPr="00347D4C">
        <w:rPr>
          <w:rFonts w:ascii="Times New Roman" w:hAnsi="Times New Roman"/>
          <w:sz w:val="28"/>
          <w:szCs w:val="28"/>
        </w:rPr>
        <w:t xml:space="preserve"> предприятий.</w:t>
      </w:r>
    </w:p>
    <w:p w:rsidR="00FC0C64" w:rsidRPr="00D25B09" w:rsidRDefault="00FC0C64" w:rsidP="009752FD">
      <w:pPr>
        <w:spacing w:after="0" w:line="240" w:lineRule="auto"/>
        <w:ind w:firstLine="567"/>
        <w:jc w:val="both"/>
        <w:rPr>
          <w:rFonts w:ascii="Times New Roman" w:hAnsi="Times New Roman"/>
          <w:sz w:val="24"/>
          <w:szCs w:val="24"/>
        </w:rPr>
      </w:pPr>
      <w:r w:rsidRPr="00347D4C">
        <w:rPr>
          <w:rFonts w:ascii="Times New Roman" w:hAnsi="Times New Roman"/>
          <w:sz w:val="28"/>
          <w:szCs w:val="28"/>
        </w:rPr>
        <w:t>За последние 2 года произошли ощутимые изменения в работе с иностранными партнерами. Изменился формат визитов в зарубежные страны: во-первых, в настоящее время они осуществляются непосредственно  под руководством Губернатора, что позволяет потенциальному иностранному инвестору понять, что регион заинтересован в его приходе и будет гарантировать безопасность ведения бизнеса. Во-вторых, детально прорабатывается программа, целенаправленно изучаются иностранные партнеры; в-третьих, заранее готовятся проекты документов к подписанию. Только визиты в Италию, Германию и Китай позволили организовать взаимодействие с более чем 30 потенциальными инвесторами в реальный сектор экономики региона.</w:t>
      </w:r>
    </w:p>
    <w:p w:rsidR="00FC0C64" w:rsidRDefault="00FC0C64" w:rsidP="009752FD">
      <w:pPr>
        <w:pStyle w:val="21"/>
        <w:jc w:val="right"/>
        <w:rPr>
          <w:rFonts w:eastAsia="Times New Roman"/>
          <w:bCs/>
          <w:sz w:val="28"/>
          <w:szCs w:val="28"/>
        </w:rPr>
      </w:pPr>
    </w:p>
    <w:p w:rsidR="00476812" w:rsidRDefault="00476812" w:rsidP="009752FD">
      <w:pPr>
        <w:pStyle w:val="21"/>
        <w:jc w:val="right"/>
        <w:rPr>
          <w:rFonts w:eastAsia="Times New Roman"/>
          <w:bCs/>
          <w:sz w:val="28"/>
          <w:szCs w:val="28"/>
        </w:rPr>
      </w:pPr>
    </w:p>
    <w:p w:rsidR="00476812" w:rsidRDefault="00476812" w:rsidP="009752FD">
      <w:pPr>
        <w:pStyle w:val="21"/>
        <w:jc w:val="right"/>
        <w:rPr>
          <w:rFonts w:eastAsia="Times New Roman"/>
          <w:bCs/>
          <w:sz w:val="28"/>
          <w:szCs w:val="28"/>
        </w:rPr>
      </w:pPr>
    </w:p>
    <w:p w:rsidR="00476812" w:rsidRDefault="00476812" w:rsidP="009752FD">
      <w:pPr>
        <w:pStyle w:val="21"/>
        <w:jc w:val="right"/>
        <w:rPr>
          <w:rFonts w:eastAsia="Times New Roman"/>
          <w:bCs/>
          <w:sz w:val="28"/>
          <w:szCs w:val="28"/>
        </w:rPr>
      </w:pPr>
    </w:p>
    <w:p w:rsidR="00476812" w:rsidRDefault="00476812" w:rsidP="009752FD">
      <w:pPr>
        <w:pStyle w:val="21"/>
        <w:jc w:val="right"/>
        <w:rPr>
          <w:rFonts w:eastAsia="Times New Roman"/>
          <w:bCs/>
          <w:sz w:val="28"/>
          <w:szCs w:val="28"/>
        </w:rPr>
      </w:pPr>
    </w:p>
    <w:p w:rsidR="00476812" w:rsidRDefault="00476812" w:rsidP="009752FD">
      <w:pPr>
        <w:pStyle w:val="21"/>
        <w:jc w:val="right"/>
        <w:rPr>
          <w:rFonts w:eastAsia="Times New Roman"/>
          <w:bCs/>
          <w:sz w:val="28"/>
          <w:szCs w:val="28"/>
        </w:rPr>
      </w:pPr>
    </w:p>
    <w:p w:rsidR="00476812" w:rsidRDefault="00476812" w:rsidP="009752FD">
      <w:pPr>
        <w:pStyle w:val="21"/>
        <w:jc w:val="right"/>
        <w:rPr>
          <w:rFonts w:eastAsia="Times New Roman"/>
          <w:bCs/>
          <w:sz w:val="28"/>
          <w:szCs w:val="28"/>
        </w:rPr>
      </w:pPr>
    </w:p>
    <w:p w:rsidR="00476812" w:rsidRDefault="00476812" w:rsidP="009752FD">
      <w:pPr>
        <w:pStyle w:val="21"/>
        <w:jc w:val="right"/>
        <w:rPr>
          <w:rFonts w:eastAsia="Times New Roman"/>
          <w:bCs/>
          <w:sz w:val="28"/>
          <w:szCs w:val="28"/>
        </w:rPr>
      </w:pPr>
    </w:p>
    <w:p w:rsidR="00476812" w:rsidRDefault="00476812" w:rsidP="009752FD">
      <w:pPr>
        <w:pStyle w:val="21"/>
        <w:jc w:val="right"/>
        <w:rPr>
          <w:rFonts w:eastAsia="Times New Roman"/>
          <w:bCs/>
          <w:sz w:val="28"/>
          <w:szCs w:val="28"/>
        </w:rPr>
      </w:pPr>
    </w:p>
    <w:p w:rsidR="00FC0C64" w:rsidRDefault="00FC0C64" w:rsidP="009752FD">
      <w:pPr>
        <w:pStyle w:val="21"/>
        <w:jc w:val="right"/>
        <w:rPr>
          <w:rFonts w:eastAsia="Times New Roman"/>
          <w:bCs/>
          <w:sz w:val="28"/>
          <w:szCs w:val="28"/>
        </w:rPr>
      </w:pPr>
      <w:r w:rsidRPr="00347D4C">
        <w:rPr>
          <w:rFonts w:eastAsia="Times New Roman"/>
          <w:bCs/>
          <w:sz w:val="28"/>
          <w:szCs w:val="28"/>
        </w:rPr>
        <w:lastRenderedPageBreak/>
        <w:t>Схема</w:t>
      </w:r>
      <w:r>
        <w:rPr>
          <w:rFonts w:eastAsia="Times New Roman"/>
          <w:bCs/>
          <w:sz w:val="28"/>
          <w:szCs w:val="28"/>
        </w:rPr>
        <w:t xml:space="preserve"> 9</w:t>
      </w:r>
    </w:p>
    <w:p w:rsidR="00FC0C64" w:rsidRPr="00347D4C" w:rsidRDefault="00FC0C64" w:rsidP="009752FD">
      <w:pPr>
        <w:pStyle w:val="21"/>
        <w:jc w:val="right"/>
        <w:rPr>
          <w:rFonts w:eastAsia="Times New Roman"/>
          <w:bCs/>
          <w:sz w:val="28"/>
          <w:szCs w:val="28"/>
        </w:rPr>
      </w:pPr>
    </w:p>
    <w:p w:rsidR="00FC0C64" w:rsidRPr="00D25B09" w:rsidRDefault="001B3C5C" w:rsidP="009752FD">
      <w:pPr>
        <w:pStyle w:val="21"/>
        <w:ind w:firstLine="0"/>
        <w:jc w:val="center"/>
        <w:rPr>
          <w:rFonts w:eastAsia="Times New Roman"/>
          <w:bCs/>
          <w:sz w:val="24"/>
          <w:szCs w:val="24"/>
        </w:rPr>
      </w:pPr>
      <w:r>
        <w:rPr>
          <w:rFonts w:eastAsia="Times New Roman"/>
          <w:bCs/>
          <w:sz w:val="24"/>
          <w:szCs w:val="24"/>
        </w:rPr>
      </w:r>
      <w:r>
        <w:rPr>
          <w:rFonts w:eastAsia="Times New Roman"/>
          <w:bCs/>
          <w:sz w:val="24"/>
          <w:szCs w:val="24"/>
        </w:rPr>
        <w:pict>
          <v:group id="_x0000_s1363" style="width:460.55pt;height:159.85pt;mso-position-horizontal-relative:char;mso-position-vertical-relative:line" coordorigin="1259,6262" coordsize="9211,3197">
            <v:rect id="_x0000_s1364" style="position:absolute;left:2191;top:6848;width:8279;height:450" strokeweight="1.5pt">
              <v:textbox style="mso-next-textbox:#_x0000_s1364">
                <w:txbxContent>
                  <w:p w:rsidR="00253038" w:rsidRPr="00581241" w:rsidRDefault="00253038" w:rsidP="009752FD">
                    <w:pPr>
                      <w:pStyle w:val="21"/>
                      <w:ind w:firstLine="0"/>
                      <w:rPr>
                        <w:sz w:val="24"/>
                        <w:szCs w:val="24"/>
                      </w:rPr>
                    </w:pPr>
                    <w:r w:rsidRPr="00581241">
                      <w:rPr>
                        <w:rFonts w:eastAsia="Times New Roman"/>
                        <w:bCs/>
                        <w:sz w:val="24"/>
                        <w:szCs w:val="24"/>
                      </w:rPr>
                      <w:t>Новейшие технологии</w:t>
                    </w:r>
                  </w:p>
                  <w:p w:rsidR="00253038" w:rsidRDefault="00253038" w:rsidP="009752FD"/>
                </w:txbxContent>
              </v:textbox>
            </v:rect>
            <v:rect id="_x0000_s1365" style="position:absolute;left:2191;top:8919;width:8279;height:540" strokeweight="1.5pt">
              <v:textbox style="mso-next-textbox:#_x0000_s1365">
                <w:txbxContent>
                  <w:p w:rsidR="00253038" w:rsidRDefault="00253038" w:rsidP="00BC1A1A">
                    <w:pPr>
                      <w:pStyle w:val="21"/>
                      <w:ind w:firstLine="0"/>
                    </w:pPr>
                    <w:r w:rsidRPr="00581241">
                      <w:rPr>
                        <w:rFonts w:eastAsia="Times New Roman"/>
                        <w:bCs/>
                        <w:sz w:val="24"/>
                        <w:szCs w:val="24"/>
                      </w:rPr>
                      <w:t>Социальная ответственность бизнеса</w:t>
                    </w:r>
                  </w:p>
                </w:txbxContent>
              </v:textbox>
            </v:rect>
            <v:rect id="_x0000_s1366" style="position:absolute;left:2191;top:8049;width:8279;height:705" strokeweight="1.5pt">
              <v:textbox style="mso-next-textbox:#_x0000_s1366">
                <w:txbxContent>
                  <w:p w:rsidR="00253038" w:rsidRPr="00581241" w:rsidRDefault="00253038" w:rsidP="009752FD">
                    <w:pPr>
                      <w:pStyle w:val="21"/>
                      <w:ind w:firstLine="0"/>
                      <w:rPr>
                        <w:sz w:val="24"/>
                        <w:szCs w:val="24"/>
                      </w:rPr>
                    </w:pPr>
                    <w:r w:rsidRPr="00581241">
                      <w:rPr>
                        <w:rFonts w:eastAsia="Times New Roman"/>
                        <w:bCs/>
                        <w:sz w:val="24"/>
                        <w:szCs w:val="24"/>
                      </w:rPr>
                      <w:t>Снижение себестоимости конечного продукта за счет удешевления всех видов ресурсов</w:t>
                    </w:r>
                  </w:p>
                  <w:p w:rsidR="00253038" w:rsidRDefault="00253038" w:rsidP="009752FD"/>
                </w:txbxContent>
              </v:textbox>
            </v:rect>
            <v:rect id="_x0000_s1367" style="position:absolute;left:2191;top:7463;width:8279;height:450" strokeweight="1.5pt">
              <v:textbox style="mso-next-textbox:#_x0000_s1367">
                <w:txbxContent>
                  <w:p w:rsidR="00253038" w:rsidRPr="00581241" w:rsidRDefault="00253038" w:rsidP="009752FD">
                    <w:pPr>
                      <w:pStyle w:val="21"/>
                      <w:ind w:firstLine="0"/>
                      <w:rPr>
                        <w:sz w:val="24"/>
                        <w:szCs w:val="24"/>
                      </w:rPr>
                    </w:pPr>
                    <w:r w:rsidRPr="00581241">
                      <w:rPr>
                        <w:rFonts w:eastAsia="Times New Roman"/>
                        <w:bCs/>
                        <w:sz w:val="24"/>
                        <w:szCs w:val="24"/>
                      </w:rPr>
                      <w:t>Налоговые поступления в бюджеты всех уровней</w:t>
                    </w:r>
                  </w:p>
                  <w:p w:rsidR="00253038" w:rsidRPr="002A0396" w:rsidRDefault="00253038" w:rsidP="009752FD">
                    <w:pPr>
                      <w:rPr>
                        <w:highlight w:val="yellow"/>
                      </w:rPr>
                    </w:pPr>
                  </w:p>
                </w:txbxContent>
              </v:textbox>
            </v:rect>
            <v:rect id="_x0000_s1368" style="position:absolute;left:1259;top:6262;width:9211;height:450" strokeweight="1.5pt">
              <v:textbox style="mso-next-textbox:#_x0000_s1368">
                <w:txbxContent>
                  <w:p w:rsidR="00253038" w:rsidRDefault="00253038" w:rsidP="009752FD">
                    <w:pPr>
                      <w:pStyle w:val="21"/>
                      <w:jc w:val="center"/>
                      <w:rPr>
                        <w:rFonts w:eastAsia="Times New Roman"/>
                        <w:bCs/>
                        <w:sz w:val="24"/>
                        <w:szCs w:val="24"/>
                      </w:rPr>
                    </w:pPr>
                    <w:r w:rsidRPr="00581241">
                      <w:rPr>
                        <w:rFonts w:eastAsia="Times New Roman"/>
                        <w:bCs/>
                        <w:sz w:val="24"/>
                        <w:szCs w:val="24"/>
                      </w:rPr>
                      <w:t>Преимущества от привлечения иностранных инвесторов</w:t>
                    </w:r>
                  </w:p>
                  <w:p w:rsidR="00253038" w:rsidRDefault="00253038" w:rsidP="009752FD"/>
                </w:txbxContent>
              </v:textbox>
            </v:rect>
            <v:shape id="_x0000_s1369" type="#_x0000_t32" style="position:absolute;left:1515;top:6712;width:0;height:2452" o:connectortype="straight" strokeweight="1.5pt"/>
            <v:shape id="_x0000_s1370" type="#_x0000_t32" style="position:absolute;left:1515;top:9164;width:676;height:0" o:connectortype="straight" strokeweight="1.5pt"/>
            <v:shape id="_x0000_s1371" type="#_x0000_t32" style="position:absolute;left:1515;top:8369;width:676;height:0" o:connectortype="straight" strokeweight="1.5pt"/>
            <v:shape id="_x0000_s1372" type="#_x0000_t32" style="position:absolute;left:1515;top:7707;width:676;height:0" o:connectortype="straight" strokeweight="1.5pt"/>
            <v:shape id="_x0000_s1373" type="#_x0000_t32" style="position:absolute;left:1515;top:7097;width:676;height:0" o:connectortype="straight" strokeweight="1.5pt"/>
            <w10:wrap type="none"/>
            <w10:anchorlock/>
          </v:group>
        </w:pict>
      </w:r>
    </w:p>
    <w:p w:rsidR="00FC0C64" w:rsidRPr="00BC1A1A" w:rsidRDefault="00FC0C64" w:rsidP="009752FD">
      <w:pPr>
        <w:pStyle w:val="21"/>
        <w:jc w:val="center"/>
        <w:rPr>
          <w:rFonts w:eastAsia="Times New Roman"/>
          <w:bCs/>
          <w:sz w:val="28"/>
          <w:szCs w:val="28"/>
        </w:rPr>
      </w:pPr>
    </w:p>
    <w:p w:rsidR="00FC0C64" w:rsidRDefault="00FC0C64" w:rsidP="004C5DDA">
      <w:pPr>
        <w:spacing w:after="0" w:line="240" w:lineRule="auto"/>
        <w:ind w:firstLine="720"/>
        <w:jc w:val="both"/>
        <w:rPr>
          <w:rFonts w:ascii="Times New Roman" w:hAnsi="Times New Roman"/>
          <w:sz w:val="28"/>
          <w:szCs w:val="28"/>
        </w:rPr>
      </w:pPr>
      <w:r w:rsidRPr="00347D4C">
        <w:rPr>
          <w:rFonts w:ascii="Times New Roman" w:hAnsi="Times New Roman"/>
          <w:sz w:val="28"/>
          <w:szCs w:val="28"/>
        </w:rPr>
        <w:t>В настоящее время Мин</w:t>
      </w:r>
      <w:r>
        <w:rPr>
          <w:rFonts w:ascii="Times New Roman" w:hAnsi="Times New Roman"/>
          <w:sz w:val="28"/>
          <w:szCs w:val="28"/>
        </w:rPr>
        <w:t xml:space="preserve">истерство </w:t>
      </w:r>
      <w:r w:rsidRPr="00347D4C">
        <w:rPr>
          <w:rFonts w:ascii="Times New Roman" w:hAnsi="Times New Roman"/>
          <w:sz w:val="28"/>
          <w:szCs w:val="28"/>
        </w:rPr>
        <w:t>эконом</w:t>
      </w:r>
      <w:r>
        <w:rPr>
          <w:rFonts w:ascii="Times New Roman" w:hAnsi="Times New Roman"/>
          <w:sz w:val="28"/>
          <w:szCs w:val="28"/>
        </w:rPr>
        <w:t xml:space="preserve">ического </w:t>
      </w:r>
      <w:r w:rsidRPr="00347D4C">
        <w:rPr>
          <w:rFonts w:ascii="Times New Roman" w:hAnsi="Times New Roman"/>
          <w:sz w:val="28"/>
          <w:szCs w:val="28"/>
        </w:rPr>
        <w:t xml:space="preserve">развития </w:t>
      </w:r>
      <w:r>
        <w:rPr>
          <w:rFonts w:ascii="Times New Roman" w:hAnsi="Times New Roman"/>
          <w:sz w:val="28"/>
          <w:szCs w:val="28"/>
        </w:rPr>
        <w:t xml:space="preserve">Челябинской области </w:t>
      </w:r>
      <w:r w:rsidRPr="00347D4C">
        <w:rPr>
          <w:rFonts w:ascii="Times New Roman" w:hAnsi="Times New Roman"/>
          <w:sz w:val="28"/>
          <w:szCs w:val="28"/>
        </w:rPr>
        <w:t xml:space="preserve">сопровождает 27 крупных </w:t>
      </w:r>
      <w:proofErr w:type="spellStart"/>
      <w:r w:rsidRPr="00347D4C">
        <w:rPr>
          <w:rFonts w:ascii="Times New Roman" w:hAnsi="Times New Roman"/>
          <w:sz w:val="28"/>
          <w:szCs w:val="28"/>
        </w:rPr>
        <w:t>инвестпроекта</w:t>
      </w:r>
      <w:proofErr w:type="spellEnd"/>
      <w:r w:rsidRPr="00347D4C">
        <w:rPr>
          <w:rFonts w:ascii="Times New Roman" w:hAnsi="Times New Roman"/>
          <w:sz w:val="28"/>
          <w:szCs w:val="28"/>
        </w:rPr>
        <w:t xml:space="preserve">, в </w:t>
      </w:r>
      <w:r>
        <w:rPr>
          <w:rFonts w:ascii="Times New Roman" w:hAnsi="Times New Roman"/>
          <w:sz w:val="28"/>
          <w:szCs w:val="28"/>
        </w:rPr>
        <w:t>том числе</w:t>
      </w:r>
      <w:r w:rsidRPr="00347D4C">
        <w:rPr>
          <w:rFonts w:ascii="Times New Roman" w:hAnsi="Times New Roman"/>
          <w:sz w:val="28"/>
          <w:szCs w:val="28"/>
        </w:rPr>
        <w:t>:</w:t>
      </w:r>
    </w:p>
    <w:p w:rsidR="00FC0C64" w:rsidRPr="00347D4C" w:rsidRDefault="00FC0C64" w:rsidP="004C5DDA">
      <w:pPr>
        <w:spacing w:after="0" w:line="216" w:lineRule="auto"/>
        <w:ind w:firstLine="720"/>
        <w:jc w:val="both"/>
        <w:rPr>
          <w:rFonts w:ascii="Times New Roman" w:hAnsi="Times New Roman"/>
          <w:sz w:val="28"/>
          <w:szCs w:val="28"/>
        </w:rPr>
      </w:pPr>
    </w:p>
    <w:p w:rsidR="00FC0C64" w:rsidRPr="00347D4C" w:rsidRDefault="00804BB8" w:rsidP="0061074E">
      <w:pPr>
        <w:tabs>
          <w:tab w:val="left" w:pos="851"/>
        </w:tabs>
        <w:spacing w:after="0" w:line="216" w:lineRule="auto"/>
        <w:ind w:left="1760"/>
        <w:jc w:val="both"/>
        <w:rPr>
          <w:sz w:val="28"/>
          <w:szCs w:val="28"/>
        </w:rPr>
      </w:pPr>
      <w:r>
        <w:rPr>
          <w:noProof/>
          <w:lang w:eastAsia="ru-RU"/>
        </w:rPr>
        <w:drawing>
          <wp:anchor distT="0" distB="0" distL="114300" distR="114300" simplePos="0" relativeHeight="251631104" behindDoc="0" locked="0" layoutInCell="1" allowOverlap="1">
            <wp:simplePos x="0" y="0"/>
            <wp:positionH relativeFrom="column">
              <wp:posOffset>0</wp:posOffset>
            </wp:positionH>
            <wp:positionV relativeFrom="paragraph">
              <wp:posOffset>90170</wp:posOffset>
            </wp:positionV>
            <wp:extent cx="1007745" cy="615950"/>
            <wp:effectExtent l="19050" t="19050" r="20955" b="12700"/>
            <wp:wrapNone/>
            <wp:docPr id="350" name="Picture 26" descr="Файл:Flag of Finland.svg">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Файл:Flag of Finland.svg">
                      <a:hlinkClick r:id="rId64"/>
                    </pic:cNvPr>
                    <pic:cNvPicPr>
                      <a:picLocks noChangeAspect="1" noChangeArrowheads="1"/>
                    </pic:cNvPicPr>
                  </pic:nvPicPr>
                  <pic:blipFill>
                    <a:blip r:embed="rId65" cstate="print"/>
                    <a:srcRect/>
                    <a:stretch>
                      <a:fillRect/>
                    </a:stretch>
                  </pic:blipFill>
                  <pic:spPr bwMode="auto">
                    <a:xfrm>
                      <a:off x="0" y="0"/>
                      <a:ext cx="1007745" cy="615950"/>
                    </a:xfrm>
                    <a:prstGeom prst="rect">
                      <a:avLst/>
                    </a:prstGeom>
                    <a:noFill/>
                    <a:ln w="6350">
                      <a:solidFill>
                        <a:srgbClr val="000000"/>
                      </a:solidFill>
                      <a:miter lim="800000"/>
                      <a:headEnd/>
                      <a:tailEnd/>
                    </a:ln>
                  </pic:spPr>
                </pic:pic>
              </a:graphicData>
            </a:graphic>
          </wp:anchor>
        </w:drawing>
      </w:r>
      <w:r w:rsidR="00FC0C64" w:rsidRPr="00347D4C">
        <w:rPr>
          <w:rFonts w:ascii="Times New Roman" w:hAnsi="Times New Roman"/>
          <w:b/>
          <w:sz w:val="28"/>
          <w:szCs w:val="28"/>
          <w:lang w:val="en-US"/>
        </w:rPr>
        <w:t>FORTUM</w:t>
      </w:r>
      <w:r w:rsidR="00FC0C64" w:rsidRPr="00347D4C">
        <w:rPr>
          <w:sz w:val="28"/>
          <w:szCs w:val="28"/>
        </w:rPr>
        <w:t xml:space="preserve"> </w:t>
      </w:r>
      <w:r w:rsidR="00FC0C64" w:rsidRPr="00347D4C">
        <w:rPr>
          <w:rFonts w:ascii="Times New Roman" w:hAnsi="Times New Roman"/>
          <w:sz w:val="28"/>
          <w:szCs w:val="28"/>
        </w:rPr>
        <w:t xml:space="preserve">(Финляндия) – производство тепла и электроэнергии, покупка контрольного пакета акций </w:t>
      </w:r>
      <w:r w:rsidR="00FC0C64" w:rsidRPr="00347D4C">
        <w:rPr>
          <w:rFonts w:ascii="Times New Roman" w:hAnsi="Times New Roman"/>
          <w:color w:val="000000"/>
          <w:sz w:val="28"/>
          <w:szCs w:val="28"/>
        </w:rPr>
        <w:t>открытого акционерного общества</w:t>
      </w:r>
      <w:r w:rsidR="00FC0C64" w:rsidRPr="00347D4C">
        <w:rPr>
          <w:rFonts w:ascii="Times New Roman" w:hAnsi="Times New Roman"/>
          <w:sz w:val="28"/>
          <w:szCs w:val="28"/>
        </w:rPr>
        <w:t xml:space="preserve"> «ТГК-10», инвестиции 1880 млн. долларов США; ведет работу по созданию системы </w:t>
      </w:r>
      <w:proofErr w:type="spellStart"/>
      <w:r w:rsidR="00FC0C64" w:rsidRPr="00347D4C">
        <w:rPr>
          <w:rFonts w:ascii="Times New Roman" w:hAnsi="Times New Roman"/>
          <w:sz w:val="28"/>
          <w:szCs w:val="28"/>
        </w:rPr>
        <w:t>закольцовки</w:t>
      </w:r>
      <w:proofErr w:type="spellEnd"/>
      <w:r w:rsidR="00FC0C64" w:rsidRPr="00347D4C">
        <w:rPr>
          <w:rFonts w:ascii="Times New Roman" w:hAnsi="Times New Roman"/>
          <w:sz w:val="28"/>
          <w:szCs w:val="28"/>
        </w:rPr>
        <w:t xml:space="preserve"> теплоснабжения города Челябинска, модернизации </w:t>
      </w:r>
      <w:proofErr w:type="spellStart"/>
      <w:r w:rsidR="00FC0C64" w:rsidRPr="00347D4C">
        <w:rPr>
          <w:rFonts w:ascii="Times New Roman" w:hAnsi="Times New Roman"/>
          <w:sz w:val="28"/>
          <w:szCs w:val="28"/>
        </w:rPr>
        <w:t>Аргаяшской</w:t>
      </w:r>
      <w:proofErr w:type="spellEnd"/>
      <w:r w:rsidR="00FC0C64" w:rsidRPr="00347D4C">
        <w:rPr>
          <w:rFonts w:ascii="Times New Roman" w:hAnsi="Times New Roman"/>
          <w:sz w:val="28"/>
          <w:szCs w:val="28"/>
        </w:rPr>
        <w:t xml:space="preserve"> ТЭЦ и ТЭЦ-1 города Челябинска;</w:t>
      </w:r>
    </w:p>
    <w:p w:rsidR="00FC0C64" w:rsidRPr="00347D4C" w:rsidRDefault="00FC0C64" w:rsidP="0061074E">
      <w:pPr>
        <w:pStyle w:val="21"/>
        <w:ind w:firstLine="0"/>
        <w:rPr>
          <w:rFonts w:eastAsia="Times New Roman"/>
          <w:sz w:val="28"/>
          <w:szCs w:val="28"/>
          <w:lang w:eastAsia="en-US"/>
        </w:rPr>
      </w:pPr>
    </w:p>
    <w:p w:rsidR="00FC0C64" w:rsidRPr="00347D4C" w:rsidRDefault="00804BB8" w:rsidP="0061074E">
      <w:pPr>
        <w:pStyle w:val="21"/>
        <w:ind w:left="1760" w:firstLine="0"/>
        <w:rPr>
          <w:rFonts w:eastAsia="Times New Roman"/>
          <w:sz w:val="28"/>
          <w:szCs w:val="28"/>
          <w:lang w:eastAsia="en-US"/>
        </w:rPr>
      </w:pPr>
      <w:r>
        <w:rPr>
          <w:noProof/>
        </w:rPr>
        <w:drawing>
          <wp:anchor distT="0" distB="0" distL="114300" distR="114300" simplePos="0" relativeHeight="251632128" behindDoc="0" locked="0" layoutInCell="1" allowOverlap="1">
            <wp:simplePos x="0" y="0"/>
            <wp:positionH relativeFrom="column">
              <wp:posOffset>0</wp:posOffset>
            </wp:positionH>
            <wp:positionV relativeFrom="paragraph">
              <wp:posOffset>74930</wp:posOffset>
            </wp:positionV>
            <wp:extent cx="1047750" cy="629285"/>
            <wp:effectExtent l="19050" t="0" r="0" b="0"/>
            <wp:wrapNone/>
            <wp:docPr id="351" name="Picture 19" descr="United_King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nited_Kingdom"/>
                    <pic:cNvPicPr>
                      <a:picLocks noChangeAspect="1" noChangeArrowheads="1"/>
                    </pic:cNvPicPr>
                  </pic:nvPicPr>
                  <pic:blipFill>
                    <a:blip r:embed="rId66" cstate="print"/>
                    <a:srcRect/>
                    <a:stretch>
                      <a:fillRect/>
                    </a:stretch>
                  </pic:blipFill>
                  <pic:spPr bwMode="auto">
                    <a:xfrm>
                      <a:off x="0" y="0"/>
                      <a:ext cx="1047750" cy="629285"/>
                    </a:xfrm>
                    <a:prstGeom prst="rect">
                      <a:avLst/>
                    </a:prstGeom>
                    <a:noFill/>
                    <a:ln w="9525">
                      <a:noFill/>
                      <a:miter lim="800000"/>
                      <a:headEnd/>
                      <a:tailEnd/>
                    </a:ln>
                  </pic:spPr>
                </pic:pic>
              </a:graphicData>
            </a:graphic>
          </wp:anchor>
        </w:drawing>
      </w:r>
      <w:r w:rsidR="00FC0C64" w:rsidRPr="00347D4C">
        <w:rPr>
          <w:rFonts w:eastAsia="Times New Roman"/>
          <w:b/>
          <w:sz w:val="28"/>
          <w:szCs w:val="28"/>
          <w:lang w:val="en-US" w:eastAsia="en-US"/>
        </w:rPr>
        <w:t>REXAM</w:t>
      </w:r>
      <w:r w:rsidR="00FC0C64" w:rsidRPr="00347D4C">
        <w:rPr>
          <w:rFonts w:eastAsia="Times New Roman"/>
          <w:sz w:val="28"/>
          <w:szCs w:val="28"/>
          <w:lang w:eastAsia="en-US"/>
        </w:rPr>
        <w:t xml:space="preserve"> (Великобритания) – завод по производству алюминиевых банок</w:t>
      </w:r>
      <w:r w:rsidR="00FC0C64" w:rsidRPr="00347D4C">
        <w:rPr>
          <w:bCs/>
          <w:sz w:val="28"/>
          <w:szCs w:val="28"/>
        </w:rPr>
        <w:t xml:space="preserve"> для напитков, инвестиции более 80 </w:t>
      </w:r>
      <w:r w:rsidR="00FC0C64" w:rsidRPr="00347D4C">
        <w:rPr>
          <w:sz w:val="28"/>
          <w:szCs w:val="28"/>
        </w:rPr>
        <w:t>млн. долларов США</w:t>
      </w:r>
      <w:r w:rsidR="00FC0C64" w:rsidRPr="00347D4C">
        <w:rPr>
          <w:bCs/>
          <w:sz w:val="28"/>
          <w:szCs w:val="28"/>
        </w:rPr>
        <w:t>;</w:t>
      </w:r>
    </w:p>
    <w:p w:rsidR="00FC0C64" w:rsidRPr="00347D4C" w:rsidRDefault="00FC0C64" w:rsidP="0061074E">
      <w:pPr>
        <w:pStyle w:val="21"/>
        <w:ind w:left="1760" w:firstLine="0"/>
        <w:rPr>
          <w:sz w:val="28"/>
          <w:szCs w:val="28"/>
        </w:rPr>
      </w:pPr>
      <w:r w:rsidRPr="00347D4C">
        <w:rPr>
          <w:b/>
          <w:sz w:val="28"/>
          <w:szCs w:val="28"/>
          <w:lang w:val="en-US"/>
        </w:rPr>
        <w:t>FLEMING</w:t>
      </w:r>
      <w:r w:rsidRPr="00347D4C">
        <w:rPr>
          <w:b/>
          <w:sz w:val="28"/>
          <w:szCs w:val="28"/>
        </w:rPr>
        <w:t xml:space="preserve"> </w:t>
      </w:r>
      <w:r w:rsidRPr="00347D4C">
        <w:rPr>
          <w:b/>
          <w:sz w:val="28"/>
          <w:szCs w:val="28"/>
          <w:lang w:val="en-US"/>
        </w:rPr>
        <w:t>FAMILY</w:t>
      </w:r>
      <w:r w:rsidRPr="00347D4C">
        <w:rPr>
          <w:b/>
          <w:sz w:val="28"/>
          <w:szCs w:val="28"/>
        </w:rPr>
        <w:t xml:space="preserve"> &amp; </w:t>
      </w:r>
      <w:r w:rsidRPr="00347D4C">
        <w:rPr>
          <w:b/>
          <w:sz w:val="28"/>
          <w:szCs w:val="28"/>
          <w:lang w:val="en-US"/>
        </w:rPr>
        <w:t>PARTNERS</w:t>
      </w:r>
      <w:r w:rsidRPr="00347D4C">
        <w:rPr>
          <w:b/>
          <w:sz w:val="28"/>
          <w:szCs w:val="28"/>
        </w:rPr>
        <w:t xml:space="preserve"> </w:t>
      </w:r>
      <w:r w:rsidRPr="00347D4C">
        <w:rPr>
          <w:sz w:val="28"/>
          <w:szCs w:val="28"/>
        </w:rPr>
        <w:t>(Великобритания) - ведет работу по подготовке к строительству горно-металлургического комбината в городе Нязепетровске;</w:t>
      </w:r>
    </w:p>
    <w:p w:rsidR="00FC0C64" w:rsidRDefault="00FC0C64" w:rsidP="00930BBA">
      <w:pPr>
        <w:tabs>
          <w:tab w:val="left" w:pos="851"/>
        </w:tabs>
        <w:spacing w:after="0" w:line="216" w:lineRule="auto"/>
        <w:ind w:left="1760"/>
        <w:jc w:val="both"/>
        <w:rPr>
          <w:rFonts w:ascii="Times New Roman" w:hAnsi="Times New Roman"/>
          <w:sz w:val="28"/>
          <w:szCs w:val="28"/>
        </w:rPr>
      </w:pPr>
      <w:r w:rsidRPr="00347D4C">
        <w:rPr>
          <w:rFonts w:ascii="Times New Roman" w:hAnsi="Times New Roman"/>
          <w:b/>
          <w:bCs/>
          <w:sz w:val="28"/>
          <w:szCs w:val="28"/>
          <w:lang w:val="en-US"/>
        </w:rPr>
        <w:t>TEREX</w:t>
      </w:r>
      <w:r w:rsidRPr="00347D4C">
        <w:rPr>
          <w:rFonts w:ascii="Times New Roman" w:hAnsi="Times New Roman"/>
          <w:b/>
          <w:bCs/>
          <w:sz w:val="28"/>
          <w:szCs w:val="28"/>
        </w:rPr>
        <w:t xml:space="preserve"> </w:t>
      </w:r>
      <w:r w:rsidRPr="00347D4C">
        <w:rPr>
          <w:rFonts w:ascii="Times New Roman" w:hAnsi="Times New Roman"/>
          <w:bCs/>
          <w:sz w:val="28"/>
          <w:szCs w:val="28"/>
        </w:rPr>
        <w:t xml:space="preserve">(Великобритания) </w:t>
      </w:r>
      <w:r w:rsidRPr="00347D4C">
        <w:rPr>
          <w:rFonts w:ascii="Times New Roman" w:hAnsi="Times New Roman"/>
          <w:b/>
          <w:bCs/>
          <w:sz w:val="28"/>
          <w:szCs w:val="28"/>
        </w:rPr>
        <w:t xml:space="preserve">– </w:t>
      </w:r>
      <w:r w:rsidRPr="00347D4C">
        <w:rPr>
          <w:rFonts w:ascii="Times New Roman" w:hAnsi="Times New Roman"/>
          <w:bCs/>
          <w:sz w:val="28"/>
          <w:szCs w:val="28"/>
        </w:rPr>
        <w:t xml:space="preserve">открыта линии </w:t>
      </w:r>
      <w:r w:rsidRPr="00347D4C">
        <w:rPr>
          <w:rFonts w:ascii="Times New Roman" w:hAnsi="Times New Roman"/>
          <w:sz w:val="28"/>
          <w:szCs w:val="28"/>
        </w:rPr>
        <w:t xml:space="preserve">по сборке крупных карьерных самосвалов корпорации </w:t>
      </w:r>
      <w:r w:rsidRPr="00347D4C">
        <w:rPr>
          <w:rFonts w:ascii="Times New Roman" w:hAnsi="Times New Roman"/>
          <w:sz w:val="28"/>
          <w:szCs w:val="28"/>
          <w:lang w:val="en-US"/>
        </w:rPr>
        <w:t>Terex</w:t>
      </w:r>
      <w:r w:rsidRPr="00347D4C">
        <w:rPr>
          <w:rFonts w:ascii="Times New Roman" w:hAnsi="Times New Roman"/>
          <w:sz w:val="28"/>
          <w:szCs w:val="28"/>
        </w:rPr>
        <w:t xml:space="preserve"> в г. Челябинске;</w:t>
      </w:r>
    </w:p>
    <w:p w:rsidR="003C3458" w:rsidRPr="003C3458" w:rsidRDefault="003C3458" w:rsidP="00930BBA">
      <w:pPr>
        <w:tabs>
          <w:tab w:val="left" w:pos="851"/>
        </w:tabs>
        <w:spacing w:after="0" w:line="216" w:lineRule="auto"/>
        <w:ind w:left="1760"/>
        <w:jc w:val="both"/>
        <w:rPr>
          <w:rFonts w:ascii="Times New Roman" w:hAnsi="Times New Roman"/>
          <w:sz w:val="28"/>
          <w:szCs w:val="28"/>
        </w:rPr>
      </w:pPr>
    </w:p>
    <w:p w:rsidR="00FC0C64" w:rsidRPr="00347D4C" w:rsidRDefault="00804BB8" w:rsidP="0061074E">
      <w:pPr>
        <w:tabs>
          <w:tab w:val="left" w:pos="851"/>
        </w:tabs>
        <w:spacing w:after="0" w:line="216" w:lineRule="auto"/>
        <w:ind w:left="1760"/>
        <w:jc w:val="both"/>
        <w:rPr>
          <w:rFonts w:ascii="Times New Roman" w:hAnsi="Times New Roman"/>
          <w:sz w:val="28"/>
          <w:szCs w:val="28"/>
        </w:rPr>
      </w:pPr>
      <w:r>
        <w:rPr>
          <w:noProof/>
          <w:lang w:eastAsia="ru-RU"/>
        </w:rPr>
        <w:drawing>
          <wp:anchor distT="0" distB="0" distL="114300" distR="114300" simplePos="0" relativeHeight="251633152" behindDoc="0" locked="0" layoutInCell="1" allowOverlap="1">
            <wp:simplePos x="0" y="0"/>
            <wp:positionH relativeFrom="column">
              <wp:posOffset>0</wp:posOffset>
            </wp:positionH>
            <wp:positionV relativeFrom="paragraph">
              <wp:posOffset>30480</wp:posOffset>
            </wp:positionV>
            <wp:extent cx="1047750" cy="685800"/>
            <wp:effectExtent l="19050" t="19050" r="19050" b="19050"/>
            <wp:wrapNone/>
            <wp:docPr id="352" name="Рисунок 1543" descr="Flag of Denmark.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3" descr="Flag of Denmark.svg"/>
                    <pic:cNvPicPr>
                      <a:picLocks noChangeAspect="1" noChangeArrowheads="1"/>
                    </pic:cNvPicPr>
                  </pic:nvPicPr>
                  <pic:blipFill>
                    <a:blip r:embed="rId67" r:link="rId68" cstate="print"/>
                    <a:srcRect/>
                    <a:stretch>
                      <a:fillRect/>
                    </a:stretch>
                  </pic:blipFill>
                  <pic:spPr bwMode="auto">
                    <a:xfrm>
                      <a:off x="0" y="0"/>
                      <a:ext cx="1047750" cy="685800"/>
                    </a:xfrm>
                    <a:prstGeom prst="rect">
                      <a:avLst/>
                    </a:prstGeom>
                    <a:noFill/>
                    <a:ln w="6350">
                      <a:solidFill>
                        <a:srgbClr val="000000"/>
                      </a:solidFill>
                      <a:miter lim="800000"/>
                      <a:headEnd/>
                      <a:tailEnd/>
                    </a:ln>
                  </pic:spPr>
                </pic:pic>
              </a:graphicData>
            </a:graphic>
          </wp:anchor>
        </w:drawing>
      </w:r>
      <w:r w:rsidR="00FC0C64" w:rsidRPr="00347D4C">
        <w:rPr>
          <w:rFonts w:ascii="Times New Roman" w:hAnsi="Times New Roman"/>
          <w:b/>
          <w:bCs/>
          <w:sz w:val="28"/>
          <w:szCs w:val="28"/>
          <w:lang w:val="en-US"/>
        </w:rPr>
        <w:t>ROCKWOOL</w:t>
      </w:r>
      <w:r w:rsidR="00FC0C64" w:rsidRPr="00347D4C">
        <w:rPr>
          <w:rFonts w:ascii="Times New Roman" w:hAnsi="Times New Roman"/>
          <w:bCs/>
          <w:sz w:val="28"/>
          <w:szCs w:val="28"/>
        </w:rPr>
        <w:t xml:space="preserve"> (Дания) – производство изделий из каменной ваты, объем инвестиций 60, 8 </w:t>
      </w:r>
      <w:r w:rsidR="00FC0C64" w:rsidRPr="00347D4C">
        <w:rPr>
          <w:rFonts w:ascii="Times New Roman" w:hAnsi="Times New Roman"/>
          <w:sz w:val="28"/>
          <w:szCs w:val="28"/>
        </w:rPr>
        <w:t>млн. долларов США</w:t>
      </w:r>
      <w:r w:rsidR="00FC0C64" w:rsidRPr="00347D4C">
        <w:rPr>
          <w:rFonts w:ascii="Times New Roman" w:hAnsi="Times New Roman"/>
          <w:bCs/>
          <w:sz w:val="28"/>
          <w:szCs w:val="28"/>
        </w:rPr>
        <w:t xml:space="preserve"> (за счет </w:t>
      </w:r>
      <w:r w:rsidR="00FC0C64" w:rsidRPr="00347D4C">
        <w:rPr>
          <w:rFonts w:ascii="Times New Roman" w:hAnsi="Times New Roman"/>
          <w:sz w:val="28"/>
          <w:szCs w:val="28"/>
        </w:rPr>
        <w:t xml:space="preserve">Троицкого завода </w:t>
      </w:r>
      <w:proofErr w:type="spellStart"/>
      <w:r w:rsidR="00FC0C64" w:rsidRPr="00347D4C">
        <w:rPr>
          <w:rFonts w:ascii="Times New Roman" w:hAnsi="Times New Roman"/>
          <w:sz w:val="28"/>
          <w:szCs w:val="28"/>
        </w:rPr>
        <w:t>минераловатных</w:t>
      </w:r>
      <w:proofErr w:type="spellEnd"/>
      <w:r w:rsidR="00FC0C64" w:rsidRPr="00347D4C">
        <w:rPr>
          <w:rFonts w:ascii="Times New Roman" w:hAnsi="Times New Roman"/>
          <w:sz w:val="28"/>
          <w:szCs w:val="28"/>
        </w:rPr>
        <w:t xml:space="preserve"> плит</w:t>
      </w:r>
      <w:r w:rsidR="00FC0C64" w:rsidRPr="00347D4C">
        <w:rPr>
          <w:rFonts w:ascii="Times New Roman" w:hAnsi="Times New Roman"/>
          <w:bCs/>
          <w:sz w:val="28"/>
          <w:szCs w:val="28"/>
        </w:rPr>
        <w:t xml:space="preserve"> </w:t>
      </w:r>
      <w:r w:rsidR="00FC0C64" w:rsidRPr="00347D4C">
        <w:rPr>
          <w:rFonts w:ascii="Times New Roman" w:hAnsi="Times New Roman"/>
          <w:sz w:val="28"/>
          <w:szCs w:val="28"/>
        </w:rPr>
        <w:t>мощности увеличены на 50%);</w:t>
      </w:r>
    </w:p>
    <w:p w:rsidR="00FC0C64" w:rsidRPr="00347D4C" w:rsidRDefault="00FC0C64" w:rsidP="0061074E">
      <w:pPr>
        <w:pStyle w:val="21"/>
        <w:ind w:firstLine="0"/>
        <w:rPr>
          <w:bCs/>
          <w:sz w:val="28"/>
          <w:szCs w:val="28"/>
        </w:rPr>
      </w:pPr>
    </w:p>
    <w:p w:rsidR="00FC0C64" w:rsidRPr="00347D4C" w:rsidRDefault="00804BB8" w:rsidP="0061074E">
      <w:pPr>
        <w:pStyle w:val="21"/>
        <w:ind w:left="1760" w:firstLine="0"/>
        <w:rPr>
          <w:bCs/>
          <w:sz w:val="28"/>
          <w:szCs w:val="28"/>
        </w:rPr>
      </w:pPr>
      <w:r>
        <w:rPr>
          <w:noProof/>
        </w:rPr>
        <w:drawing>
          <wp:anchor distT="0" distB="0" distL="114300" distR="114300" simplePos="0" relativeHeight="251634176" behindDoc="0" locked="0" layoutInCell="1" allowOverlap="1">
            <wp:simplePos x="0" y="0"/>
            <wp:positionH relativeFrom="column">
              <wp:posOffset>0</wp:posOffset>
            </wp:positionH>
            <wp:positionV relativeFrom="paragraph">
              <wp:posOffset>45085</wp:posOffset>
            </wp:positionV>
            <wp:extent cx="1047750" cy="718820"/>
            <wp:effectExtent l="19050" t="0" r="0" b="0"/>
            <wp:wrapNone/>
            <wp:docPr id="353" name="Picture 36" descr="Картинка 6 из 70705">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Картинка 6 из 70705">
                      <a:hlinkClick r:id="rId69"/>
                    </pic:cNvPr>
                    <pic:cNvPicPr>
                      <a:picLocks noChangeAspect="1" noChangeArrowheads="1"/>
                    </pic:cNvPicPr>
                  </pic:nvPicPr>
                  <pic:blipFill>
                    <a:blip r:embed="rId70" cstate="print"/>
                    <a:srcRect/>
                    <a:stretch>
                      <a:fillRect/>
                    </a:stretch>
                  </pic:blipFill>
                  <pic:spPr bwMode="auto">
                    <a:xfrm>
                      <a:off x="0" y="0"/>
                      <a:ext cx="1047750" cy="718820"/>
                    </a:xfrm>
                    <a:prstGeom prst="rect">
                      <a:avLst/>
                    </a:prstGeom>
                    <a:noFill/>
                    <a:ln w="9525">
                      <a:noFill/>
                      <a:miter lim="800000"/>
                      <a:headEnd/>
                      <a:tailEnd/>
                    </a:ln>
                  </pic:spPr>
                </pic:pic>
              </a:graphicData>
            </a:graphic>
          </wp:anchor>
        </w:drawing>
      </w:r>
      <w:r w:rsidR="00FC0C64" w:rsidRPr="00347D4C">
        <w:rPr>
          <w:b/>
          <w:bCs/>
          <w:sz w:val="28"/>
          <w:szCs w:val="28"/>
        </w:rPr>
        <w:t>С</w:t>
      </w:r>
      <w:r w:rsidR="00FC0C64" w:rsidRPr="00347D4C">
        <w:rPr>
          <w:b/>
          <w:bCs/>
          <w:sz w:val="28"/>
          <w:szCs w:val="28"/>
          <w:lang w:val="en-US"/>
        </w:rPr>
        <w:t>ARBO</w:t>
      </w:r>
      <w:r w:rsidR="00FC0C64" w:rsidRPr="00347D4C">
        <w:rPr>
          <w:b/>
          <w:bCs/>
          <w:sz w:val="28"/>
          <w:szCs w:val="28"/>
        </w:rPr>
        <w:t xml:space="preserve"> </w:t>
      </w:r>
      <w:r w:rsidR="00FC0C64" w:rsidRPr="00347D4C">
        <w:rPr>
          <w:b/>
          <w:bCs/>
          <w:sz w:val="28"/>
          <w:szCs w:val="28"/>
          <w:lang w:val="en-US"/>
        </w:rPr>
        <w:t>CERAMICS</w:t>
      </w:r>
      <w:r w:rsidR="00FC0C64" w:rsidRPr="00347D4C">
        <w:rPr>
          <w:bCs/>
          <w:sz w:val="28"/>
          <w:szCs w:val="28"/>
        </w:rPr>
        <w:t xml:space="preserve"> (США) – завод по производству </w:t>
      </w:r>
      <w:proofErr w:type="spellStart"/>
      <w:r w:rsidR="00FC0C64" w:rsidRPr="00347D4C">
        <w:rPr>
          <w:bCs/>
          <w:sz w:val="28"/>
          <w:szCs w:val="28"/>
        </w:rPr>
        <w:t>проппантов</w:t>
      </w:r>
      <w:proofErr w:type="spellEnd"/>
      <w:r w:rsidR="00FC0C64" w:rsidRPr="00347D4C">
        <w:rPr>
          <w:bCs/>
          <w:sz w:val="28"/>
          <w:szCs w:val="28"/>
        </w:rPr>
        <w:t xml:space="preserve">, объем инвестиций 30 </w:t>
      </w:r>
      <w:r w:rsidR="00FC0C64" w:rsidRPr="00347D4C">
        <w:rPr>
          <w:sz w:val="28"/>
          <w:szCs w:val="28"/>
        </w:rPr>
        <w:t>млн. долларов США</w:t>
      </w:r>
      <w:r w:rsidR="00FC0C64" w:rsidRPr="00347D4C">
        <w:rPr>
          <w:bCs/>
          <w:sz w:val="28"/>
          <w:szCs w:val="28"/>
        </w:rPr>
        <w:t>;</w:t>
      </w:r>
    </w:p>
    <w:p w:rsidR="00FC0C64" w:rsidRPr="00347D4C" w:rsidRDefault="00FC0C64" w:rsidP="0061074E">
      <w:pPr>
        <w:tabs>
          <w:tab w:val="left" w:pos="851"/>
        </w:tabs>
        <w:spacing w:after="0" w:line="216" w:lineRule="auto"/>
        <w:ind w:left="1760"/>
        <w:jc w:val="both"/>
        <w:rPr>
          <w:rFonts w:ascii="Times New Roman" w:hAnsi="Times New Roman"/>
          <w:sz w:val="28"/>
          <w:szCs w:val="28"/>
        </w:rPr>
      </w:pPr>
      <w:r w:rsidRPr="00347D4C">
        <w:rPr>
          <w:rFonts w:ascii="Times New Roman" w:hAnsi="Times New Roman"/>
          <w:b/>
          <w:bCs/>
          <w:sz w:val="28"/>
          <w:szCs w:val="28"/>
          <w:lang w:val="en-US"/>
        </w:rPr>
        <w:t>EMERSON</w:t>
      </w:r>
      <w:r w:rsidRPr="00347D4C">
        <w:rPr>
          <w:rFonts w:ascii="Times New Roman" w:hAnsi="Times New Roman"/>
          <w:bCs/>
          <w:sz w:val="28"/>
          <w:szCs w:val="28"/>
        </w:rPr>
        <w:t xml:space="preserve"> (США) – создание производства интеллектуальных средств автоматизации, объем инвестиций 20 </w:t>
      </w:r>
      <w:r w:rsidRPr="00347D4C">
        <w:rPr>
          <w:rFonts w:ascii="Times New Roman" w:hAnsi="Times New Roman"/>
          <w:sz w:val="28"/>
          <w:szCs w:val="28"/>
        </w:rPr>
        <w:t>млн. долларов США</w:t>
      </w:r>
      <w:r w:rsidRPr="00347D4C">
        <w:rPr>
          <w:rFonts w:ascii="Times New Roman" w:hAnsi="Times New Roman"/>
          <w:bCs/>
          <w:sz w:val="28"/>
          <w:szCs w:val="28"/>
        </w:rPr>
        <w:t>;</w:t>
      </w:r>
      <w:r w:rsidRPr="00347D4C">
        <w:rPr>
          <w:rFonts w:ascii="Times New Roman" w:hAnsi="Times New Roman"/>
          <w:sz w:val="28"/>
          <w:szCs w:val="28"/>
        </w:rPr>
        <w:t xml:space="preserve"> реализуется проект развития глобального инженерного центра, системы инжиниринга, а также создания единого центра обслуживания клиентов на территории стран СНГ;</w:t>
      </w:r>
    </w:p>
    <w:p w:rsidR="00FC0C64" w:rsidRPr="00347D4C" w:rsidRDefault="00476812" w:rsidP="0061074E">
      <w:pPr>
        <w:pStyle w:val="21"/>
        <w:ind w:firstLine="1760"/>
        <w:rPr>
          <w:bCs/>
          <w:sz w:val="28"/>
          <w:szCs w:val="28"/>
        </w:rPr>
      </w:pPr>
      <w:r>
        <w:rPr>
          <w:b/>
          <w:bCs/>
          <w:sz w:val="28"/>
          <w:szCs w:val="28"/>
        </w:rPr>
        <w:br w:type="page"/>
      </w:r>
      <w:r w:rsidR="00804BB8">
        <w:rPr>
          <w:noProof/>
        </w:rPr>
        <w:lastRenderedPageBreak/>
        <w:drawing>
          <wp:anchor distT="0" distB="0" distL="114300" distR="114300" simplePos="0" relativeHeight="251635200" behindDoc="0" locked="0" layoutInCell="1" allowOverlap="1">
            <wp:simplePos x="0" y="0"/>
            <wp:positionH relativeFrom="column">
              <wp:posOffset>0</wp:posOffset>
            </wp:positionH>
            <wp:positionV relativeFrom="paragraph">
              <wp:posOffset>22225</wp:posOffset>
            </wp:positionV>
            <wp:extent cx="1047750" cy="697230"/>
            <wp:effectExtent l="19050" t="0" r="0" b="0"/>
            <wp:wrapNone/>
            <wp:docPr id="354" name="Picture 14" descr="гер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германия"/>
                    <pic:cNvPicPr>
                      <a:picLocks noChangeAspect="1" noChangeArrowheads="1"/>
                    </pic:cNvPicPr>
                  </pic:nvPicPr>
                  <pic:blipFill>
                    <a:blip r:embed="rId71" cstate="print"/>
                    <a:srcRect/>
                    <a:stretch>
                      <a:fillRect/>
                    </a:stretch>
                  </pic:blipFill>
                  <pic:spPr bwMode="auto">
                    <a:xfrm>
                      <a:off x="0" y="0"/>
                      <a:ext cx="1047750" cy="697230"/>
                    </a:xfrm>
                    <a:prstGeom prst="rect">
                      <a:avLst/>
                    </a:prstGeom>
                    <a:noFill/>
                    <a:ln w="9525">
                      <a:noFill/>
                      <a:miter lim="800000"/>
                      <a:headEnd/>
                      <a:tailEnd/>
                    </a:ln>
                  </pic:spPr>
                </pic:pic>
              </a:graphicData>
            </a:graphic>
          </wp:anchor>
        </w:drawing>
      </w:r>
      <w:r w:rsidR="00FC0C64" w:rsidRPr="00347D4C">
        <w:rPr>
          <w:b/>
          <w:bCs/>
          <w:sz w:val="28"/>
          <w:szCs w:val="28"/>
          <w:lang w:val="en-US"/>
        </w:rPr>
        <w:t>KNAUF</w:t>
      </w:r>
      <w:r w:rsidR="00FC0C64" w:rsidRPr="00347D4C">
        <w:rPr>
          <w:bCs/>
          <w:sz w:val="28"/>
          <w:szCs w:val="28"/>
        </w:rPr>
        <w:t xml:space="preserve"> (Германия) – завод по производству цементных смесей;</w:t>
      </w:r>
    </w:p>
    <w:p w:rsidR="00FC0C64" w:rsidRPr="00347D4C" w:rsidRDefault="00FC0C64" w:rsidP="0061074E">
      <w:pPr>
        <w:pStyle w:val="21"/>
        <w:ind w:left="1760" w:firstLine="0"/>
        <w:rPr>
          <w:bCs/>
          <w:sz w:val="28"/>
          <w:szCs w:val="28"/>
        </w:rPr>
      </w:pPr>
      <w:r w:rsidRPr="00347D4C">
        <w:rPr>
          <w:b/>
          <w:bCs/>
          <w:sz w:val="28"/>
          <w:szCs w:val="28"/>
          <w:lang w:val="en-US"/>
        </w:rPr>
        <w:t>HENKEL</w:t>
      </w:r>
      <w:r w:rsidRPr="00347D4C">
        <w:rPr>
          <w:b/>
          <w:bCs/>
          <w:sz w:val="28"/>
          <w:szCs w:val="28"/>
        </w:rPr>
        <w:t xml:space="preserve"> </w:t>
      </w:r>
      <w:r w:rsidRPr="00347D4C">
        <w:rPr>
          <w:b/>
          <w:bCs/>
          <w:sz w:val="28"/>
          <w:szCs w:val="28"/>
          <w:lang w:val="en-US"/>
        </w:rPr>
        <w:t>BAUTECKNIK</w:t>
      </w:r>
      <w:r w:rsidRPr="00347D4C">
        <w:rPr>
          <w:bCs/>
          <w:sz w:val="28"/>
          <w:szCs w:val="28"/>
        </w:rPr>
        <w:t xml:space="preserve"> (Германия) – завод по производству сухих строительных смесей, инвестиции более 13,8 </w:t>
      </w:r>
      <w:r w:rsidRPr="00347D4C">
        <w:rPr>
          <w:sz w:val="28"/>
          <w:szCs w:val="28"/>
        </w:rPr>
        <w:t>млн. долларов США</w:t>
      </w:r>
      <w:r w:rsidRPr="00347D4C">
        <w:rPr>
          <w:bCs/>
          <w:sz w:val="28"/>
          <w:szCs w:val="28"/>
        </w:rPr>
        <w:t>;</w:t>
      </w:r>
    </w:p>
    <w:p w:rsidR="00FC0C64" w:rsidRPr="00347D4C" w:rsidRDefault="00FC0C64" w:rsidP="0061074E">
      <w:pPr>
        <w:pStyle w:val="21"/>
        <w:ind w:left="1760" w:firstLine="0"/>
        <w:rPr>
          <w:b/>
          <w:bCs/>
          <w:sz w:val="28"/>
          <w:szCs w:val="28"/>
        </w:rPr>
      </w:pPr>
      <w:r w:rsidRPr="00347D4C">
        <w:rPr>
          <w:b/>
          <w:bCs/>
          <w:sz w:val="28"/>
          <w:szCs w:val="28"/>
          <w:lang w:val="en-US"/>
        </w:rPr>
        <w:t>SMS</w:t>
      </w:r>
      <w:r w:rsidRPr="00347D4C">
        <w:rPr>
          <w:b/>
          <w:bCs/>
          <w:sz w:val="28"/>
          <w:szCs w:val="28"/>
        </w:rPr>
        <w:t>-</w:t>
      </w:r>
      <w:r w:rsidRPr="00347D4C">
        <w:rPr>
          <w:b/>
          <w:bCs/>
          <w:sz w:val="28"/>
          <w:szCs w:val="28"/>
          <w:lang w:val="en-US"/>
        </w:rPr>
        <w:t>CHELTEC</w:t>
      </w:r>
      <w:r w:rsidRPr="00347D4C">
        <w:rPr>
          <w:bCs/>
          <w:sz w:val="28"/>
          <w:szCs w:val="28"/>
        </w:rPr>
        <w:t xml:space="preserve"> (Германия) – создание производства по восстановлению медных пластин кристаллизаторов машин непрерывного литья заготовок;</w:t>
      </w:r>
    </w:p>
    <w:p w:rsidR="00FC0C64" w:rsidRPr="00347D4C" w:rsidRDefault="00FC0C64" w:rsidP="0061074E">
      <w:pPr>
        <w:pStyle w:val="21"/>
        <w:ind w:left="1760" w:firstLine="0"/>
        <w:rPr>
          <w:b/>
          <w:bCs/>
          <w:sz w:val="28"/>
          <w:szCs w:val="28"/>
        </w:rPr>
      </w:pPr>
    </w:p>
    <w:p w:rsidR="00FC0C64" w:rsidRPr="00347D4C" w:rsidRDefault="00804BB8" w:rsidP="0061074E">
      <w:pPr>
        <w:pStyle w:val="21"/>
        <w:ind w:left="1760" w:firstLine="0"/>
        <w:rPr>
          <w:bCs/>
          <w:sz w:val="28"/>
          <w:szCs w:val="28"/>
        </w:rPr>
      </w:pPr>
      <w:r>
        <w:rPr>
          <w:noProof/>
        </w:rPr>
        <w:drawing>
          <wp:anchor distT="0" distB="0" distL="114300" distR="114300" simplePos="0" relativeHeight="251636224" behindDoc="0" locked="0" layoutInCell="1" allowOverlap="1">
            <wp:simplePos x="0" y="0"/>
            <wp:positionH relativeFrom="column">
              <wp:posOffset>0</wp:posOffset>
            </wp:positionH>
            <wp:positionV relativeFrom="paragraph">
              <wp:posOffset>60960</wp:posOffset>
            </wp:positionV>
            <wp:extent cx="1047750" cy="675640"/>
            <wp:effectExtent l="19050" t="0" r="0" b="0"/>
            <wp:wrapNone/>
            <wp:docPr id="355" name="Picture 16" descr="фран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франция"/>
                    <pic:cNvPicPr>
                      <a:picLocks noChangeAspect="1" noChangeArrowheads="1"/>
                    </pic:cNvPicPr>
                  </pic:nvPicPr>
                  <pic:blipFill>
                    <a:blip r:embed="rId72" cstate="print"/>
                    <a:srcRect/>
                    <a:stretch>
                      <a:fillRect/>
                    </a:stretch>
                  </pic:blipFill>
                  <pic:spPr bwMode="auto">
                    <a:xfrm>
                      <a:off x="0" y="0"/>
                      <a:ext cx="1047750" cy="675640"/>
                    </a:xfrm>
                    <a:prstGeom prst="rect">
                      <a:avLst/>
                    </a:prstGeom>
                    <a:noFill/>
                    <a:ln w="9525">
                      <a:noFill/>
                      <a:miter lim="800000"/>
                      <a:headEnd/>
                      <a:tailEnd/>
                    </a:ln>
                  </pic:spPr>
                </pic:pic>
              </a:graphicData>
            </a:graphic>
          </wp:anchor>
        </w:drawing>
      </w:r>
      <w:r w:rsidR="00FC0C64" w:rsidRPr="00347D4C">
        <w:rPr>
          <w:b/>
          <w:bCs/>
          <w:sz w:val="28"/>
          <w:szCs w:val="28"/>
          <w:lang w:val="en-US"/>
        </w:rPr>
        <w:t>SAINT</w:t>
      </w:r>
      <w:r w:rsidR="00FC0C64" w:rsidRPr="00347D4C">
        <w:rPr>
          <w:b/>
          <w:bCs/>
          <w:sz w:val="28"/>
          <w:szCs w:val="28"/>
        </w:rPr>
        <w:t>-</w:t>
      </w:r>
      <w:r w:rsidR="00FC0C64" w:rsidRPr="00347D4C">
        <w:rPr>
          <w:b/>
          <w:bCs/>
          <w:sz w:val="28"/>
          <w:szCs w:val="28"/>
          <w:lang w:val="en-US"/>
        </w:rPr>
        <w:t>GOBAIN</w:t>
      </w:r>
      <w:r w:rsidR="00FC0C64" w:rsidRPr="00347D4C">
        <w:rPr>
          <w:bCs/>
          <w:sz w:val="28"/>
          <w:szCs w:val="28"/>
        </w:rPr>
        <w:t xml:space="preserve"> (Франция) – завод по производству теплоизоляционных материалов, объем инвестиций  80 млн. евро;</w:t>
      </w:r>
    </w:p>
    <w:p w:rsidR="00FC0C64" w:rsidRDefault="00FC0C64" w:rsidP="00BC1A1A">
      <w:pPr>
        <w:pStyle w:val="1"/>
        <w:tabs>
          <w:tab w:val="left" w:pos="2076"/>
        </w:tabs>
        <w:spacing w:after="0" w:line="240" w:lineRule="auto"/>
        <w:ind w:left="0" w:firstLine="1760"/>
        <w:jc w:val="both"/>
        <w:rPr>
          <w:rFonts w:ascii="Times New Roman" w:hAnsi="Times New Roman"/>
          <w:color w:val="000000"/>
          <w:sz w:val="28"/>
          <w:szCs w:val="28"/>
          <w:lang w:eastAsia="ru-RU"/>
        </w:rPr>
      </w:pPr>
      <w:r w:rsidRPr="00347D4C">
        <w:rPr>
          <w:rFonts w:ascii="Times New Roman" w:hAnsi="Times New Roman"/>
          <w:b/>
          <w:color w:val="000000"/>
          <w:sz w:val="28"/>
          <w:szCs w:val="28"/>
          <w:lang w:val="en-US" w:eastAsia="ru-RU"/>
        </w:rPr>
        <w:t>LAFARGE</w:t>
      </w:r>
      <w:r w:rsidRPr="00347D4C">
        <w:rPr>
          <w:rFonts w:ascii="Times New Roman" w:hAnsi="Times New Roman"/>
          <w:color w:val="000000"/>
          <w:sz w:val="28"/>
          <w:szCs w:val="28"/>
          <w:lang w:eastAsia="ru-RU"/>
        </w:rPr>
        <w:t xml:space="preserve"> </w:t>
      </w:r>
      <w:r w:rsidRPr="00347D4C">
        <w:rPr>
          <w:rFonts w:ascii="Times New Roman" w:hAnsi="Times New Roman"/>
          <w:bCs/>
          <w:sz w:val="28"/>
          <w:szCs w:val="28"/>
        </w:rPr>
        <w:t xml:space="preserve">(Франция) </w:t>
      </w:r>
      <w:r w:rsidRPr="00347D4C">
        <w:rPr>
          <w:rFonts w:ascii="Times New Roman" w:hAnsi="Times New Roman"/>
          <w:color w:val="000000"/>
          <w:sz w:val="28"/>
          <w:szCs w:val="28"/>
          <w:lang w:eastAsia="ru-RU"/>
        </w:rPr>
        <w:t>– завод по производству цемента;</w:t>
      </w:r>
    </w:p>
    <w:p w:rsidR="00FC0C64" w:rsidRPr="00BC1A1A" w:rsidRDefault="00FC0C64" w:rsidP="00BC1A1A">
      <w:pPr>
        <w:pStyle w:val="1"/>
        <w:tabs>
          <w:tab w:val="left" w:pos="2076"/>
        </w:tabs>
        <w:spacing w:after="0" w:line="240" w:lineRule="auto"/>
        <w:ind w:left="0" w:firstLine="1760"/>
        <w:jc w:val="both"/>
        <w:rPr>
          <w:rFonts w:ascii="Times New Roman" w:hAnsi="Times New Roman"/>
          <w:b/>
          <w:bCs/>
          <w:sz w:val="28"/>
          <w:szCs w:val="28"/>
        </w:rPr>
      </w:pPr>
    </w:p>
    <w:p w:rsidR="00FC0C64" w:rsidRPr="00347D4C" w:rsidRDefault="00804BB8" w:rsidP="00BC1A1A">
      <w:pPr>
        <w:pStyle w:val="Default"/>
        <w:ind w:left="1760"/>
        <w:jc w:val="both"/>
        <w:rPr>
          <w:bCs/>
          <w:sz w:val="28"/>
          <w:szCs w:val="28"/>
        </w:rPr>
      </w:pPr>
      <w:r>
        <w:rPr>
          <w:noProof/>
        </w:rPr>
        <w:drawing>
          <wp:anchor distT="0" distB="0" distL="114300" distR="114300" simplePos="0" relativeHeight="251637248" behindDoc="0" locked="0" layoutInCell="1" allowOverlap="1">
            <wp:simplePos x="0" y="0"/>
            <wp:positionH relativeFrom="column">
              <wp:posOffset>-11430</wp:posOffset>
            </wp:positionH>
            <wp:positionV relativeFrom="paragraph">
              <wp:posOffset>68580</wp:posOffset>
            </wp:positionV>
            <wp:extent cx="1019175" cy="718820"/>
            <wp:effectExtent l="19050" t="19050" r="28575" b="24130"/>
            <wp:wrapNone/>
            <wp:docPr id="356" name="Picture 32" descr="http://www.italynews.ru/files/itali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italynews.ru/files/italia.gif"/>
                    <pic:cNvPicPr>
                      <a:picLocks noChangeAspect="1" noChangeArrowheads="1"/>
                    </pic:cNvPicPr>
                  </pic:nvPicPr>
                  <pic:blipFill>
                    <a:blip r:embed="rId73" cstate="print"/>
                    <a:srcRect/>
                    <a:stretch>
                      <a:fillRect/>
                    </a:stretch>
                  </pic:blipFill>
                  <pic:spPr bwMode="auto">
                    <a:xfrm>
                      <a:off x="0" y="0"/>
                      <a:ext cx="1019175" cy="718820"/>
                    </a:xfrm>
                    <a:prstGeom prst="rect">
                      <a:avLst/>
                    </a:prstGeom>
                    <a:noFill/>
                    <a:ln w="3175">
                      <a:solidFill>
                        <a:srgbClr val="000000"/>
                      </a:solidFill>
                      <a:miter lim="800000"/>
                      <a:headEnd/>
                      <a:tailEnd/>
                    </a:ln>
                  </pic:spPr>
                </pic:pic>
              </a:graphicData>
            </a:graphic>
          </wp:anchor>
        </w:drawing>
      </w:r>
      <w:r w:rsidR="00FC0C64" w:rsidRPr="00347D4C">
        <w:rPr>
          <w:b/>
          <w:bCs/>
          <w:sz w:val="28"/>
          <w:szCs w:val="28"/>
          <w:lang w:val="en-US"/>
        </w:rPr>
        <w:t>VALLE</w:t>
      </w:r>
      <w:r w:rsidR="00FC0C64" w:rsidRPr="00347D4C">
        <w:rPr>
          <w:b/>
          <w:bCs/>
          <w:sz w:val="28"/>
          <w:szCs w:val="28"/>
        </w:rPr>
        <w:t xml:space="preserve"> </w:t>
      </w:r>
      <w:r w:rsidR="00FC0C64" w:rsidRPr="00347D4C">
        <w:rPr>
          <w:b/>
          <w:bCs/>
          <w:sz w:val="28"/>
          <w:szCs w:val="28"/>
          <w:lang w:val="en-US"/>
        </w:rPr>
        <w:t>ISARCO</w:t>
      </w:r>
      <w:r w:rsidR="00FC0C64" w:rsidRPr="00347D4C">
        <w:rPr>
          <w:b/>
          <w:bCs/>
          <w:sz w:val="28"/>
          <w:szCs w:val="28"/>
        </w:rPr>
        <w:t xml:space="preserve"> </w:t>
      </w:r>
      <w:r w:rsidR="00FC0C64" w:rsidRPr="00347D4C">
        <w:rPr>
          <w:b/>
          <w:bCs/>
          <w:sz w:val="28"/>
          <w:szCs w:val="28"/>
          <w:lang w:val="en-US"/>
        </w:rPr>
        <w:t>PLOSE</w:t>
      </w:r>
      <w:r w:rsidR="00FC0C64" w:rsidRPr="00347D4C">
        <w:rPr>
          <w:b/>
          <w:bCs/>
          <w:sz w:val="28"/>
          <w:szCs w:val="28"/>
        </w:rPr>
        <w:t xml:space="preserve"> </w:t>
      </w:r>
      <w:r w:rsidR="00FC0C64" w:rsidRPr="00347D4C">
        <w:rPr>
          <w:bCs/>
          <w:sz w:val="28"/>
          <w:szCs w:val="28"/>
        </w:rPr>
        <w:t>– модернизация горнолыжного курорта «Солнечная долина»;</w:t>
      </w:r>
    </w:p>
    <w:p w:rsidR="00FC0C64" w:rsidRPr="00347D4C" w:rsidRDefault="00FC0C64" w:rsidP="0061074E">
      <w:pPr>
        <w:pStyle w:val="Default"/>
        <w:ind w:left="1760"/>
        <w:jc w:val="both"/>
        <w:rPr>
          <w:bCs/>
          <w:sz w:val="28"/>
          <w:szCs w:val="28"/>
        </w:rPr>
      </w:pPr>
      <w:r w:rsidRPr="00347D4C">
        <w:rPr>
          <w:b/>
          <w:bCs/>
          <w:sz w:val="28"/>
          <w:szCs w:val="28"/>
          <w:lang w:val="en-US"/>
        </w:rPr>
        <w:t>CIVIDALE</w:t>
      </w:r>
      <w:r w:rsidRPr="00347D4C">
        <w:rPr>
          <w:b/>
          <w:bCs/>
          <w:sz w:val="28"/>
          <w:szCs w:val="28"/>
        </w:rPr>
        <w:t xml:space="preserve"> </w:t>
      </w:r>
      <w:r w:rsidRPr="00347D4C">
        <w:rPr>
          <w:bCs/>
          <w:sz w:val="28"/>
          <w:szCs w:val="28"/>
        </w:rPr>
        <w:t>– строительство литейно-кузнечного завода по производству высококачественных крупногабаритных отливок и поковок;</w:t>
      </w:r>
    </w:p>
    <w:p w:rsidR="00FC0C64" w:rsidRPr="00347D4C" w:rsidRDefault="00FC0C64" w:rsidP="0061074E">
      <w:pPr>
        <w:pStyle w:val="Default"/>
        <w:ind w:left="1760"/>
        <w:jc w:val="both"/>
        <w:rPr>
          <w:bCs/>
          <w:sz w:val="28"/>
          <w:szCs w:val="28"/>
        </w:rPr>
      </w:pPr>
      <w:r w:rsidRPr="00347D4C">
        <w:rPr>
          <w:b/>
          <w:bCs/>
          <w:sz w:val="28"/>
          <w:szCs w:val="28"/>
          <w:lang w:val="en-US"/>
        </w:rPr>
        <w:t>DANIELI</w:t>
      </w:r>
      <w:r w:rsidRPr="00347D4C">
        <w:rPr>
          <w:b/>
          <w:bCs/>
          <w:sz w:val="28"/>
          <w:szCs w:val="28"/>
        </w:rPr>
        <w:t xml:space="preserve"> </w:t>
      </w:r>
      <w:r w:rsidRPr="00347D4C">
        <w:rPr>
          <w:bCs/>
          <w:sz w:val="28"/>
          <w:szCs w:val="28"/>
        </w:rPr>
        <w:t>– строительство</w:t>
      </w:r>
      <w:r w:rsidRPr="00347D4C">
        <w:rPr>
          <w:sz w:val="28"/>
          <w:szCs w:val="28"/>
        </w:rPr>
        <w:t xml:space="preserve"> сервисного центра-завода по производству и обслуживанию металлургического оборудования компании «Даниэли». Объем инвестиций 40-50 миллионов евро;</w:t>
      </w:r>
    </w:p>
    <w:p w:rsidR="00FC0C64" w:rsidRPr="00347D4C" w:rsidRDefault="00FC0C64" w:rsidP="0061074E">
      <w:pPr>
        <w:pStyle w:val="Default"/>
        <w:ind w:firstLine="1760"/>
        <w:jc w:val="both"/>
        <w:rPr>
          <w:bCs/>
          <w:sz w:val="28"/>
          <w:szCs w:val="28"/>
        </w:rPr>
      </w:pPr>
    </w:p>
    <w:p w:rsidR="00FC0C64" w:rsidRPr="00347D4C" w:rsidRDefault="00804BB8" w:rsidP="0061074E">
      <w:pPr>
        <w:pStyle w:val="Default"/>
        <w:ind w:left="1760"/>
        <w:jc w:val="both"/>
        <w:rPr>
          <w:bCs/>
          <w:sz w:val="28"/>
          <w:szCs w:val="28"/>
        </w:rPr>
      </w:pPr>
      <w:r>
        <w:rPr>
          <w:noProof/>
        </w:rPr>
        <w:drawing>
          <wp:anchor distT="0" distB="0" distL="114300" distR="114300" simplePos="0" relativeHeight="251638272" behindDoc="0" locked="0" layoutInCell="1" allowOverlap="1">
            <wp:simplePos x="0" y="0"/>
            <wp:positionH relativeFrom="column">
              <wp:posOffset>0</wp:posOffset>
            </wp:positionH>
            <wp:positionV relativeFrom="paragraph">
              <wp:posOffset>49530</wp:posOffset>
            </wp:positionV>
            <wp:extent cx="1007745" cy="720725"/>
            <wp:effectExtent l="19050" t="0" r="1905" b="0"/>
            <wp:wrapNone/>
            <wp:docPr id="357" name="Picture 34" descr="http://www.tofocus.info/images/flags/china-fl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tofocus.info/images/flags/china-flag.gif"/>
                    <pic:cNvPicPr>
                      <a:picLocks noChangeAspect="1" noChangeArrowheads="1"/>
                    </pic:cNvPicPr>
                  </pic:nvPicPr>
                  <pic:blipFill>
                    <a:blip r:embed="rId74" cstate="print"/>
                    <a:srcRect/>
                    <a:stretch>
                      <a:fillRect/>
                    </a:stretch>
                  </pic:blipFill>
                  <pic:spPr bwMode="auto">
                    <a:xfrm>
                      <a:off x="0" y="0"/>
                      <a:ext cx="1007745" cy="720725"/>
                    </a:xfrm>
                    <a:prstGeom prst="rect">
                      <a:avLst/>
                    </a:prstGeom>
                    <a:noFill/>
                    <a:ln w="9525">
                      <a:noFill/>
                      <a:miter lim="800000"/>
                      <a:headEnd/>
                      <a:tailEnd/>
                    </a:ln>
                  </pic:spPr>
                </pic:pic>
              </a:graphicData>
            </a:graphic>
          </wp:anchor>
        </w:drawing>
      </w:r>
      <w:r w:rsidR="00FC0C64" w:rsidRPr="00347D4C">
        <w:rPr>
          <w:b/>
          <w:bCs/>
          <w:sz w:val="28"/>
          <w:szCs w:val="28"/>
          <w:lang w:val="en-US"/>
        </w:rPr>
        <w:t>SINOMA</w:t>
      </w:r>
      <w:r w:rsidR="00FC0C64" w:rsidRPr="00347D4C">
        <w:rPr>
          <w:b/>
          <w:bCs/>
          <w:sz w:val="28"/>
          <w:szCs w:val="28"/>
        </w:rPr>
        <w:t xml:space="preserve"> </w:t>
      </w:r>
      <w:r w:rsidR="00FC0C64" w:rsidRPr="00347D4C">
        <w:rPr>
          <w:bCs/>
          <w:sz w:val="28"/>
          <w:szCs w:val="28"/>
        </w:rPr>
        <w:t>(КНР)</w:t>
      </w:r>
      <w:r w:rsidR="00FC0C64" w:rsidRPr="00347D4C">
        <w:rPr>
          <w:b/>
          <w:bCs/>
          <w:sz w:val="28"/>
          <w:szCs w:val="28"/>
        </w:rPr>
        <w:t xml:space="preserve"> </w:t>
      </w:r>
      <w:r w:rsidR="00FC0C64" w:rsidRPr="00347D4C">
        <w:rPr>
          <w:bCs/>
          <w:sz w:val="28"/>
          <w:szCs w:val="28"/>
        </w:rPr>
        <w:t>– строительство цементно-клинкерного завода совместно с обществом с ограниченной ответственностью «Научно-производственное объединение «Урал»;</w:t>
      </w:r>
    </w:p>
    <w:p w:rsidR="00FC0C64" w:rsidRPr="00347D4C" w:rsidRDefault="00FC0C64" w:rsidP="0061074E">
      <w:pPr>
        <w:pStyle w:val="Default"/>
        <w:ind w:left="1760"/>
        <w:jc w:val="both"/>
        <w:rPr>
          <w:bCs/>
          <w:sz w:val="28"/>
          <w:szCs w:val="28"/>
        </w:rPr>
      </w:pPr>
      <w:r w:rsidRPr="00347D4C">
        <w:rPr>
          <w:b/>
          <w:bCs/>
          <w:sz w:val="28"/>
          <w:szCs w:val="28"/>
          <w:lang w:val="en-US"/>
        </w:rPr>
        <w:t>SANEI</w:t>
      </w:r>
      <w:r w:rsidRPr="00347D4C">
        <w:rPr>
          <w:bCs/>
          <w:sz w:val="28"/>
          <w:szCs w:val="28"/>
        </w:rPr>
        <w:t xml:space="preserve"> (КНР) –  строительства завода по производству лифтов;</w:t>
      </w:r>
    </w:p>
    <w:p w:rsidR="00FC0C64" w:rsidRPr="00347D4C" w:rsidRDefault="00FC0C64" w:rsidP="0061074E">
      <w:pPr>
        <w:pStyle w:val="Default"/>
        <w:ind w:left="1760"/>
        <w:jc w:val="both"/>
        <w:rPr>
          <w:bCs/>
          <w:sz w:val="28"/>
          <w:szCs w:val="28"/>
        </w:rPr>
      </w:pPr>
      <w:smartTag w:uri="urn:schemas-microsoft-com:office:smarttags" w:element="place">
        <w:r w:rsidRPr="00347D4C">
          <w:rPr>
            <w:b/>
            <w:bCs/>
            <w:sz w:val="28"/>
            <w:szCs w:val="28"/>
            <w:lang w:val="en-US"/>
          </w:rPr>
          <w:t>NORTH</w:t>
        </w:r>
        <w:r w:rsidRPr="00347D4C">
          <w:rPr>
            <w:b/>
            <w:bCs/>
            <w:sz w:val="28"/>
            <w:szCs w:val="28"/>
          </w:rPr>
          <w:t xml:space="preserve"> </w:t>
        </w:r>
        <w:r w:rsidRPr="00347D4C">
          <w:rPr>
            <w:b/>
            <w:bCs/>
            <w:sz w:val="28"/>
            <w:szCs w:val="28"/>
            <w:lang w:val="en-US"/>
          </w:rPr>
          <w:t>NEOPLAN</w:t>
        </w:r>
      </w:smartTag>
      <w:r w:rsidRPr="00347D4C">
        <w:rPr>
          <w:b/>
          <w:bCs/>
          <w:sz w:val="28"/>
          <w:szCs w:val="28"/>
        </w:rPr>
        <w:t xml:space="preserve"> </w:t>
      </w:r>
      <w:r w:rsidRPr="00347D4C">
        <w:rPr>
          <w:bCs/>
          <w:sz w:val="28"/>
          <w:szCs w:val="28"/>
        </w:rPr>
        <w:t>(КНР) – проект строительства завода по производству пассажирских автобусов и грузовиков;</w:t>
      </w:r>
    </w:p>
    <w:p w:rsidR="00FC0C64" w:rsidRPr="00347D4C" w:rsidRDefault="00FC0C64" w:rsidP="00BC1A1A">
      <w:pPr>
        <w:pStyle w:val="Default"/>
        <w:ind w:firstLine="1701"/>
        <w:jc w:val="both"/>
        <w:rPr>
          <w:bCs/>
          <w:sz w:val="28"/>
          <w:szCs w:val="28"/>
        </w:rPr>
      </w:pPr>
    </w:p>
    <w:p w:rsidR="00FC0C64" w:rsidRPr="00D25B09" w:rsidRDefault="00804BB8" w:rsidP="0061074E">
      <w:pPr>
        <w:pStyle w:val="Default"/>
        <w:ind w:left="1760"/>
        <w:jc w:val="both"/>
        <w:rPr>
          <w:bCs/>
        </w:rPr>
      </w:pPr>
      <w:r>
        <w:rPr>
          <w:noProof/>
        </w:rPr>
        <w:drawing>
          <wp:anchor distT="0" distB="0" distL="114300" distR="114300" simplePos="0" relativeHeight="251639296" behindDoc="0" locked="0" layoutInCell="1" allowOverlap="1">
            <wp:simplePos x="0" y="0"/>
            <wp:positionH relativeFrom="column">
              <wp:posOffset>0</wp:posOffset>
            </wp:positionH>
            <wp:positionV relativeFrom="paragraph">
              <wp:posOffset>44450</wp:posOffset>
            </wp:positionV>
            <wp:extent cx="977900" cy="695325"/>
            <wp:effectExtent l="19050" t="19050" r="12700" b="28575"/>
            <wp:wrapNone/>
            <wp:docPr id="358" name="il_fi" descr="http://states-world.ru/flags/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states-world.ru/flags/138.png"/>
                    <pic:cNvPicPr>
                      <a:picLocks noChangeAspect="1" noChangeArrowheads="1"/>
                    </pic:cNvPicPr>
                  </pic:nvPicPr>
                  <pic:blipFill>
                    <a:blip r:embed="rId75" r:link="rId76" cstate="print"/>
                    <a:srcRect/>
                    <a:stretch>
                      <a:fillRect/>
                    </a:stretch>
                  </pic:blipFill>
                  <pic:spPr bwMode="auto">
                    <a:xfrm>
                      <a:off x="0" y="0"/>
                      <a:ext cx="977900" cy="695325"/>
                    </a:xfrm>
                    <a:prstGeom prst="rect">
                      <a:avLst/>
                    </a:prstGeom>
                    <a:noFill/>
                    <a:ln w="3175">
                      <a:solidFill>
                        <a:srgbClr val="000000"/>
                      </a:solidFill>
                      <a:miter lim="800000"/>
                      <a:headEnd/>
                      <a:tailEnd/>
                    </a:ln>
                  </pic:spPr>
                </pic:pic>
              </a:graphicData>
            </a:graphic>
          </wp:anchor>
        </w:drawing>
      </w:r>
      <w:r w:rsidR="00FC0C64" w:rsidRPr="00347D4C">
        <w:rPr>
          <w:b/>
          <w:bCs/>
          <w:sz w:val="28"/>
          <w:szCs w:val="28"/>
          <w:lang w:val="en-US"/>
        </w:rPr>
        <w:t>EASTFIELD</w:t>
      </w:r>
      <w:r w:rsidR="00FC0C64" w:rsidRPr="00347D4C">
        <w:rPr>
          <w:bCs/>
          <w:sz w:val="28"/>
          <w:szCs w:val="28"/>
        </w:rPr>
        <w:t xml:space="preserve"> (Словакия) – модернизация объектов теплоэнергетического комплекса Челябинской области.</w:t>
      </w:r>
    </w:p>
    <w:p w:rsidR="00FC0C64" w:rsidRPr="00D25B09" w:rsidRDefault="00FC0C64" w:rsidP="0061074E">
      <w:pPr>
        <w:pStyle w:val="Default"/>
        <w:ind w:firstLine="720"/>
        <w:jc w:val="center"/>
        <w:rPr>
          <w:bCs/>
        </w:rPr>
      </w:pPr>
    </w:p>
    <w:p w:rsidR="00FC0C64" w:rsidRDefault="00FC0C64" w:rsidP="0061074E">
      <w:pPr>
        <w:pStyle w:val="Default"/>
        <w:ind w:firstLine="720"/>
        <w:jc w:val="center"/>
        <w:rPr>
          <w:bCs/>
        </w:rPr>
      </w:pPr>
    </w:p>
    <w:p w:rsidR="00476812" w:rsidRPr="00D25B09" w:rsidRDefault="00476812" w:rsidP="0061074E">
      <w:pPr>
        <w:pStyle w:val="Default"/>
        <w:ind w:firstLine="720"/>
        <w:jc w:val="center"/>
        <w:rPr>
          <w:bCs/>
        </w:rPr>
      </w:pPr>
    </w:p>
    <w:p w:rsidR="00FC0C64" w:rsidRPr="00347D4C" w:rsidRDefault="00FC0C64" w:rsidP="00BC1A1A">
      <w:pPr>
        <w:pStyle w:val="Default"/>
        <w:ind w:firstLine="720"/>
        <w:jc w:val="center"/>
        <w:rPr>
          <w:bCs/>
          <w:sz w:val="28"/>
          <w:szCs w:val="28"/>
        </w:rPr>
      </w:pPr>
      <w:r w:rsidRPr="00347D4C">
        <w:rPr>
          <w:bCs/>
          <w:sz w:val="28"/>
          <w:szCs w:val="28"/>
        </w:rPr>
        <w:t>Факторы, сдерживающие инвестиционную активность</w:t>
      </w:r>
      <w:r>
        <w:rPr>
          <w:bCs/>
          <w:sz w:val="28"/>
          <w:szCs w:val="28"/>
        </w:rPr>
        <w:t>.</w:t>
      </w:r>
    </w:p>
    <w:p w:rsidR="00FC0C64" w:rsidRPr="00347D4C" w:rsidRDefault="00FC0C64" w:rsidP="00BC1A1A">
      <w:pPr>
        <w:pStyle w:val="Default"/>
        <w:ind w:firstLine="720"/>
        <w:jc w:val="both"/>
        <w:rPr>
          <w:sz w:val="28"/>
          <w:szCs w:val="28"/>
        </w:rPr>
      </w:pPr>
    </w:p>
    <w:p w:rsidR="00FC0C64" w:rsidRDefault="00FC0C64" w:rsidP="00BC1A1A">
      <w:pPr>
        <w:pStyle w:val="1"/>
        <w:spacing w:after="0" w:line="240" w:lineRule="auto"/>
        <w:ind w:left="0"/>
        <w:jc w:val="center"/>
        <w:rPr>
          <w:rFonts w:ascii="Times New Roman" w:hAnsi="Times New Roman"/>
          <w:sz w:val="28"/>
          <w:szCs w:val="28"/>
        </w:rPr>
      </w:pPr>
      <w:r w:rsidRPr="00347D4C">
        <w:rPr>
          <w:rFonts w:ascii="Times New Roman" w:hAnsi="Times New Roman"/>
          <w:sz w:val="28"/>
          <w:szCs w:val="28"/>
        </w:rPr>
        <w:t>Высокая степень напряженности криминогенной обстановки</w:t>
      </w:r>
    </w:p>
    <w:p w:rsidR="00FC0C64" w:rsidRPr="00347D4C" w:rsidRDefault="00FC0C64" w:rsidP="00BC1A1A">
      <w:pPr>
        <w:pStyle w:val="1"/>
        <w:spacing w:after="0" w:line="240" w:lineRule="auto"/>
        <w:ind w:left="0"/>
        <w:jc w:val="center"/>
        <w:rPr>
          <w:rFonts w:ascii="Times New Roman" w:hAnsi="Times New Roman"/>
          <w:sz w:val="28"/>
          <w:szCs w:val="28"/>
        </w:rPr>
      </w:pPr>
      <w:r w:rsidRPr="00347D4C">
        <w:rPr>
          <w:rFonts w:ascii="Times New Roman" w:hAnsi="Times New Roman"/>
          <w:sz w:val="28"/>
          <w:szCs w:val="28"/>
        </w:rPr>
        <w:t>(значимость фактора – (-1)</w:t>
      </w:r>
    </w:p>
    <w:p w:rsidR="00FC0C64" w:rsidRPr="00347D4C" w:rsidRDefault="00FC0C64" w:rsidP="00BC1A1A">
      <w:pPr>
        <w:pStyle w:val="1"/>
        <w:spacing w:after="0" w:line="240" w:lineRule="auto"/>
        <w:ind w:left="0" w:firstLine="540"/>
        <w:jc w:val="both"/>
        <w:rPr>
          <w:rFonts w:ascii="Times New Roman" w:hAnsi="Times New Roman"/>
          <w:sz w:val="28"/>
          <w:szCs w:val="28"/>
        </w:rPr>
      </w:pPr>
    </w:p>
    <w:p w:rsidR="00FC0C64" w:rsidRPr="00347D4C" w:rsidRDefault="00FC0C64" w:rsidP="00347D4C">
      <w:pPr>
        <w:autoSpaceDE w:val="0"/>
        <w:autoSpaceDN w:val="0"/>
        <w:adjustRightInd w:val="0"/>
        <w:spacing w:after="0" w:line="240" w:lineRule="auto"/>
        <w:ind w:firstLine="709"/>
        <w:jc w:val="both"/>
        <w:rPr>
          <w:rFonts w:ascii="Times New Roman" w:hAnsi="Times New Roman"/>
          <w:sz w:val="28"/>
          <w:szCs w:val="28"/>
        </w:rPr>
      </w:pPr>
      <w:r w:rsidRPr="00347D4C">
        <w:rPr>
          <w:rFonts w:ascii="Times New Roman" w:hAnsi="Times New Roman"/>
          <w:sz w:val="28"/>
          <w:szCs w:val="28"/>
        </w:rPr>
        <w:t>В Челябинской области на криминогенную обстановку негативно влияют последствия имевших место кризисных явлений в экономике и связанные с ними проблемы, существующие на рынке труда, распространение алкоголизма, ослабление контроля за детьми, возникновение конфликтов на бытовой почве,</w:t>
      </w:r>
      <w:r w:rsidRPr="00347D4C">
        <w:rPr>
          <w:rFonts w:ascii="Times New Roman" w:hAnsi="Times New Roman"/>
          <w:sz w:val="28"/>
          <w:szCs w:val="28"/>
          <w:lang w:eastAsia="ru-RU"/>
        </w:rPr>
        <w:t xml:space="preserve"> </w:t>
      </w:r>
      <w:r w:rsidRPr="00347D4C">
        <w:rPr>
          <w:rFonts w:ascii="Times New Roman" w:hAnsi="Times New Roman"/>
          <w:sz w:val="28"/>
          <w:szCs w:val="28"/>
        </w:rPr>
        <w:t>увеличение числа преступлений, совершаемых гражданами, не имеющими постоянного источника доходов, и ранее судимыми лицами;</w:t>
      </w:r>
      <w:r w:rsidRPr="00347D4C">
        <w:rPr>
          <w:rFonts w:ascii="Times New Roman" w:hAnsi="Times New Roman"/>
          <w:sz w:val="28"/>
          <w:szCs w:val="28"/>
          <w:lang w:eastAsia="ru-RU"/>
        </w:rPr>
        <w:t xml:space="preserve"> </w:t>
      </w:r>
      <w:r w:rsidRPr="00347D4C">
        <w:rPr>
          <w:rFonts w:ascii="Times New Roman" w:hAnsi="Times New Roman"/>
          <w:sz w:val="28"/>
          <w:szCs w:val="28"/>
        </w:rPr>
        <w:t xml:space="preserve">незаконная </w:t>
      </w:r>
      <w:r w:rsidRPr="00347D4C">
        <w:rPr>
          <w:rFonts w:ascii="Times New Roman" w:hAnsi="Times New Roman"/>
          <w:sz w:val="28"/>
          <w:szCs w:val="28"/>
        </w:rPr>
        <w:lastRenderedPageBreak/>
        <w:t>миграция и сопутствующие ей различные виды правонарушений, а также общественный резонанс, вызываемый ими.</w:t>
      </w:r>
    </w:p>
    <w:p w:rsidR="00FC0C64" w:rsidRPr="00347D4C" w:rsidRDefault="00FC0C64" w:rsidP="00347D4C">
      <w:pPr>
        <w:autoSpaceDE w:val="0"/>
        <w:autoSpaceDN w:val="0"/>
        <w:adjustRightInd w:val="0"/>
        <w:spacing w:after="0" w:line="240" w:lineRule="auto"/>
        <w:ind w:firstLine="709"/>
        <w:jc w:val="both"/>
        <w:rPr>
          <w:rFonts w:ascii="Times New Roman" w:hAnsi="Times New Roman"/>
          <w:sz w:val="28"/>
          <w:szCs w:val="28"/>
        </w:rPr>
      </w:pPr>
      <w:r w:rsidRPr="00347D4C">
        <w:rPr>
          <w:rFonts w:ascii="Times New Roman" w:hAnsi="Times New Roman"/>
          <w:sz w:val="28"/>
          <w:szCs w:val="28"/>
        </w:rPr>
        <w:t>Предупреждение правонарушений и борьба с преступностью, обеспечение общественной безопасности являются непременным условием стабильного существования и поступательного развития общества, создания достойных условий и уровня жизни граждан.</w:t>
      </w:r>
    </w:p>
    <w:p w:rsidR="00FC0C64" w:rsidRPr="00347D4C" w:rsidRDefault="00FC0C64" w:rsidP="00347D4C">
      <w:pPr>
        <w:pStyle w:val="ab"/>
        <w:widowControl w:val="0"/>
        <w:spacing w:after="0" w:line="240" w:lineRule="auto"/>
        <w:ind w:left="0" w:firstLine="709"/>
        <w:jc w:val="both"/>
        <w:rPr>
          <w:rFonts w:ascii="Times New Roman" w:hAnsi="Times New Roman"/>
          <w:sz w:val="28"/>
          <w:szCs w:val="28"/>
        </w:rPr>
      </w:pPr>
      <w:r w:rsidRPr="00347D4C">
        <w:rPr>
          <w:rFonts w:ascii="Times New Roman" w:hAnsi="Times New Roman"/>
          <w:sz w:val="28"/>
          <w:szCs w:val="28"/>
        </w:rPr>
        <w:t>Вместе с тем в 2011 году количество преступлений, зарегистрированных в Челябинской области, снизилось на 8,6 процента. Количество раскрытых преступлений возросло на 0,6 процента.</w:t>
      </w:r>
    </w:p>
    <w:p w:rsidR="00FC0C64" w:rsidRPr="00347D4C" w:rsidRDefault="00FC0C64" w:rsidP="00347D4C">
      <w:pPr>
        <w:pStyle w:val="ab"/>
        <w:widowControl w:val="0"/>
        <w:spacing w:after="0" w:line="240" w:lineRule="auto"/>
        <w:ind w:left="0" w:firstLine="709"/>
        <w:jc w:val="both"/>
        <w:rPr>
          <w:rFonts w:ascii="Times New Roman" w:hAnsi="Times New Roman"/>
          <w:sz w:val="28"/>
          <w:szCs w:val="28"/>
        </w:rPr>
      </w:pPr>
      <w:r w:rsidRPr="00347D4C">
        <w:rPr>
          <w:rFonts w:ascii="Times New Roman" w:hAnsi="Times New Roman"/>
          <w:sz w:val="28"/>
          <w:szCs w:val="28"/>
        </w:rPr>
        <w:t>Доля тяжких и особо тяжких посягательств, в общей структуре преступности, уменьшилась с 23,5 процента до 23,0 процентов.</w:t>
      </w:r>
    </w:p>
    <w:p w:rsidR="00FC0C64" w:rsidRPr="00347D4C" w:rsidRDefault="00FC0C64" w:rsidP="00347D4C">
      <w:pPr>
        <w:pStyle w:val="ab"/>
        <w:widowControl w:val="0"/>
        <w:spacing w:after="0" w:line="240" w:lineRule="auto"/>
        <w:ind w:left="0" w:firstLine="709"/>
        <w:jc w:val="both"/>
        <w:rPr>
          <w:rFonts w:ascii="Times New Roman" w:hAnsi="Times New Roman"/>
          <w:sz w:val="28"/>
          <w:szCs w:val="28"/>
        </w:rPr>
      </w:pPr>
      <w:r w:rsidRPr="00347D4C">
        <w:rPr>
          <w:rFonts w:ascii="Times New Roman" w:hAnsi="Times New Roman"/>
          <w:sz w:val="28"/>
          <w:szCs w:val="28"/>
        </w:rPr>
        <w:t xml:space="preserve">Уменьшилось на 30,8 процента число грабежей, на 11,0 процентов – разбойных нападений. Снизилось на 10,8 процента общее количество краж, в том числе на 29,5 процента  – карманных краж, на 25,4 процента – краж мобильных телефонов, на 9,6 процента – транспортных средств, на 11,2 процента краж из квартир, </w:t>
      </w:r>
      <w:r>
        <w:rPr>
          <w:rFonts w:ascii="Times New Roman" w:hAnsi="Times New Roman"/>
          <w:sz w:val="28"/>
          <w:szCs w:val="28"/>
        </w:rPr>
        <w:t>н</w:t>
      </w:r>
      <w:r w:rsidRPr="00347D4C">
        <w:rPr>
          <w:rFonts w:ascii="Times New Roman" w:hAnsi="Times New Roman"/>
          <w:sz w:val="28"/>
          <w:szCs w:val="28"/>
        </w:rPr>
        <w:t>а 7,9 процента  уменьшилось число фактов неправомерного завладения автотранспортом.</w:t>
      </w:r>
    </w:p>
    <w:p w:rsidR="00FC0C64" w:rsidRPr="00347D4C" w:rsidRDefault="00FC0C64" w:rsidP="00347D4C">
      <w:pPr>
        <w:widowControl w:val="0"/>
        <w:tabs>
          <w:tab w:val="num" w:pos="180"/>
        </w:tabs>
        <w:spacing w:after="0" w:line="240" w:lineRule="auto"/>
        <w:ind w:firstLine="709"/>
        <w:jc w:val="both"/>
        <w:rPr>
          <w:rFonts w:ascii="Times New Roman" w:hAnsi="Times New Roman"/>
          <w:sz w:val="28"/>
          <w:szCs w:val="28"/>
        </w:rPr>
      </w:pPr>
      <w:r w:rsidRPr="00347D4C">
        <w:rPr>
          <w:rFonts w:ascii="Times New Roman" w:hAnsi="Times New Roman"/>
          <w:sz w:val="28"/>
          <w:szCs w:val="28"/>
        </w:rPr>
        <w:t>В результате активизации работы органов внутренних дел по защите экономики от преступных посягательств на 3,4 процента  больше выявлено экономических преступлений.</w:t>
      </w:r>
    </w:p>
    <w:p w:rsidR="00FC0C64" w:rsidRPr="00347D4C" w:rsidRDefault="00FC0C64" w:rsidP="00347D4C">
      <w:pPr>
        <w:pStyle w:val="ab"/>
        <w:widowControl w:val="0"/>
        <w:spacing w:after="0" w:line="240" w:lineRule="auto"/>
        <w:ind w:left="0" w:firstLine="709"/>
        <w:jc w:val="both"/>
        <w:rPr>
          <w:rFonts w:ascii="Times New Roman" w:hAnsi="Times New Roman"/>
          <w:sz w:val="28"/>
          <w:szCs w:val="28"/>
        </w:rPr>
      </w:pPr>
      <w:r w:rsidRPr="00347D4C">
        <w:rPr>
          <w:rStyle w:val="FontStyle22"/>
          <w:sz w:val="28"/>
          <w:szCs w:val="28"/>
        </w:rPr>
        <w:t>С</w:t>
      </w:r>
      <w:r w:rsidRPr="00347D4C">
        <w:rPr>
          <w:rFonts w:ascii="Times New Roman" w:hAnsi="Times New Roman"/>
          <w:sz w:val="28"/>
          <w:szCs w:val="28"/>
        </w:rPr>
        <w:t>табилизировалась ситуация на дорогах области. Количество дорожно-транспортных происшествий снизилось на 0,4%.</w:t>
      </w:r>
    </w:p>
    <w:p w:rsidR="00FC0C64" w:rsidRPr="00347D4C" w:rsidRDefault="00FC0C64" w:rsidP="00347D4C">
      <w:pPr>
        <w:pStyle w:val="af0"/>
        <w:spacing w:after="0"/>
        <w:ind w:firstLine="709"/>
        <w:jc w:val="both"/>
        <w:rPr>
          <w:sz w:val="28"/>
          <w:szCs w:val="28"/>
        </w:rPr>
      </w:pPr>
      <w:r w:rsidRPr="00347D4C">
        <w:rPr>
          <w:sz w:val="28"/>
          <w:szCs w:val="28"/>
        </w:rPr>
        <w:t>На 27 процентов снизилось количество изъятых из незаконного оборота наркотиков.</w:t>
      </w:r>
    </w:p>
    <w:p w:rsidR="00FC0C64" w:rsidRPr="00347D4C" w:rsidRDefault="00FC0C64" w:rsidP="009752FD">
      <w:pPr>
        <w:pStyle w:val="1"/>
        <w:spacing w:after="0" w:line="240" w:lineRule="auto"/>
        <w:ind w:left="0"/>
        <w:jc w:val="center"/>
        <w:rPr>
          <w:rFonts w:ascii="Times New Roman" w:hAnsi="Times New Roman"/>
          <w:sz w:val="28"/>
          <w:szCs w:val="28"/>
        </w:rPr>
      </w:pPr>
    </w:p>
    <w:p w:rsidR="00FC0C64" w:rsidRDefault="00FC0C64" w:rsidP="009752FD">
      <w:pPr>
        <w:pStyle w:val="1"/>
        <w:spacing w:after="0" w:line="240" w:lineRule="auto"/>
        <w:ind w:left="0"/>
        <w:jc w:val="center"/>
        <w:rPr>
          <w:rFonts w:ascii="Times New Roman" w:hAnsi="Times New Roman"/>
          <w:sz w:val="28"/>
          <w:szCs w:val="28"/>
        </w:rPr>
      </w:pPr>
      <w:r w:rsidRPr="00347D4C">
        <w:rPr>
          <w:rFonts w:ascii="Times New Roman" w:hAnsi="Times New Roman"/>
          <w:sz w:val="28"/>
          <w:szCs w:val="28"/>
        </w:rPr>
        <w:t>Сложившееся мнение о неблагополучной экологической ситуации</w:t>
      </w:r>
    </w:p>
    <w:p w:rsidR="00FC0C64" w:rsidRPr="00347D4C" w:rsidRDefault="00FC0C64" w:rsidP="009752FD">
      <w:pPr>
        <w:pStyle w:val="1"/>
        <w:spacing w:after="0" w:line="240" w:lineRule="auto"/>
        <w:ind w:left="0"/>
        <w:jc w:val="center"/>
        <w:rPr>
          <w:rFonts w:ascii="Times New Roman" w:hAnsi="Times New Roman"/>
          <w:sz w:val="28"/>
          <w:szCs w:val="28"/>
        </w:rPr>
      </w:pPr>
      <w:r w:rsidRPr="00347D4C">
        <w:rPr>
          <w:rFonts w:ascii="Times New Roman" w:hAnsi="Times New Roman"/>
          <w:sz w:val="28"/>
          <w:szCs w:val="28"/>
        </w:rPr>
        <w:t>(значимость фактора – (-2)</w:t>
      </w:r>
    </w:p>
    <w:p w:rsidR="00FC0C64" w:rsidRPr="00347D4C" w:rsidRDefault="00FC0C64" w:rsidP="009752FD">
      <w:pPr>
        <w:pStyle w:val="Default"/>
        <w:ind w:firstLine="720"/>
        <w:jc w:val="both"/>
        <w:rPr>
          <w:color w:val="auto"/>
          <w:sz w:val="28"/>
          <w:szCs w:val="28"/>
        </w:rPr>
      </w:pPr>
    </w:p>
    <w:p w:rsidR="00FC0C64" w:rsidRPr="00347D4C" w:rsidRDefault="00FC0C64" w:rsidP="00347D4C">
      <w:pPr>
        <w:widowControl w:val="0"/>
        <w:autoSpaceDE w:val="0"/>
        <w:autoSpaceDN w:val="0"/>
        <w:adjustRightInd w:val="0"/>
        <w:spacing w:after="0" w:line="240" w:lineRule="auto"/>
        <w:ind w:firstLine="709"/>
        <w:jc w:val="both"/>
        <w:rPr>
          <w:rFonts w:ascii="Times New Roman" w:hAnsi="Times New Roman"/>
          <w:sz w:val="28"/>
          <w:szCs w:val="28"/>
        </w:rPr>
      </w:pPr>
      <w:r w:rsidRPr="00347D4C">
        <w:rPr>
          <w:rFonts w:ascii="Times New Roman" w:hAnsi="Times New Roman"/>
          <w:sz w:val="28"/>
          <w:szCs w:val="28"/>
        </w:rPr>
        <w:t xml:space="preserve">В Уральском регионе значимое радиационное воздействие на население оказали авария 1957 года </w:t>
      </w:r>
      <w:r w:rsidRPr="000C6961">
        <w:rPr>
          <w:rFonts w:ascii="Times New Roman" w:hAnsi="Times New Roman"/>
          <w:sz w:val="28"/>
          <w:szCs w:val="28"/>
        </w:rPr>
        <w:t>на федеральном государственном унитарном предприятии «Производственное объединение «Маяк» (далее именуется - ПО «Маяк») и сбросы радиоактивных</w:t>
      </w:r>
      <w:r w:rsidRPr="00347D4C">
        <w:rPr>
          <w:rFonts w:ascii="Times New Roman" w:hAnsi="Times New Roman"/>
          <w:sz w:val="28"/>
          <w:szCs w:val="28"/>
        </w:rPr>
        <w:t xml:space="preserve"> отходов в реку </w:t>
      </w:r>
      <w:proofErr w:type="spellStart"/>
      <w:r w:rsidRPr="00347D4C">
        <w:rPr>
          <w:rFonts w:ascii="Times New Roman" w:hAnsi="Times New Roman"/>
          <w:sz w:val="28"/>
          <w:szCs w:val="28"/>
        </w:rPr>
        <w:t>Теча</w:t>
      </w:r>
      <w:proofErr w:type="spellEnd"/>
      <w:r w:rsidRPr="00347D4C">
        <w:rPr>
          <w:rFonts w:ascii="Times New Roman" w:hAnsi="Times New Roman"/>
          <w:sz w:val="28"/>
          <w:szCs w:val="28"/>
        </w:rPr>
        <w:t xml:space="preserve"> в период 1949-1956 годов, в результате которых произошло радиоактивное загрязнение определенных территорий Челябинской области и облучение повышенными дозами радиации населения, проживающего на этих территориях. Сейчас зона заражения именуется </w:t>
      </w:r>
      <w:hyperlink r:id="rId77" w:tooltip="Восточно-Уральский радиоактивный след (страница отсутствует)" w:history="1">
        <w:r w:rsidRPr="00347D4C">
          <w:rPr>
            <w:rStyle w:val="a5"/>
            <w:rFonts w:ascii="Times New Roman" w:hAnsi="Times New Roman"/>
            <w:color w:val="auto"/>
            <w:sz w:val="28"/>
            <w:szCs w:val="28"/>
            <w:u w:val="none"/>
          </w:rPr>
          <w:t>Восточно-Уральским радиоактивным следом</w:t>
        </w:r>
      </w:hyperlink>
      <w:r w:rsidRPr="00347D4C">
        <w:rPr>
          <w:rFonts w:ascii="Times New Roman" w:hAnsi="Times New Roman"/>
          <w:sz w:val="28"/>
          <w:szCs w:val="28"/>
        </w:rPr>
        <w:t xml:space="preserve"> (ВУРС).</w:t>
      </w:r>
    </w:p>
    <w:p w:rsidR="00FC0C64" w:rsidRPr="00347D4C" w:rsidRDefault="00FC0C64" w:rsidP="00347D4C">
      <w:pPr>
        <w:widowControl w:val="0"/>
        <w:autoSpaceDE w:val="0"/>
        <w:autoSpaceDN w:val="0"/>
        <w:adjustRightInd w:val="0"/>
        <w:spacing w:after="0" w:line="240" w:lineRule="auto"/>
        <w:ind w:firstLine="709"/>
        <w:jc w:val="both"/>
        <w:rPr>
          <w:rFonts w:ascii="Times New Roman" w:hAnsi="Times New Roman"/>
          <w:sz w:val="28"/>
          <w:szCs w:val="28"/>
        </w:rPr>
      </w:pPr>
      <w:r w:rsidRPr="00347D4C">
        <w:rPr>
          <w:rFonts w:ascii="Times New Roman" w:hAnsi="Times New Roman"/>
          <w:sz w:val="28"/>
          <w:szCs w:val="28"/>
        </w:rPr>
        <w:t>Затраты на ликвидацию последствий аварий несли на себе бюджеты Союза Советских Социалистических Республик и Российской Федерации. Начиная с 1992 года задачи по преодолению последствий радиационных аварий в Челябинской области решаются в рамках федеральных, а с 2003 года и областных целевых программ по радиационной и социальной реабилитации населения и территорий Уральского региона, пострадавших вследствие аварий на ПО «Маяк».</w:t>
      </w:r>
    </w:p>
    <w:p w:rsidR="00FC0C64" w:rsidRPr="00347D4C" w:rsidRDefault="00FC0C64" w:rsidP="00347D4C">
      <w:pPr>
        <w:widowControl w:val="0"/>
        <w:autoSpaceDE w:val="0"/>
        <w:autoSpaceDN w:val="0"/>
        <w:adjustRightInd w:val="0"/>
        <w:spacing w:after="0" w:line="240" w:lineRule="auto"/>
        <w:ind w:firstLine="709"/>
        <w:jc w:val="both"/>
        <w:rPr>
          <w:rFonts w:ascii="Times New Roman" w:hAnsi="Times New Roman"/>
          <w:sz w:val="28"/>
          <w:szCs w:val="28"/>
        </w:rPr>
      </w:pPr>
      <w:r w:rsidRPr="00347D4C">
        <w:rPr>
          <w:rFonts w:ascii="Times New Roman" w:hAnsi="Times New Roman"/>
          <w:sz w:val="28"/>
          <w:szCs w:val="28"/>
        </w:rPr>
        <w:t xml:space="preserve">В настоящее время действует федеральная целевая программа </w:t>
      </w:r>
      <w:r w:rsidRPr="00347D4C">
        <w:rPr>
          <w:rFonts w:ascii="Times New Roman" w:hAnsi="Times New Roman"/>
          <w:sz w:val="28"/>
          <w:szCs w:val="28"/>
        </w:rPr>
        <w:lastRenderedPageBreak/>
        <w:t>«Преодоление последствий радиационных аварий на период до 2015 года» и областная целевая программа «Преодоление последствий радиационных аварий на производственном объединении «Маяк» и обеспечение радиационной безопасности Челябинской области на 2011-2015 годы», направленные на достижение следующих задач:</w:t>
      </w:r>
    </w:p>
    <w:p w:rsidR="00FC0C64" w:rsidRPr="00347D4C" w:rsidRDefault="00FC0C64" w:rsidP="00347D4C">
      <w:pPr>
        <w:widowControl w:val="0"/>
        <w:autoSpaceDE w:val="0"/>
        <w:autoSpaceDN w:val="0"/>
        <w:adjustRightInd w:val="0"/>
        <w:spacing w:after="0" w:line="240" w:lineRule="auto"/>
        <w:ind w:firstLine="709"/>
        <w:jc w:val="both"/>
        <w:rPr>
          <w:rFonts w:ascii="Times New Roman" w:hAnsi="Times New Roman"/>
          <w:sz w:val="28"/>
          <w:szCs w:val="28"/>
        </w:rPr>
      </w:pPr>
      <w:r w:rsidRPr="00347D4C">
        <w:rPr>
          <w:rFonts w:ascii="Times New Roman" w:hAnsi="Times New Roman"/>
          <w:sz w:val="28"/>
          <w:szCs w:val="28"/>
        </w:rPr>
        <w:t xml:space="preserve">- социально-экономическая реабилитация пострадавших районов и обеспечение безопасных условий проживания населения в населенных пунктах, расположенных по периметру </w:t>
      </w:r>
      <w:proofErr w:type="spellStart"/>
      <w:r w:rsidRPr="00347D4C">
        <w:rPr>
          <w:rFonts w:ascii="Times New Roman" w:hAnsi="Times New Roman"/>
          <w:sz w:val="28"/>
          <w:szCs w:val="28"/>
        </w:rPr>
        <w:t>ВУРСа</w:t>
      </w:r>
      <w:proofErr w:type="spellEnd"/>
      <w:r w:rsidRPr="00347D4C">
        <w:rPr>
          <w:rFonts w:ascii="Times New Roman" w:hAnsi="Times New Roman"/>
          <w:sz w:val="28"/>
          <w:szCs w:val="28"/>
        </w:rPr>
        <w:t xml:space="preserve">, в пойме реки </w:t>
      </w:r>
      <w:proofErr w:type="spellStart"/>
      <w:r w:rsidRPr="00347D4C">
        <w:rPr>
          <w:rFonts w:ascii="Times New Roman" w:hAnsi="Times New Roman"/>
          <w:sz w:val="28"/>
          <w:szCs w:val="28"/>
        </w:rPr>
        <w:t>Теча</w:t>
      </w:r>
      <w:proofErr w:type="spellEnd"/>
      <w:r w:rsidRPr="00347D4C">
        <w:rPr>
          <w:rFonts w:ascii="Times New Roman" w:hAnsi="Times New Roman"/>
          <w:sz w:val="28"/>
          <w:szCs w:val="28"/>
        </w:rPr>
        <w:t xml:space="preserve">, а также в зоне влияния ПО </w:t>
      </w:r>
      <w:r>
        <w:rPr>
          <w:rFonts w:ascii="Times New Roman" w:hAnsi="Times New Roman"/>
          <w:sz w:val="28"/>
          <w:szCs w:val="28"/>
        </w:rPr>
        <w:t>«</w:t>
      </w:r>
      <w:r w:rsidRPr="00347D4C">
        <w:rPr>
          <w:rFonts w:ascii="Times New Roman" w:hAnsi="Times New Roman"/>
          <w:sz w:val="28"/>
          <w:szCs w:val="28"/>
        </w:rPr>
        <w:t>Маяк»;</w:t>
      </w:r>
    </w:p>
    <w:p w:rsidR="00FC0C64" w:rsidRPr="00347D4C" w:rsidRDefault="00FC0C64" w:rsidP="00347D4C">
      <w:pPr>
        <w:widowControl w:val="0"/>
        <w:autoSpaceDE w:val="0"/>
        <w:autoSpaceDN w:val="0"/>
        <w:adjustRightInd w:val="0"/>
        <w:spacing w:after="0" w:line="240" w:lineRule="auto"/>
        <w:ind w:firstLine="709"/>
        <w:jc w:val="both"/>
        <w:rPr>
          <w:rFonts w:ascii="Times New Roman" w:hAnsi="Times New Roman"/>
          <w:sz w:val="28"/>
          <w:szCs w:val="28"/>
        </w:rPr>
      </w:pPr>
      <w:r w:rsidRPr="00347D4C">
        <w:rPr>
          <w:rFonts w:ascii="Times New Roman" w:hAnsi="Times New Roman"/>
          <w:sz w:val="28"/>
          <w:szCs w:val="28"/>
        </w:rPr>
        <w:t>- реализация комплекса мероприятий по обеспечению условий радиационно-безопасной жизнедеятельности населения и социально-экономического развития территорий, подвергшихся радиационному воздействию;</w:t>
      </w:r>
    </w:p>
    <w:p w:rsidR="00FC0C64" w:rsidRPr="00347D4C" w:rsidRDefault="00FC0C64" w:rsidP="00347D4C">
      <w:pPr>
        <w:widowControl w:val="0"/>
        <w:autoSpaceDE w:val="0"/>
        <w:autoSpaceDN w:val="0"/>
        <w:adjustRightInd w:val="0"/>
        <w:spacing w:after="0" w:line="240" w:lineRule="auto"/>
        <w:ind w:firstLine="709"/>
        <w:jc w:val="both"/>
        <w:rPr>
          <w:rFonts w:ascii="Times New Roman" w:hAnsi="Times New Roman"/>
          <w:sz w:val="28"/>
          <w:szCs w:val="28"/>
        </w:rPr>
      </w:pPr>
      <w:r w:rsidRPr="00347D4C">
        <w:rPr>
          <w:rFonts w:ascii="Times New Roman" w:hAnsi="Times New Roman"/>
          <w:sz w:val="28"/>
          <w:szCs w:val="28"/>
        </w:rPr>
        <w:t xml:space="preserve">- реализация комплекса мер в сфере защиты здоровья населения, проживающего в населенных пунктах, расположенных по периметру </w:t>
      </w:r>
      <w:proofErr w:type="spellStart"/>
      <w:r w:rsidRPr="00347D4C">
        <w:rPr>
          <w:rFonts w:ascii="Times New Roman" w:hAnsi="Times New Roman"/>
          <w:sz w:val="28"/>
          <w:szCs w:val="28"/>
        </w:rPr>
        <w:t>ВУРСа</w:t>
      </w:r>
      <w:proofErr w:type="spellEnd"/>
      <w:r w:rsidRPr="00347D4C">
        <w:rPr>
          <w:rFonts w:ascii="Times New Roman" w:hAnsi="Times New Roman"/>
          <w:sz w:val="28"/>
          <w:szCs w:val="28"/>
        </w:rPr>
        <w:t xml:space="preserve">, в пойме реки </w:t>
      </w:r>
      <w:proofErr w:type="spellStart"/>
      <w:r w:rsidRPr="00347D4C">
        <w:rPr>
          <w:rFonts w:ascii="Times New Roman" w:hAnsi="Times New Roman"/>
          <w:sz w:val="28"/>
          <w:szCs w:val="28"/>
        </w:rPr>
        <w:t>Теча</w:t>
      </w:r>
      <w:proofErr w:type="spellEnd"/>
      <w:r w:rsidRPr="00347D4C">
        <w:rPr>
          <w:rFonts w:ascii="Times New Roman" w:hAnsi="Times New Roman"/>
          <w:sz w:val="28"/>
          <w:szCs w:val="28"/>
        </w:rPr>
        <w:t>, а также в зоне влияния ПО «Маяк»;</w:t>
      </w:r>
    </w:p>
    <w:p w:rsidR="00FC0C64" w:rsidRPr="00347D4C" w:rsidRDefault="00FC0C64" w:rsidP="00347D4C">
      <w:pPr>
        <w:widowControl w:val="0"/>
        <w:autoSpaceDE w:val="0"/>
        <w:autoSpaceDN w:val="0"/>
        <w:adjustRightInd w:val="0"/>
        <w:spacing w:after="0" w:line="240" w:lineRule="auto"/>
        <w:ind w:firstLine="709"/>
        <w:jc w:val="both"/>
        <w:rPr>
          <w:rFonts w:ascii="Times New Roman" w:hAnsi="Times New Roman"/>
          <w:sz w:val="28"/>
          <w:szCs w:val="28"/>
        </w:rPr>
      </w:pPr>
      <w:r w:rsidRPr="00347D4C">
        <w:rPr>
          <w:rFonts w:ascii="Times New Roman" w:hAnsi="Times New Roman"/>
          <w:sz w:val="28"/>
          <w:szCs w:val="28"/>
        </w:rPr>
        <w:t xml:space="preserve">- развитие систем контроля за радиационной обстановкой в населенных пунктах Челябинской области, расположенных по периметру </w:t>
      </w:r>
      <w:proofErr w:type="spellStart"/>
      <w:r w:rsidRPr="00347D4C">
        <w:rPr>
          <w:rFonts w:ascii="Times New Roman" w:hAnsi="Times New Roman"/>
          <w:sz w:val="28"/>
          <w:szCs w:val="28"/>
        </w:rPr>
        <w:t>ВУРСа</w:t>
      </w:r>
      <w:proofErr w:type="spellEnd"/>
      <w:r w:rsidRPr="00347D4C">
        <w:rPr>
          <w:rFonts w:ascii="Times New Roman" w:hAnsi="Times New Roman"/>
          <w:sz w:val="28"/>
          <w:szCs w:val="28"/>
        </w:rPr>
        <w:t xml:space="preserve">, в пойме реки </w:t>
      </w:r>
      <w:proofErr w:type="spellStart"/>
      <w:r w:rsidRPr="00347D4C">
        <w:rPr>
          <w:rFonts w:ascii="Times New Roman" w:hAnsi="Times New Roman"/>
          <w:sz w:val="28"/>
          <w:szCs w:val="28"/>
        </w:rPr>
        <w:t>Теча</w:t>
      </w:r>
      <w:proofErr w:type="spellEnd"/>
      <w:r w:rsidRPr="00347D4C">
        <w:rPr>
          <w:rFonts w:ascii="Times New Roman" w:hAnsi="Times New Roman"/>
          <w:sz w:val="28"/>
          <w:szCs w:val="28"/>
        </w:rPr>
        <w:t>, а также в зоне влияния ПО «Маяк»;</w:t>
      </w:r>
    </w:p>
    <w:p w:rsidR="00FC0C64" w:rsidRPr="00347D4C" w:rsidRDefault="00FC0C64" w:rsidP="00347D4C">
      <w:pPr>
        <w:widowControl w:val="0"/>
        <w:autoSpaceDE w:val="0"/>
        <w:autoSpaceDN w:val="0"/>
        <w:adjustRightInd w:val="0"/>
        <w:spacing w:after="0" w:line="240" w:lineRule="auto"/>
        <w:ind w:firstLine="709"/>
        <w:jc w:val="both"/>
        <w:rPr>
          <w:rFonts w:ascii="Times New Roman" w:hAnsi="Times New Roman"/>
          <w:sz w:val="28"/>
          <w:szCs w:val="28"/>
        </w:rPr>
      </w:pPr>
      <w:r w:rsidRPr="00347D4C">
        <w:rPr>
          <w:rFonts w:ascii="Times New Roman" w:hAnsi="Times New Roman"/>
          <w:sz w:val="28"/>
          <w:szCs w:val="28"/>
        </w:rPr>
        <w:t>- реализация информационной политики по вопросам преодоления последствий радиационных аварий, обеспечения радиационной безопасности населения и социальной защиты граждан определенных категорий и др.</w:t>
      </w:r>
    </w:p>
    <w:p w:rsidR="00FC0C64" w:rsidRPr="00347D4C" w:rsidRDefault="00FC0C64" w:rsidP="00347D4C">
      <w:pPr>
        <w:pStyle w:val="a3"/>
        <w:spacing w:before="0" w:beforeAutospacing="0" w:after="0" w:afterAutospacing="0"/>
        <w:ind w:firstLine="709"/>
        <w:jc w:val="both"/>
        <w:rPr>
          <w:sz w:val="28"/>
          <w:szCs w:val="28"/>
        </w:rPr>
      </w:pPr>
      <w:r>
        <w:rPr>
          <w:sz w:val="28"/>
          <w:szCs w:val="28"/>
        </w:rPr>
        <w:t xml:space="preserve">Радиационный </w:t>
      </w:r>
      <w:r w:rsidRPr="00347D4C">
        <w:rPr>
          <w:sz w:val="28"/>
          <w:szCs w:val="28"/>
        </w:rPr>
        <w:t xml:space="preserve">фон Челябинской области всегда </w:t>
      </w:r>
      <w:r>
        <w:rPr>
          <w:sz w:val="28"/>
          <w:szCs w:val="28"/>
        </w:rPr>
        <w:t xml:space="preserve">находился </w:t>
      </w:r>
      <w:r w:rsidRPr="00347D4C">
        <w:rPr>
          <w:sz w:val="28"/>
          <w:szCs w:val="28"/>
        </w:rPr>
        <w:t>в пределах нормы. Ведется постоянный мониторинг экологической обстановки.</w:t>
      </w:r>
    </w:p>
    <w:p w:rsidR="00FC0C64" w:rsidRPr="00347D4C" w:rsidRDefault="00FC0C64" w:rsidP="00347D4C">
      <w:pPr>
        <w:spacing w:after="0" w:line="240" w:lineRule="auto"/>
        <w:ind w:firstLine="709"/>
        <w:jc w:val="both"/>
        <w:rPr>
          <w:rFonts w:ascii="Times New Roman" w:hAnsi="Times New Roman"/>
          <w:sz w:val="28"/>
          <w:szCs w:val="28"/>
        </w:rPr>
      </w:pPr>
      <w:r w:rsidRPr="00347D4C">
        <w:rPr>
          <w:rFonts w:ascii="Times New Roman" w:hAnsi="Times New Roman"/>
          <w:sz w:val="28"/>
          <w:szCs w:val="28"/>
        </w:rPr>
        <w:t>Еще одна проблемная точка области – город Карабаш, который с легкой руки журналистов был назван «Самой грязной точкой планеты». Вместе с тем ситуация по выбросам в Карабаше улучшается год от года: это подтверждают официальные источники.</w:t>
      </w:r>
    </w:p>
    <w:p w:rsidR="00FC0C64" w:rsidRDefault="00FC0C64" w:rsidP="00347D4C">
      <w:pPr>
        <w:spacing w:after="0" w:line="240" w:lineRule="auto"/>
        <w:ind w:firstLine="709"/>
        <w:jc w:val="both"/>
        <w:rPr>
          <w:rFonts w:ascii="Times New Roman" w:hAnsi="Times New Roman"/>
          <w:sz w:val="28"/>
          <w:szCs w:val="28"/>
        </w:rPr>
      </w:pPr>
      <w:r w:rsidRPr="00347D4C">
        <w:rPr>
          <w:rFonts w:ascii="Times New Roman" w:hAnsi="Times New Roman"/>
          <w:sz w:val="28"/>
          <w:szCs w:val="28"/>
        </w:rPr>
        <w:t xml:space="preserve">В соответствии с Протоколом Правительственной комиссии по экономическому развитию и интеграции от 28.07.2010 г. под руководством первого заместителя Председателя Правительства Российской Федерации </w:t>
      </w:r>
      <w:r>
        <w:rPr>
          <w:rFonts w:ascii="Times New Roman" w:hAnsi="Times New Roman"/>
          <w:sz w:val="28"/>
          <w:szCs w:val="28"/>
        </w:rPr>
        <w:t xml:space="preserve">   </w:t>
      </w:r>
      <w:r w:rsidRPr="00347D4C">
        <w:rPr>
          <w:rFonts w:ascii="Times New Roman" w:hAnsi="Times New Roman"/>
          <w:sz w:val="28"/>
          <w:szCs w:val="28"/>
        </w:rPr>
        <w:t>И.И. Шувалова</w:t>
      </w:r>
      <w:r>
        <w:rPr>
          <w:rFonts w:ascii="Times New Roman" w:hAnsi="Times New Roman"/>
          <w:sz w:val="28"/>
          <w:szCs w:val="28"/>
        </w:rPr>
        <w:t>,</w:t>
      </w:r>
      <w:r w:rsidRPr="00347D4C">
        <w:rPr>
          <w:rFonts w:ascii="Times New Roman" w:hAnsi="Times New Roman"/>
          <w:sz w:val="28"/>
          <w:szCs w:val="28"/>
        </w:rPr>
        <w:t xml:space="preserve"> город Карабаш был включен в перечень </w:t>
      </w:r>
      <w:proofErr w:type="spellStart"/>
      <w:r w:rsidRPr="00347D4C">
        <w:rPr>
          <w:rFonts w:ascii="Times New Roman" w:hAnsi="Times New Roman"/>
          <w:sz w:val="28"/>
          <w:szCs w:val="28"/>
        </w:rPr>
        <w:t>монопрофильных</w:t>
      </w:r>
      <w:proofErr w:type="spellEnd"/>
      <w:r w:rsidRPr="00347D4C">
        <w:rPr>
          <w:rFonts w:ascii="Times New Roman" w:hAnsi="Times New Roman"/>
          <w:sz w:val="28"/>
          <w:szCs w:val="28"/>
        </w:rPr>
        <w:t xml:space="preserve"> территорий для оказания финансовой поддержки в 2010 году. Согласно Комплексному инвестиционному плану (далее именуется – КИП) закрыто</w:t>
      </w:r>
      <w:r>
        <w:rPr>
          <w:rFonts w:ascii="Times New Roman" w:hAnsi="Times New Roman"/>
          <w:sz w:val="28"/>
          <w:szCs w:val="28"/>
        </w:rPr>
        <w:t>е</w:t>
      </w:r>
      <w:r w:rsidRPr="00347D4C">
        <w:rPr>
          <w:rFonts w:ascii="Times New Roman" w:hAnsi="Times New Roman"/>
          <w:sz w:val="28"/>
          <w:szCs w:val="28"/>
        </w:rPr>
        <w:t xml:space="preserve"> акционерно</w:t>
      </w:r>
      <w:r>
        <w:rPr>
          <w:rFonts w:ascii="Times New Roman" w:hAnsi="Times New Roman"/>
          <w:sz w:val="28"/>
          <w:szCs w:val="28"/>
        </w:rPr>
        <w:t>е</w:t>
      </w:r>
      <w:r w:rsidRPr="00347D4C">
        <w:rPr>
          <w:rFonts w:ascii="Times New Roman" w:hAnsi="Times New Roman"/>
          <w:sz w:val="28"/>
          <w:szCs w:val="28"/>
        </w:rPr>
        <w:t xml:space="preserve"> обществ</w:t>
      </w:r>
      <w:r>
        <w:rPr>
          <w:rFonts w:ascii="Times New Roman" w:hAnsi="Times New Roman"/>
          <w:sz w:val="28"/>
          <w:szCs w:val="28"/>
        </w:rPr>
        <w:t>о</w:t>
      </w:r>
      <w:r w:rsidRPr="00347D4C">
        <w:rPr>
          <w:rFonts w:ascii="Times New Roman" w:hAnsi="Times New Roman"/>
          <w:sz w:val="28"/>
          <w:szCs w:val="28"/>
        </w:rPr>
        <w:t xml:space="preserve"> «</w:t>
      </w:r>
      <w:proofErr w:type="spellStart"/>
      <w:r w:rsidRPr="00347D4C">
        <w:rPr>
          <w:rFonts w:ascii="Times New Roman" w:hAnsi="Times New Roman"/>
          <w:sz w:val="28"/>
          <w:szCs w:val="28"/>
        </w:rPr>
        <w:t>Карабашмедь</w:t>
      </w:r>
      <w:proofErr w:type="spellEnd"/>
      <w:r w:rsidRPr="00347D4C">
        <w:rPr>
          <w:rFonts w:ascii="Times New Roman" w:hAnsi="Times New Roman"/>
          <w:sz w:val="28"/>
          <w:szCs w:val="28"/>
        </w:rPr>
        <w:t>»  в период с 2010 по 2015 годы планирует инвестировать 7500 млн. рублей в проект модернизации производства предприятия.</w:t>
      </w:r>
    </w:p>
    <w:p w:rsidR="00FC0C64" w:rsidRPr="00347D4C" w:rsidRDefault="00FC0C64" w:rsidP="00347D4C">
      <w:pPr>
        <w:spacing w:after="0" w:line="240" w:lineRule="auto"/>
        <w:ind w:firstLine="709"/>
        <w:jc w:val="both"/>
        <w:rPr>
          <w:rFonts w:ascii="Times New Roman" w:hAnsi="Times New Roman"/>
          <w:bCs/>
          <w:iCs/>
          <w:sz w:val="28"/>
          <w:szCs w:val="28"/>
        </w:rPr>
      </w:pPr>
      <w:r w:rsidRPr="00347D4C">
        <w:rPr>
          <w:rFonts w:ascii="Times New Roman" w:hAnsi="Times New Roman"/>
          <w:bCs/>
          <w:iCs/>
          <w:sz w:val="28"/>
          <w:szCs w:val="28"/>
        </w:rPr>
        <w:t>Основные объекты:</w:t>
      </w:r>
    </w:p>
    <w:p w:rsidR="00FC0C64" w:rsidRPr="00347D4C" w:rsidRDefault="00FC0C64" w:rsidP="00347D4C">
      <w:pPr>
        <w:pStyle w:val="1"/>
        <w:spacing w:after="0" w:line="240" w:lineRule="auto"/>
        <w:ind w:left="0" w:firstLine="709"/>
        <w:jc w:val="both"/>
        <w:rPr>
          <w:rFonts w:ascii="Times New Roman" w:hAnsi="Times New Roman"/>
          <w:sz w:val="28"/>
          <w:szCs w:val="28"/>
        </w:rPr>
      </w:pPr>
      <w:proofErr w:type="spellStart"/>
      <w:r w:rsidRPr="00347D4C">
        <w:rPr>
          <w:rFonts w:ascii="Times New Roman" w:hAnsi="Times New Roman"/>
          <w:bCs/>
          <w:iCs/>
          <w:sz w:val="28"/>
          <w:szCs w:val="28"/>
        </w:rPr>
        <w:t>Газоохладитель</w:t>
      </w:r>
      <w:proofErr w:type="spellEnd"/>
      <w:r w:rsidRPr="00347D4C">
        <w:rPr>
          <w:rFonts w:ascii="Times New Roman" w:hAnsi="Times New Roman"/>
          <w:bCs/>
          <w:iCs/>
          <w:sz w:val="28"/>
          <w:szCs w:val="28"/>
        </w:rPr>
        <w:t xml:space="preserve"> за печью </w:t>
      </w:r>
      <w:proofErr w:type="spellStart"/>
      <w:r w:rsidRPr="00347D4C">
        <w:rPr>
          <w:rFonts w:ascii="Times New Roman" w:hAnsi="Times New Roman"/>
          <w:bCs/>
          <w:iCs/>
          <w:sz w:val="28"/>
          <w:szCs w:val="28"/>
        </w:rPr>
        <w:t>Аусмелт</w:t>
      </w:r>
      <w:proofErr w:type="spellEnd"/>
      <w:r w:rsidRPr="00347D4C">
        <w:rPr>
          <w:rFonts w:ascii="Times New Roman" w:hAnsi="Times New Roman"/>
          <w:bCs/>
          <w:iCs/>
          <w:sz w:val="28"/>
          <w:szCs w:val="28"/>
        </w:rPr>
        <w:t>;</w:t>
      </w:r>
    </w:p>
    <w:p w:rsidR="00FC0C64" w:rsidRPr="00347D4C" w:rsidRDefault="00FC0C64" w:rsidP="00347D4C">
      <w:pPr>
        <w:pStyle w:val="1"/>
        <w:spacing w:after="0" w:line="240" w:lineRule="auto"/>
        <w:ind w:left="0" w:firstLine="709"/>
        <w:jc w:val="both"/>
        <w:rPr>
          <w:rFonts w:ascii="Times New Roman" w:hAnsi="Times New Roman"/>
          <w:sz w:val="28"/>
          <w:szCs w:val="28"/>
        </w:rPr>
      </w:pPr>
      <w:r w:rsidRPr="00347D4C">
        <w:rPr>
          <w:rFonts w:ascii="Times New Roman" w:hAnsi="Times New Roman"/>
          <w:bCs/>
          <w:iCs/>
          <w:sz w:val="28"/>
          <w:szCs w:val="28"/>
        </w:rPr>
        <w:t>Роторная печь- отстойник фирмы Куммера;</w:t>
      </w:r>
    </w:p>
    <w:p w:rsidR="00FC0C64" w:rsidRPr="00347D4C" w:rsidRDefault="00FC0C64" w:rsidP="00347D4C">
      <w:pPr>
        <w:pStyle w:val="1"/>
        <w:spacing w:after="0" w:line="240" w:lineRule="auto"/>
        <w:ind w:left="0" w:firstLine="709"/>
        <w:jc w:val="both"/>
        <w:rPr>
          <w:rFonts w:ascii="Times New Roman" w:hAnsi="Times New Roman"/>
          <w:sz w:val="28"/>
          <w:szCs w:val="28"/>
        </w:rPr>
      </w:pPr>
      <w:r w:rsidRPr="00347D4C">
        <w:rPr>
          <w:rFonts w:ascii="Times New Roman" w:hAnsi="Times New Roman"/>
          <w:bCs/>
          <w:iCs/>
          <w:sz w:val="28"/>
          <w:szCs w:val="28"/>
        </w:rPr>
        <w:t xml:space="preserve">Строительство </w:t>
      </w:r>
      <w:proofErr w:type="spellStart"/>
      <w:r w:rsidRPr="00347D4C">
        <w:rPr>
          <w:rFonts w:ascii="Times New Roman" w:hAnsi="Times New Roman"/>
          <w:bCs/>
          <w:iCs/>
          <w:sz w:val="28"/>
          <w:szCs w:val="28"/>
        </w:rPr>
        <w:t>серно-кислотного</w:t>
      </w:r>
      <w:proofErr w:type="spellEnd"/>
      <w:r w:rsidRPr="00347D4C">
        <w:rPr>
          <w:rFonts w:ascii="Times New Roman" w:hAnsi="Times New Roman"/>
          <w:bCs/>
          <w:iCs/>
          <w:sz w:val="28"/>
          <w:szCs w:val="28"/>
        </w:rPr>
        <w:t xml:space="preserve"> цех;</w:t>
      </w:r>
    </w:p>
    <w:p w:rsidR="00FC0C64" w:rsidRPr="00347D4C" w:rsidRDefault="00FC0C64" w:rsidP="00347D4C">
      <w:pPr>
        <w:pStyle w:val="1"/>
        <w:spacing w:after="0" w:line="240" w:lineRule="auto"/>
        <w:ind w:left="0" w:firstLine="709"/>
        <w:jc w:val="both"/>
        <w:rPr>
          <w:rFonts w:ascii="Times New Roman" w:hAnsi="Times New Roman"/>
          <w:sz w:val="28"/>
          <w:szCs w:val="28"/>
        </w:rPr>
      </w:pPr>
      <w:r w:rsidRPr="00347D4C">
        <w:rPr>
          <w:rFonts w:ascii="Times New Roman" w:hAnsi="Times New Roman"/>
          <w:bCs/>
          <w:iCs/>
          <w:sz w:val="28"/>
          <w:szCs w:val="28"/>
        </w:rPr>
        <w:t>Конвертера фирмы Куммера;</w:t>
      </w:r>
    </w:p>
    <w:p w:rsidR="00FC0C64" w:rsidRPr="00347D4C" w:rsidRDefault="00FC0C64" w:rsidP="00347D4C">
      <w:pPr>
        <w:pStyle w:val="1"/>
        <w:spacing w:after="0" w:line="240" w:lineRule="auto"/>
        <w:ind w:left="0" w:firstLine="709"/>
        <w:jc w:val="both"/>
        <w:rPr>
          <w:rFonts w:ascii="Times New Roman" w:hAnsi="Times New Roman"/>
          <w:sz w:val="28"/>
          <w:szCs w:val="28"/>
        </w:rPr>
      </w:pPr>
      <w:r w:rsidRPr="00347D4C">
        <w:rPr>
          <w:rFonts w:ascii="Times New Roman" w:hAnsi="Times New Roman"/>
          <w:bCs/>
          <w:iCs/>
          <w:sz w:val="28"/>
          <w:szCs w:val="28"/>
        </w:rPr>
        <w:t>Газоочистка  конвертерных газов;</w:t>
      </w:r>
    </w:p>
    <w:p w:rsidR="00FC0C64" w:rsidRPr="00347D4C" w:rsidRDefault="00FC0C64" w:rsidP="00347D4C">
      <w:pPr>
        <w:pStyle w:val="1"/>
        <w:spacing w:after="0" w:line="240" w:lineRule="auto"/>
        <w:ind w:left="0" w:firstLine="709"/>
        <w:jc w:val="both"/>
        <w:rPr>
          <w:rFonts w:ascii="Times New Roman" w:hAnsi="Times New Roman"/>
          <w:sz w:val="28"/>
          <w:szCs w:val="28"/>
        </w:rPr>
      </w:pPr>
      <w:r w:rsidRPr="00347D4C">
        <w:rPr>
          <w:rFonts w:ascii="Times New Roman" w:hAnsi="Times New Roman"/>
          <w:bCs/>
          <w:iCs/>
          <w:sz w:val="28"/>
          <w:szCs w:val="28"/>
        </w:rPr>
        <w:t>Реконструкция электроснабжения;</w:t>
      </w:r>
    </w:p>
    <w:p w:rsidR="00FC0C64" w:rsidRPr="00347D4C" w:rsidRDefault="00FC0C64" w:rsidP="00347D4C">
      <w:pPr>
        <w:pStyle w:val="1"/>
        <w:spacing w:after="0" w:line="240" w:lineRule="auto"/>
        <w:ind w:left="0" w:firstLine="709"/>
        <w:jc w:val="both"/>
        <w:rPr>
          <w:rFonts w:ascii="Times New Roman" w:hAnsi="Times New Roman"/>
          <w:sz w:val="28"/>
          <w:szCs w:val="28"/>
        </w:rPr>
      </w:pPr>
      <w:r w:rsidRPr="00347D4C">
        <w:rPr>
          <w:rFonts w:ascii="Times New Roman" w:hAnsi="Times New Roman"/>
          <w:bCs/>
          <w:iCs/>
          <w:sz w:val="28"/>
          <w:szCs w:val="28"/>
        </w:rPr>
        <w:lastRenderedPageBreak/>
        <w:t>Воздухоразделительная установка фирмы Линде;</w:t>
      </w:r>
    </w:p>
    <w:p w:rsidR="00FC0C64" w:rsidRPr="00347D4C" w:rsidRDefault="00FC0C64" w:rsidP="00347D4C">
      <w:pPr>
        <w:pStyle w:val="1"/>
        <w:spacing w:after="0" w:line="240" w:lineRule="auto"/>
        <w:ind w:left="0" w:firstLine="709"/>
        <w:jc w:val="both"/>
        <w:rPr>
          <w:rFonts w:ascii="Times New Roman" w:hAnsi="Times New Roman"/>
          <w:sz w:val="28"/>
          <w:szCs w:val="28"/>
        </w:rPr>
      </w:pPr>
      <w:r w:rsidRPr="00347D4C">
        <w:rPr>
          <w:rFonts w:ascii="Times New Roman" w:hAnsi="Times New Roman"/>
          <w:sz w:val="28"/>
          <w:szCs w:val="28"/>
        </w:rPr>
        <w:t>А</w:t>
      </w:r>
      <w:r w:rsidRPr="00347D4C">
        <w:rPr>
          <w:rFonts w:ascii="Times New Roman" w:hAnsi="Times New Roman"/>
          <w:bCs/>
          <w:iCs/>
          <w:sz w:val="28"/>
          <w:szCs w:val="28"/>
        </w:rPr>
        <w:t>нодные печи с участком разливки анодов.</w:t>
      </w:r>
    </w:p>
    <w:p w:rsidR="00FC0C64" w:rsidRPr="00347D4C" w:rsidRDefault="00FC0C64" w:rsidP="00347D4C">
      <w:pPr>
        <w:spacing w:after="0" w:line="240" w:lineRule="auto"/>
        <w:ind w:firstLine="709"/>
        <w:jc w:val="both"/>
        <w:rPr>
          <w:rFonts w:ascii="Times New Roman" w:hAnsi="Times New Roman"/>
          <w:sz w:val="28"/>
          <w:szCs w:val="28"/>
        </w:rPr>
      </w:pPr>
      <w:r w:rsidRPr="00347D4C">
        <w:rPr>
          <w:rFonts w:ascii="Times New Roman" w:hAnsi="Times New Roman"/>
          <w:sz w:val="28"/>
          <w:szCs w:val="28"/>
        </w:rPr>
        <w:t>2/3 от общего объема инвестиции (4950 млн. рублей) направлены на снижение воздействия производства на окружающую среду</w:t>
      </w:r>
      <w:r>
        <w:rPr>
          <w:rFonts w:ascii="Times New Roman" w:hAnsi="Times New Roman"/>
          <w:sz w:val="28"/>
          <w:szCs w:val="28"/>
        </w:rPr>
        <w:t xml:space="preserve">, из них </w:t>
      </w:r>
      <w:r w:rsidRPr="00347D4C">
        <w:rPr>
          <w:rFonts w:ascii="Times New Roman" w:hAnsi="Times New Roman"/>
          <w:sz w:val="28"/>
          <w:szCs w:val="28"/>
        </w:rPr>
        <w:t>4500 млн. рублей – строительство нового сернокислотного цеха</w:t>
      </w:r>
      <w:r>
        <w:rPr>
          <w:rFonts w:ascii="Times New Roman" w:hAnsi="Times New Roman"/>
          <w:sz w:val="28"/>
          <w:szCs w:val="28"/>
        </w:rPr>
        <w:t xml:space="preserve">, </w:t>
      </w:r>
      <w:r w:rsidRPr="00347D4C">
        <w:rPr>
          <w:rFonts w:ascii="Times New Roman" w:hAnsi="Times New Roman"/>
          <w:sz w:val="28"/>
          <w:szCs w:val="28"/>
        </w:rPr>
        <w:t>450 млн. рублей – строительство газоочистных сооружений новых конверторов.</w:t>
      </w:r>
    </w:p>
    <w:p w:rsidR="00FC0C64" w:rsidRPr="00347D4C" w:rsidRDefault="00FC0C64" w:rsidP="00347D4C">
      <w:pPr>
        <w:spacing w:after="0" w:line="240" w:lineRule="auto"/>
        <w:ind w:firstLine="709"/>
        <w:jc w:val="both"/>
        <w:rPr>
          <w:rFonts w:ascii="Times New Roman" w:hAnsi="Times New Roman"/>
          <w:sz w:val="28"/>
          <w:szCs w:val="28"/>
        </w:rPr>
      </w:pPr>
      <w:r w:rsidRPr="00347D4C">
        <w:rPr>
          <w:rFonts w:ascii="Times New Roman" w:hAnsi="Times New Roman"/>
          <w:sz w:val="28"/>
          <w:szCs w:val="28"/>
        </w:rPr>
        <w:t xml:space="preserve">Выбросы вредных веществ в атмосферу на 1 тонну готовой продукции сократятся на 47%, с </w:t>
      </w:r>
      <w:smartTag w:uri="urn:schemas-microsoft-com:office:smarttags" w:element="metricconverter">
        <w:smartTagPr>
          <w:attr w:name="ProductID" w:val="270 килограммов"/>
        </w:smartTagPr>
        <w:r w:rsidRPr="00347D4C">
          <w:rPr>
            <w:rFonts w:ascii="Times New Roman" w:hAnsi="Times New Roman"/>
            <w:sz w:val="28"/>
            <w:szCs w:val="28"/>
          </w:rPr>
          <w:t>270 килограммов</w:t>
        </w:r>
      </w:smartTag>
      <w:r w:rsidRPr="00347D4C">
        <w:rPr>
          <w:rFonts w:ascii="Times New Roman" w:hAnsi="Times New Roman"/>
          <w:sz w:val="28"/>
          <w:szCs w:val="28"/>
        </w:rPr>
        <w:t xml:space="preserve"> до </w:t>
      </w:r>
      <w:smartTag w:uri="urn:schemas-microsoft-com:office:smarttags" w:element="metricconverter">
        <w:smartTagPr>
          <w:attr w:name="ProductID" w:val="145 килограммов"/>
        </w:smartTagPr>
        <w:r w:rsidRPr="00347D4C">
          <w:rPr>
            <w:rFonts w:ascii="Times New Roman" w:hAnsi="Times New Roman"/>
            <w:sz w:val="28"/>
            <w:szCs w:val="28"/>
          </w:rPr>
          <w:t>145 килограммов</w:t>
        </w:r>
      </w:smartTag>
      <w:r w:rsidRPr="00347D4C">
        <w:rPr>
          <w:rFonts w:ascii="Times New Roman" w:hAnsi="Times New Roman"/>
          <w:sz w:val="28"/>
          <w:szCs w:val="28"/>
        </w:rPr>
        <w:t>.</w:t>
      </w:r>
    </w:p>
    <w:p w:rsidR="00FC0C64" w:rsidRPr="00347D4C" w:rsidRDefault="00FC0C64" w:rsidP="00347D4C">
      <w:pPr>
        <w:spacing w:after="0" w:line="240" w:lineRule="auto"/>
        <w:ind w:firstLine="709"/>
        <w:jc w:val="both"/>
        <w:rPr>
          <w:rFonts w:ascii="Times New Roman" w:hAnsi="Times New Roman"/>
          <w:sz w:val="28"/>
          <w:szCs w:val="28"/>
        </w:rPr>
      </w:pPr>
      <w:r w:rsidRPr="00347D4C">
        <w:rPr>
          <w:rFonts w:ascii="Times New Roman" w:hAnsi="Times New Roman"/>
          <w:sz w:val="28"/>
          <w:szCs w:val="28"/>
        </w:rPr>
        <w:t>Проект модернизации закрытого акционерного общества «</w:t>
      </w:r>
      <w:proofErr w:type="spellStart"/>
      <w:r w:rsidRPr="00347D4C">
        <w:rPr>
          <w:rFonts w:ascii="Times New Roman" w:hAnsi="Times New Roman"/>
          <w:sz w:val="28"/>
          <w:szCs w:val="28"/>
        </w:rPr>
        <w:t>Карабашмедь</w:t>
      </w:r>
      <w:proofErr w:type="spellEnd"/>
      <w:r w:rsidRPr="00347D4C">
        <w:rPr>
          <w:rFonts w:ascii="Times New Roman" w:hAnsi="Times New Roman"/>
          <w:sz w:val="28"/>
          <w:szCs w:val="28"/>
        </w:rPr>
        <w:t>» предусматривает строительство аспирационных систем сооружений, полностью исключающих неорганизованные (</w:t>
      </w:r>
      <w:proofErr w:type="spellStart"/>
      <w:r w:rsidRPr="00347D4C">
        <w:rPr>
          <w:rFonts w:ascii="Times New Roman" w:hAnsi="Times New Roman"/>
          <w:sz w:val="28"/>
          <w:szCs w:val="28"/>
        </w:rPr>
        <w:t>крышные</w:t>
      </w:r>
      <w:proofErr w:type="spellEnd"/>
      <w:r w:rsidRPr="00347D4C">
        <w:rPr>
          <w:rFonts w:ascii="Times New Roman" w:hAnsi="Times New Roman"/>
          <w:sz w:val="28"/>
          <w:szCs w:val="28"/>
        </w:rPr>
        <w:t>) выбросы в атмосферу, которые на данный момент наиболее негативно влияют на экологию города. Реконструкция производства предусматривает и в дальнейшем (после 2015 года) улучшение экологической ситуации.</w:t>
      </w:r>
    </w:p>
    <w:p w:rsidR="00FC0C64" w:rsidRPr="00347D4C" w:rsidRDefault="00FC0C64" w:rsidP="00347D4C">
      <w:pPr>
        <w:spacing w:after="0" w:line="240" w:lineRule="auto"/>
        <w:ind w:firstLine="709"/>
        <w:jc w:val="both"/>
        <w:rPr>
          <w:rFonts w:ascii="Times New Roman" w:hAnsi="Times New Roman"/>
          <w:color w:val="000000"/>
          <w:sz w:val="28"/>
          <w:szCs w:val="28"/>
          <w:lang w:eastAsia="ru-RU"/>
        </w:rPr>
      </w:pPr>
      <w:r w:rsidRPr="00347D4C">
        <w:rPr>
          <w:rFonts w:ascii="Times New Roman" w:hAnsi="Times New Roman"/>
          <w:sz w:val="28"/>
          <w:szCs w:val="28"/>
        </w:rPr>
        <w:t>Кроме того, в Челябинской области планируется создание новой с</w:t>
      </w:r>
      <w:r w:rsidRPr="00347D4C">
        <w:rPr>
          <w:rFonts w:ascii="Times New Roman" w:hAnsi="Times New Roman"/>
          <w:sz w:val="28"/>
          <w:szCs w:val="28"/>
          <w:lang w:eastAsia="ru-RU"/>
        </w:rPr>
        <w:t xml:space="preserve">истемы экологического мониторинга,  позволяющей осуществлять регулярные наблюдения за состоянием окружающей среды и ее компонентами, а также обеспечивать оперативное информирование органов государственной власти и местного самоуправления, юридических лиц и населения данными об уровнях, динамике и тенденциях загрязнения окружающей среды. </w:t>
      </w:r>
      <w:r w:rsidRPr="00347D4C">
        <w:rPr>
          <w:rFonts w:ascii="Times New Roman" w:hAnsi="Times New Roman"/>
          <w:color w:val="000000"/>
          <w:sz w:val="28"/>
          <w:szCs w:val="28"/>
          <w:lang w:eastAsia="ru-RU"/>
        </w:rPr>
        <w:t>Мониторинг должен охватить 17 городов, где будет установлено 30 стационарных автоматизированных постов и организованы три передвижные лаборатории автоматизированного контроля воздушной среды. Предполагается создание единого ситуационного центра, куда будут поступать результаты всех измерений.</w:t>
      </w:r>
    </w:p>
    <w:p w:rsidR="00FC0C64" w:rsidRPr="00347D4C" w:rsidRDefault="00FC0C64" w:rsidP="00347D4C">
      <w:pPr>
        <w:spacing w:after="0" w:line="240" w:lineRule="auto"/>
        <w:ind w:firstLine="709"/>
        <w:jc w:val="both"/>
        <w:rPr>
          <w:rFonts w:ascii="Times New Roman" w:hAnsi="Times New Roman"/>
          <w:color w:val="000000"/>
          <w:sz w:val="28"/>
          <w:szCs w:val="28"/>
          <w:lang w:eastAsia="ru-RU"/>
        </w:rPr>
      </w:pPr>
      <w:r w:rsidRPr="00347D4C">
        <w:rPr>
          <w:rFonts w:ascii="Times New Roman" w:hAnsi="Times New Roman"/>
          <w:color w:val="000000"/>
          <w:sz w:val="28"/>
          <w:szCs w:val="28"/>
          <w:lang w:eastAsia="ru-RU"/>
        </w:rPr>
        <w:t>Наблюдения будут использованы для принятия оперативных надзорных мер и управленческих решений.</w:t>
      </w:r>
    </w:p>
    <w:p w:rsidR="00FC0C64" w:rsidRPr="00347D4C" w:rsidRDefault="00FC0C64" w:rsidP="009752FD">
      <w:pPr>
        <w:autoSpaceDE w:val="0"/>
        <w:autoSpaceDN w:val="0"/>
        <w:adjustRightInd w:val="0"/>
        <w:spacing w:after="0" w:line="240" w:lineRule="auto"/>
        <w:ind w:firstLine="540"/>
        <w:jc w:val="both"/>
        <w:rPr>
          <w:rFonts w:ascii="Times New Roman" w:hAnsi="Times New Roman"/>
          <w:sz w:val="28"/>
          <w:szCs w:val="28"/>
        </w:rPr>
      </w:pPr>
    </w:p>
    <w:p w:rsidR="00FC0C64" w:rsidRPr="00347D4C" w:rsidRDefault="00FC0C64" w:rsidP="00347D4C">
      <w:pPr>
        <w:autoSpaceDE w:val="0"/>
        <w:autoSpaceDN w:val="0"/>
        <w:adjustRightInd w:val="0"/>
        <w:spacing w:after="0" w:line="240" w:lineRule="auto"/>
        <w:jc w:val="center"/>
        <w:rPr>
          <w:rFonts w:ascii="Times New Roman" w:hAnsi="Times New Roman"/>
          <w:sz w:val="28"/>
          <w:szCs w:val="28"/>
          <w:lang w:eastAsia="ru-RU"/>
        </w:rPr>
      </w:pPr>
      <w:r w:rsidRPr="00347D4C">
        <w:rPr>
          <w:rFonts w:ascii="Times New Roman" w:hAnsi="Times New Roman"/>
          <w:sz w:val="28"/>
          <w:szCs w:val="28"/>
          <w:lang w:eastAsia="ru-RU"/>
        </w:rPr>
        <w:t>Структура экономики с преобладанием металлургического производства (значимость фактора – (-2)</w:t>
      </w:r>
    </w:p>
    <w:p w:rsidR="00FC0C64" w:rsidRPr="00347D4C" w:rsidRDefault="00FC0C64" w:rsidP="00CC637C">
      <w:pPr>
        <w:autoSpaceDE w:val="0"/>
        <w:autoSpaceDN w:val="0"/>
        <w:adjustRightInd w:val="0"/>
        <w:spacing w:after="0" w:line="240" w:lineRule="auto"/>
        <w:ind w:firstLine="720"/>
        <w:jc w:val="both"/>
        <w:rPr>
          <w:rFonts w:ascii="Times New Roman" w:hAnsi="Times New Roman"/>
          <w:sz w:val="28"/>
          <w:szCs w:val="28"/>
          <w:lang w:eastAsia="ru-RU"/>
        </w:rPr>
      </w:pPr>
    </w:p>
    <w:p w:rsidR="00FC0C64" w:rsidRPr="00347D4C" w:rsidRDefault="00FC0C64" w:rsidP="00347D4C">
      <w:pPr>
        <w:spacing w:after="0" w:line="240" w:lineRule="auto"/>
        <w:ind w:firstLine="709"/>
        <w:jc w:val="both"/>
        <w:rPr>
          <w:rFonts w:ascii="Times New Roman" w:hAnsi="Times New Roman"/>
          <w:sz w:val="28"/>
          <w:szCs w:val="28"/>
          <w:lang w:eastAsia="ru-RU"/>
        </w:rPr>
      </w:pPr>
      <w:r w:rsidRPr="00347D4C">
        <w:rPr>
          <w:rFonts w:ascii="Times New Roman" w:hAnsi="Times New Roman"/>
          <w:sz w:val="28"/>
          <w:szCs w:val="28"/>
          <w:lang w:eastAsia="ru-RU"/>
        </w:rPr>
        <w:t>Металлургическая промышленность одна из старейших отраслей области, сформировавшаяся на богатой местной сырьевой базе. Доминирование металлургии в экономике области приводит к зависимости от конъюнктуры цен на мировом рынке металлов.</w:t>
      </w:r>
    </w:p>
    <w:p w:rsidR="00FC0C64" w:rsidRPr="00347D4C" w:rsidRDefault="00FC0C64" w:rsidP="00347D4C">
      <w:pPr>
        <w:spacing w:after="0" w:line="240" w:lineRule="auto"/>
        <w:ind w:firstLine="709"/>
        <w:jc w:val="both"/>
        <w:rPr>
          <w:rFonts w:ascii="Times New Roman" w:hAnsi="Times New Roman"/>
          <w:sz w:val="28"/>
          <w:szCs w:val="28"/>
          <w:lang w:eastAsia="ru-RU"/>
        </w:rPr>
      </w:pPr>
      <w:r w:rsidRPr="00347D4C">
        <w:rPr>
          <w:rFonts w:ascii="Times New Roman" w:hAnsi="Times New Roman"/>
          <w:sz w:val="28"/>
          <w:szCs w:val="28"/>
          <w:lang w:eastAsia="ru-RU"/>
        </w:rPr>
        <w:t>Деятельность металлургических предприятий – производителей цветных металлов напрямую зависит от котировок на бирже. Продолжительное падение цен на цветные металлы на Лондонской бирже вызвало снижение производства на предприятиях: закрытое акционерное общество «</w:t>
      </w:r>
      <w:proofErr w:type="spellStart"/>
      <w:r w:rsidRPr="00347D4C">
        <w:rPr>
          <w:rFonts w:ascii="Times New Roman" w:hAnsi="Times New Roman"/>
          <w:sz w:val="28"/>
          <w:szCs w:val="28"/>
          <w:lang w:eastAsia="ru-RU"/>
        </w:rPr>
        <w:t>Карабашмедь</w:t>
      </w:r>
      <w:proofErr w:type="spellEnd"/>
      <w:r w:rsidRPr="00347D4C">
        <w:rPr>
          <w:rFonts w:ascii="Times New Roman" w:hAnsi="Times New Roman"/>
          <w:sz w:val="28"/>
          <w:szCs w:val="28"/>
          <w:lang w:eastAsia="ru-RU"/>
        </w:rPr>
        <w:t>», закрытое акционерное общество «</w:t>
      </w:r>
      <w:proofErr w:type="spellStart"/>
      <w:r w:rsidRPr="00347D4C">
        <w:rPr>
          <w:rFonts w:ascii="Times New Roman" w:hAnsi="Times New Roman"/>
          <w:sz w:val="28"/>
          <w:szCs w:val="28"/>
          <w:lang w:eastAsia="ru-RU"/>
        </w:rPr>
        <w:t>Кыштымский</w:t>
      </w:r>
      <w:proofErr w:type="spellEnd"/>
      <w:r w:rsidRPr="00347D4C">
        <w:rPr>
          <w:rFonts w:ascii="Times New Roman" w:hAnsi="Times New Roman"/>
          <w:sz w:val="28"/>
          <w:szCs w:val="28"/>
          <w:lang w:eastAsia="ru-RU"/>
        </w:rPr>
        <w:t xml:space="preserve"> </w:t>
      </w:r>
      <w:proofErr w:type="spellStart"/>
      <w:r w:rsidRPr="00347D4C">
        <w:rPr>
          <w:rFonts w:ascii="Times New Roman" w:hAnsi="Times New Roman"/>
          <w:sz w:val="28"/>
          <w:szCs w:val="28"/>
          <w:lang w:eastAsia="ru-RU"/>
        </w:rPr>
        <w:t>медеэлектролитный</w:t>
      </w:r>
      <w:proofErr w:type="spellEnd"/>
      <w:r w:rsidRPr="00347D4C">
        <w:rPr>
          <w:rFonts w:ascii="Times New Roman" w:hAnsi="Times New Roman"/>
          <w:sz w:val="28"/>
          <w:szCs w:val="28"/>
          <w:lang w:eastAsia="ru-RU"/>
        </w:rPr>
        <w:t xml:space="preserve"> завод», открытое акционерное общество «</w:t>
      </w:r>
      <w:proofErr w:type="spellStart"/>
      <w:r w:rsidRPr="00347D4C">
        <w:rPr>
          <w:rFonts w:ascii="Times New Roman" w:hAnsi="Times New Roman"/>
          <w:sz w:val="28"/>
          <w:szCs w:val="28"/>
          <w:lang w:eastAsia="ru-RU"/>
        </w:rPr>
        <w:t>Уфалейникель</w:t>
      </w:r>
      <w:proofErr w:type="spellEnd"/>
      <w:r w:rsidRPr="00347D4C">
        <w:rPr>
          <w:rFonts w:ascii="Times New Roman" w:hAnsi="Times New Roman"/>
          <w:sz w:val="28"/>
          <w:szCs w:val="28"/>
          <w:lang w:eastAsia="ru-RU"/>
        </w:rPr>
        <w:t>», открытое акционерное общество «Челябинский цинковый завод».</w:t>
      </w:r>
    </w:p>
    <w:p w:rsidR="00FC0C64" w:rsidRPr="00347D4C" w:rsidRDefault="00FC0C64" w:rsidP="00347D4C">
      <w:pPr>
        <w:spacing w:after="0" w:line="240" w:lineRule="auto"/>
        <w:ind w:firstLine="709"/>
        <w:jc w:val="both"/>
        <w:rPr>
          <w:rFonts w:ascii="Times New Roman" w:hAnsi="Times New Roman"/>
          <w:sz w:val="28"/>
          <w:szCs w:val="28"/>
          <w:lang w:eastAsia="ru-RU"/>
        </w:rPr>
      </w:pPr>
      <w:r w:rsidRPr="00347D4C">
        <w:rPr>
          <w:rFonts w:ascii="Times New Roman" w:hAnsi="Times New Roman"/>
          <w:sz w:val="28"/>
          <w:szCs w:val="28"/>
          <w:lang w:eastAsia="ru-RU"/>
        </w:rPr>
        <w:t xml:space="preserve">Предприятия металлургической отрасли, являются основными налогоплательщиками области в предкризисный период с 2005 по 2008 год </w:t>
      </w:r>
      <w:r w:rsidRPr="00347D4C">
        <w:rPr>
          <w:rFonts w:ascii="Times New Roman" w:hAnsi="Times New Roman"/>
          <w:sz w:val="28"/>
          <w:szCs w:val="28"/>
          <w:lang w:eastAsia="ru-RU"/>
        </w:rPr>
        <w:lastRenderedPageBreak/>
        <w:t xml:space="preserve">обеспечивали налоговые доходы бюджета в объеме до 30 процентов. </w:t>
      </w:r>
      <w:r>
        <w:rPr>
          <w:rFonts w:ascii="Times New Roman" w:hAnsi="Times New Roman"/>
          <w:sz w:val="28"/>
          <w:szCs w:val="28"/>
          <w:lang w:eastAsia="ru-RU"/>
        </w:rPr>
        <w:br/>
      </w:r>
      <w:r w:rsidRPr="00347D4C">
        <w:rPr>
          <w:rFonts w:ascii="Times New Roman" w:hAnsi="Times New Roman"/>
          <w:sz w:val="28"/>
          <w:szCs w:val="28"/>
          <w:lang w:eastAsia="ru-RU"/>
        </w:rPr>
        <w:t>В ближайшие три года данные предприятия будут обеспечивать не более 15 процентов налоговых доходов области.</w:t>
      </w:r>
    </w:p>
    <w:p w:rsidR="00FC0C64" w:rsidRPr="00347D4C" w:rsidRDefault="00FC0C64" w:rsidP="009752FD">
      <w:pPr>
        <w:autoSpaceDE w:val="0"/>
        <w:autoSpaceDN w:val="0"/>
        <w:adjustRightInd w:val="0"/>
        <w:spacing w:after="0" w:line="240" w:lineRule="auto"/>
        <w:ind w:firstLine="720"/>
        <w:jc w:val="both"/>
        <w:rPr>
          <w:rFonts w:ascii="Times New Roman" w:hAnsi="Times New Roman"/>
          <w:sz w:val="28"/>
          <w:szCs w:val="28"/>
          <w:lang w:eastAsia="ru-RU"/>
        </w:rPr>
      </w:pPr>
    </w:p>
    <w:p w:rsidR="00FC0C64" w:rsidRPr="00347D4C" w:rsidRDefault="00FC0C64" w:rsidP="00DB4AA2">
      <w:pPr>
        <w:autoSpaceDE w:val="0"/>
        <w:autoSpaceDN w:val="0"/>
        <w:adjustRightInd w:val="0"/>
        <w:spacing w:after="0" w:line="240" w:lineRule="auto"/>
        <w:jc w:val="center"/>
        <w:rPr>
          <w:rFonts w:ascii="Times New Roman" w:hAnsi="Times New Roman"/>
          <w:sz w:val="28"/>
          <w:szCs w:val="28"/>
          <w:lang w:eastAsia="ru-RU"/>
        </w:rPr>
      </w:pPr>
      <w:r w:rsidRPr="00347D4C">
        <w:rPr>
          <w:rFonts w:ascii="Times New Roman" w:hAnsi="Times New Roman"/>
          <w:sz w:val="28"/>
          <w:szCs w:val="28"/>
          <w:lang w:eastAsia="ru-RU"/>
        </w:rPr>
        <w:t>Диспропорция в социально-экономическом развитии муниципальных образований (значимость фактора – (-2)</w:t>
      </w:r>
    </w:p>
    <w:p w:rsidR="00FC0C64" w:rsidRPr="00347D4C" w:rsidRDefault="00FC0C64" w:rsidP="009752FD">
      <w:pPr>
        <w:autoSpaceDE w:val="0"/>
        <w:autoSpaceDN w:val="0"/>
        <w:adjustRightInd w:val="0"/>
        <w:spacing w:after="0" w:line="240" w:lineRule="auto"/>
        <w:ind w:firstLine="720"/>
        <w:jc w:val="center"/>
        <w:rPr>
          <w:rFonts w:ascii="Times New Roman" w:hAnsi="Times New Roman"/>
          <w:sz w:val="28"/>
          <w:szCs w:val="28"/>
          <w:lang w:eastAsia="ru-RU"/>
        </w:rPr>
      </w:pPr>
    </w:p>
    <w:p w:rsidR="00FC0C64" w:rsidRPr="00347D4C" w:rsidRDefault="00FC0C64" w:rsidP="00347D4C">
      <w:pPr>
        <w:spacing w:after="0" w:line="240" w:lineRule="auto"/>
        <w:ind w:firstLine="708"/>
        <w:jc w:val="both"/>
        <w:rPr>
          <w:rFonts w:ascii="Times New Roman" w:hAnsi="Times New Roman"/>
          <w:sz w:val="28"/>
          <w:szCs w:val="28"/>
          <w:lang w:eastAsia="ru-RU"/>
        </w:rPr>
      </w:pPr>
      <w:r w:rsidRPr="00347D4C">
        <w:rPr>
          <w:rFonts w:ascii="Times New Roman" w:hAnsi="Times New Roman"/>
          <w:sz w:val="28"/>
          <w:szCs w:val="28"/>
          <w:lang w:eastAsia="ru-RU"/>
        </w:rPr>
        <w:t xml:space="preserve">Важнейшей задачей экономического регулирования на региональном уровне является сбалансированное социально-экономическое развитие муниципальных образований. Исполнение расходных обязательств муниципалитетов часто напрямую зависит от соответствующей финансовой помощи из областного бюджета. Такая зависимость порождает целый ряд проблем, важнейшие из которых </w:t>
      </w:r>
      <w:r>
        <w:rPr>
          <w:rFonts w:ascii="Times New Roman" w:hAnsi="Times New Roman"/>
          <w:sz w:val="28"/>
          <w:szCs w:val="28"/>
          <w:lang w:eastAsia="ru-RU"/>
        </w:rPr>
        <w:t>–</w:t>
      </w:r>
      <w:r w:rsidRPr="00347D4C">
        <w:rPr>
          <w:rFonts w:ascii="Times New Roman" w:hAnsi="Times New Roman"/>
          <w:sz w:val="28"/>
          <w:szCs w:val="28"/>
          <w:lang w:eastAsia="ru-RU"/>
        </w:rPr>
        <w:t xml:space="preserve"> это слабые стимулы для самостоятельного решения экономических проблем на муниципальном уровне и повышенная нагрузка на региональный бюджет. Использование инструментов регулирования территориальной дифференциации должно способствовать не только решению текущих финансовых проблем муниципалитетов, но также поддерживать долгосрочное развитие территории региона.</w:t>
      </w:r>
    </w:p>
    <w:p w:rsidR="00FC0C64" w:rsidRPr="00347D4C" w:rsidRDefault="00FC0C64" w:rsidP="00347D4C">
      <w:pPr>
        <w:spacing w:after="0" w:line="240" w:lineRule="auto"/>
        <w:ind w:firstLine="708"/>
        <w:jc w:val="both"/>
        <w:rPr>
          <w:rFonts w:ascii="Times New Roman" w:hAnsi="Times New Roman"/>
          <w:sz w:val="28"/>
          <w:szCs w:val="28"/>
          <w:lang w:eastAsia="ru-RU"/>
        </w:rPr>
      </w:pPr>
      <w:r w:rsidRPr="00347D4C">
        <w:rPr>
          <w:rFonts w:ascii="Times New Roman" w:hAnsi="Times New Roman"/>
          <w:sz w:val="28"/>
          <w:szCs w:val="28"/>
          <w:lang w:eastAsia="ru-RU"/>
        </w:rPr>
        <w:t>Для повышения инвестиционной привлекательности муниципальных образований:</w:t>
      </w:r>
    </w:p>
    <w:p w:rsidR="00FC0C64" w:rsidRPr="00347D4C" w:rsidRDefault="00FC0C64" w:rsidP="00347D4C">
      <w:pPr>
        <w:spacing w:after="0" w:line="240" w:lineRule="auto"/>
        <w:ind w:firstLine="708"/>
        <w:jc w:val="both"/>
        <w:rPr>
          <w:rFonts w:ascii="Times New Roman" w:hAnsi="Times New Roman"/>
          <w:sz w:val="28"/>
          <w:szCs w:val="28"/>
          <w:lang w:eastAsia="ru-RU"/>
        </w:rPr>
      </w:pPr>
      <w:r w:rsidRPr="00347D4C">
        <w:rPr>
          <w:rFonts w:ascii="Times New Roman" w:hAnsi="Times New Roman"/>
          <w:sz w:val="28"/>
          <w:szCs w:val="28"/>
          <w:lang w:eastAsia="ru-RU"/>
        </w:rPr>
        <w:t>- разработаны инвестиционные паспорта территорий;</w:t>
      </w:r>
    </w:p>
    <w:p w:rsidR="00FC0C64" w:rsidRPr="00347D4C" w:rsidRDefault="00FC0C64" w:rsidP="00347D4C">
      <w:pPr>
        <w:spacing w:after="0" w:line="240" w:lineRule="auto"/>
        <w:ind w:firstLine="708"/>
        <w:jc w:val="both"/>
        <w:rPr>
          <w:rFonts w:ascii="Times New Roman" w:hAnsi="Times New Roman"/>
          <w:sz w:val="28"/>
          <w:szCs w:val="28"/>
          <w:lang w:eastAsia="ru-RU"/>
        </w:rPr>
      </w:pPr>
      <w:r w:rsidRPr="00347D4C">
        <w:rPr>
          <w:rFonts w:ascii="Times New Roman" w:hAnsi="Times New Roman"/>
          <w:sz w:val="28"/>
          <w:szCs w:val="28"/>
          <w:lang w:eastAsia="ru-RU"/>
        </w:rPr>
        <w:t>- формируются Каталоги инвестиционных проектов области, свободных земельных участков и незадействованных мощностей;</w:t>
      </w:r>
    </w:p>
    <w:p w:rsidR="00FC0C64" w:rsidRPr="00347D4C" w:rsidRDefault="00FC0C64" w:rsidP="00347D4C">
      <w:pPr>
        <w:spacing w:after="0" w:line="240" w:lineRule="auto"/>
        <w:ind w:firstLine="708"/>
        <w:jc w:val="both"/>
        <w:rPr>
          <w:rFonts w:ascii="Times New Roman" w:hAnsi="Times New Roman"/>
          <w:sz w:val="28"/>
          <w:szCs w:val="28"/>
        </w:rPr>
      </w:pPr>
      <w:r w:rsidRPr="00347D4C">
        <w:rPr>
          <w:rFonts w:ascii="Times New Roman" w:hAnsi="Times New Roman"/>
          <w:sz w:val="28"/>
          <w:szCs w:val="28"/>
          <w:lang w:eastAsia="ru-RU"/>
        </w:rPr>
        <w:t>- проводятся семинары с руководителями муниципальных образований.</w:t>
      </w:r>
    </w:p>
    <w:p w:rsidR="00FC0C64" w:rsidRPr="00347D4C" w:rsidRDefault="00FC0C64" w:rsidP="009752FD">
      <w:pPr>
        <w:autoSpaceDE w:val="0"/>
        <w:autoSpaceDN w:val="0"/>
        <w:adjustRightInd w:val="0"/>
        <w:spacing w:after="0" w:line="240" w:lineRule="auto"/>
        <w:ind w:left="720"/>
        <w:jc w:val="center"/>
        <w:rPr>
          <w:rFonts w:ascii="Times New Roman" w:hAnsi="Times New Roman"/>
          <w:bCs/>
          <w:sz w:val="28"/>
          <w:szCs w:val="28"/>
        </w:rPr>
      </w:pPr>
    </w:p>
    <w:p w:rsidR="00FC0C64" w:rsidRDefault="00FC0C64" w:rsidP="00347D4C">
      <w:pPr>
        <w:autoSpaceDE w:val="0"/>
        <w:autoSpaceDN w:val="0"/>
        <w:adjustRightInd w:val="0"/>
        <w:spacing w:after="0" w:line="240" w:lineRule="auto"/>
        <w:jc w:val="center"/>
        <w:rPr>
          <w:rFonts w:ascii="Times New Roman" w:hAnsi="Times New Roman"/>
          <w:bCs/>
          <w:sz w:val="28"/>
          <w:szCs w:val="28"/>
        </w:rPr>
      </w:pPr>
      <w:r w:rsidRPr="00347D4C">
        <w:rPr>
          <w:rFonts w:ascii="Times New Roman" w:hAnsi="Times New Roman"/>
          <w:bCs/>
          <w:sz w:val="28"/>
          <w:szCs w:val="28"/>
        </w:rPr>
        <w:t>Значительные затраты на топливно-энергетические ресурсы</w:t>
      </w:r>
    </w:p>
    <w:p w:rsidR="00FC0C64" w:rsidRDefault="00FC0C64" w:rsidP="00932DCE">
      <w:pPr>
        <w:autoSpaceDE w:val="0"/>
        <w:autoSpaceDN w:val="0"/>
        <w:adjustRightInd w:val="0"/>
        <w:spacing w:after="0" w:line="240" w:lineRule="auto"/>
        <w:jc w:val="center"/>
        <w:rPr>
          <w:rFonts w:ascii="Times New Roman" w:hAnsi="Times New Roman"/>
          <w:bCs/>
          <w:sz w:val="28"/>
          <w:szCs w:val="28"/>
        </w:rPr>
      </w:pPr>
      <w:r w:rsidRPr="00347D4C">
        <w:rPr>
          <w:rFonts w:ascii="Times New Roman" w:hAnsi="Times New Roman"/>
          <w:bCs/>
          <w:sz w:val="28"/>
          <w:szCs w:val="28"/>
        </w:rPr>
        <w:t>в связи со сложными природно-климатическими условиями</w:t>
      </w:r>
    </w:p>
    <w:p w:rsidR="00FC0C64" w:rsidRPr="00347D4C" w:rsidRDefault="00FC0C64" w:rsidP="00932DCE">
      <w:pPr>
        <w:autoSpaceDE w:val="0"/>
        <w:autoSpaceDN w:val="0"/>
        <w:adjustRightInd w:val="0"/>
        <w:spacing w:after="0" w:line="240" w:lineRule="auto"/>
        <w:jc w:val="center"/>
        <w:rPr>
          <w:rFonts w:ascii="Times New Roman" w:hAnsi="Times New Roman"/>
          <w:bCs/>
          <w:sz w:val="28"/>
          <w:szCs w:val="28"/>
        </w:rPr>
      </w:pPr>
      <w:r w:rsidRPr="00347D4C">
        <w:rPr>
          <w:rFonts w:ascii="Times New Roman" w:hAnsi="Times New Roman"/>
          <w:bCs/>
          <w:sz w:val="28"/>
          <w:szCs w:val="28"/>
        </w:rPr>
        <w:t>(значимость фактора – (-3)</w:t>
      </w:r>
    </w:p>
    <w:p w:rsidR="00FC0C64" w:rsidRPr="00347D4C" w:rsidRDefault="00FC0C64" w:rsidP="009752FD">
      <w:pPr>
        <w:autoSpaceDE w:val="0"/>
        <w:autoSpaceDN w:val="0"/>
        <w:adjustRightInd w:val="0"/>
        <w:spacing w:after="0" w:line="240" w:lineRule="auto"/>
        <w:jc w:val="center"/>
        <w:rPr>
          <w:rFonts w:ascii="Times New Roman" w:hAnsi="Times New Roman"/>
          <w:bCs/>
          <w:sz w:val="28"/>
          <w:szCs w:val="28"/>
        </w:rPr>
      </w:pPr>
    </w:p>
    <w:p w:rsidR="00FC0C64" w:rsidRPr="00347D4C" w:rsidRDefault="00FC0C64" w:rsidP="009752FD">
      <w:pPr>
        <w:autoSpaceDE w:val="0"/>
        <w:autoSpaceDN w:val="0"/>
        <w:adjustRightInd w:val="0"/>
        <w:spacing w:after="0" w:line="240" w:lineRule="auto"/>
        <w:ind w:firstLine="720"/>
        <w:jc w:val="both"/>
        <w:rPr>
          <w:rFonts w:ascii="Times New Roman" w:hAnsi="Times New Roman"/>
          <w:sz w:val="28"/>
          <w:szCs w:val="28"/>
          <w:lang w:eastAsia="ru-RU"/>
        </w:rPr>
      </w:pPr>
      <w:r w:rsidRPr="00347D4C">
        <w:rPr>
          <w:rFonts w:ascii="Times New Roman" w:hAnsi="Times New Roman"/>
          <w:sz w:val="28"/>
          <w:szCs w:val="28"/>
          <w:lang w:eastAsia="ru-RU"/>
        </w:rPr>
        <w:t xml:space="preserve">Проблема высокой энергоемкости экономики, большие энергетические издержки в жилищно-коммунальном хозяйстве и бюджетном секторе актуальны как для России в целом, так и для Челябинской области в частности. Челябинская область является </w:t>
      </w:r>
      <w:proofErr w:type="spellStart"/>
      <w:r w:rsidRPr="00347D4C">
        <w:rPr>
          <w:rFonts w:ascii="Times New Roman" w:hAnsi="Times New Roman"/>
          <w:sz w:val="28"/>
          <w:szCs w:val="28"/>
          <w:lang w:eastAsia="ru-RU"/>
        </w:rPr>
        <w:t>энергодефицитным</w:t>
      </w:r>
      <w:proofErr w:type="spellEnd"/>
      <w:r w:rsidRPr="00347D4C">
        <w:rPr>
          <w:rFonts w:ascii="Times New Roman" w:hAnsi="Times New Roman"/>
          <w:sz w:val="28"/>
          <w:szCs w:val="28"/>
          <w:lang w:eastAsia="ru-RU"/>
        </w:rPr>
        <w:t xml:space="preserve"> регионом, получающим 100 процентов природного газа за счет внешних поставок и до 35 процентов потребляемой электроэнергии с оптового рынка электроэнергии, поэтому решение вопросов повышения </w:t>
      </w:r>
      <w:proofErr w:type="spellStart"/>
      <w:r w:rsidRPr="00347D4C">
        <w:rPr>
          <w:rFonts w:ascii="Times New Roman" w:hAnsi="Times New Roman"/>
          <w:sz w:val="28"/>
          <w:szCs w:val="28"/>
          <w:lang w:eastAsia="ru-RU"/>
        </w:rPr>
        <w:t>энергоэффективности</w:t>
      </w:r>
      <w:proofErr w:type="spellEnd"/>
      <w:r w:rsidRPr="00347D4C">
        <w:rPr>
          <w:rFonts w:ascii="Times New Roman" w:hAnsi="Times New Roman"/>
          <w:sz w:val="28"/>
          <w:szCs w:val="28"/>
          <w:lang w:eastAsia="ru-RU"/>
        </w:rPr>
        <w:t xml:space="preserve"> региональной экономики имеет приоритетное значение.</w:t>
      </w:r>
    </w:p>
    <w:p w:rsidR="00FC0C64" w:rsidRDefault="00476812" w:rsidP="009752FD">
      <w:pPr>
        <w:autoSpaceDE w:val="0"/>
        <w:autoSpaceDN w:val="0"/>
        <w:adjustRightInd w:val="0"/>
        <w:spacing w:after="0" w:line="240" w:lineRule="auto"/>
        <w:ind w:firstLine="720"/>
        <w:jc w:val="right"/>
        <w:rPr>
          <w:rFonts w:ascii="Times New Roman" w:hAnsi="Times New Roman"/>
          <w:sz w:val="28"/>
          <w:szCs w:val="28"/>
          <w:lang w:eastAsia="ru-RU"/>
        </w:rPr>
      </w:pPr>
      <w:r>
        <w:rPr>
          <w:rFonts w:ascii="Times New Roman" w:hAnsi="Times New Roman"/>
          <w:sz w:val="28"/>
          <w:szCs w:val="28"/>
          <w:lang w:eastAsia="ru-RU"/>
        </w:rPr>
        <w:br w:type="page"/>
      </w:r>
      <w:r w:rsidR="00FC0C64" w:rsidRPr="00347D4C">
        <w:rPr>
          <w:rFonts w:ascii="Times New Roman" w:hAnsi="Times New Roman"/>
          <w:sz w:val="28"/>
          <w:szCs w:val="28"/>
          <w:lang w:eastAsia="ru-RU"/>
        </w:rPr>
        <w:lastRenderedPageBreak/>
        <w:t>Схема</w:t>
      </w:r>
      <w:r w:rsidR="00FC0C64">
        <w:rPr>
          <w:rFonts w:ascii="Times New Roman" w:hAnsi="Times New Roman"/>
          <w:sz w:val="28"/>
          <w:szCs w:val="28"/>
          <w:lang w:eastAsia="ru-RU"/>
        </w:rPr>
        <w:t xml:space="preserve"> 10</w:t>
      </w:r>
    </w:p>
    <w:p w:rsidR="00FC0C64" w:rsidRPr="0069208F" w:rsidRDefault="00FC0C64" w:rsidP="009752FD">
      <w:pPr>
        <w:autoSpaceDE w:val="0"/>
        <w:autoSpaceDN w:val="0"/>
        <w:adjustRightInd w:val="0"/>
        <w:spacing w:after="0" w:line="240" w:lineRule="auto"/>
        <w:ind w:firstLine="720"/>
        <w:jc w:val="right"/>
        <w:rPr>
          <w:rFonts w:ascii="Times New Roman" w:hAnsi="Times New Roman"/>
          <w:sz w:val="24"/>
          <w:szCs w:val="24"/>
          <w:lang w:eastAsia="ru-RU"/>
        </w:rPr>
      </w:pPr>
    </w:p>
    <w:p w:rsidR="00FC0C64" w:rsidRPr="00EC37C1" w:rsidRDefault="00FC0C64" w:rsidP="009752FD">
      <w:pPr>
        <w:autoSpaceDE w:val="0"/>
        <w:autoSpaceDN w:val="0"/>
        <w:adjustRightInd w:val="0"/>
        <w:spacing w:after="0" w:line="240" w:lineRule="auto"/>
        <w:ind w:firstLine="720"/>
        <w:jc w:val="center"/>
        <w:rPr>
          <w:rFonts w:ascii="Times New Roman" w:hAnsi="Times New Roman"/>
          <w:sz w:val="24"/>
          <w:szCs w:val="24"/>
        </w:rPr>
      </w:pPr>
      <w:r w:rsidRPr="00D25B09">
        <w:rPr>
          <w:rFonts w:ascii="Times New Roman" w:hAnsi="Times New Roman"/>
          <w:sz w:val="24"/>
          <w:szCs w:val="24"/>
          <w:lang w:eastAsia="ru-RU"/>
        </w:rPr>
        <w:t xml:space="preserve">Взаимовлияние </w:t>
      </w:r>
      <w:r w:rsidRPr="00D25B09">
        <w:rPr>
          <w:rFonts w:ascii="Times New Roman" w:hAnsi="Times New Roman"/>
          <w:sz w:val="24"/>
          <w:szCs w:val="24"/>
        </w:rPr>
        <w:t>ключевых факторов, определяющие инвестиционную привлекательность Челябинской области</w:t>
      </w:r>
    </w:p>
    <w:p w:rsidR="00FC0C64" w:rsidRPr="00EC37C1" w:rsidRDefault="00FC0C64" w:rsidP="009752FD">
      <w:pPr>
        <w:autoSpaceDE w:val="0"/>
        <w:autoSpaceDN w:val="0"/>
        <w:adjustRightInd w:val="0"/>
        <w:spacing w:after="0" w:line="240" w:lineRule="auto"/>
        <w:ind w:firstLine="720"/>
        <w:jc w:val="center"/>
        <w:rPr>
          <w:rFonts w:ascii="Times New Roman" w:hAnsi="Times New Roman"/>
          <w:sz w:val="24"/>
          <w:szCs w:val="24"/>
        </w:rPr>
      </w:pPr>
    </w:p>
    <w:p w:rsidR="00FC0C64" w:rsidRPr="00D25B09" w:rsidRDefault="001B3C5C" w:rsidP="009752FD">
      <w:pPr>
        <w:autoSpaceDE w:val="0"/>
        <w:autoSpaceDN w:val="0"/>
        <w:adjustRightInd w:val="0"/>
        <w:spacing w:after="0" w:line="240" w:lineRule="auto"/>
        <w:jc w:val="both"/>
        <w:rPr>
          <w:rFonts w:ascii="Times New Roman" w:hAnsi="Times New Roman"/>
          <w:sz w:val="24"/>
          <w:szCs w:val="24"/>
          <w:lang w:eastAsia="ru-RU"/>
        </w:rPr>
      </w:pPr>
      <w:r w:rsidRPr="001B3C5C">
        <w:rPr>
          <w:noProof/>
          <w:lang w:eastAsia="ru-RU"/>
        </w:rPr>
        <w:pict>
          <v:group id="_x0000_s1383" style="position:absolute;left:0;text-align:left;margin-left:3.65pt;margin-top:.8pt;width:469.5pt;height:400.2pt;z-index:251656704" coordorigin="1434,4324" coordsize="9390,8004">
            <v:shape id="_x0000_s1384" type="#_x0000_t32" style="position:absolute;left:7614;top:4804;width:916;height:474;flip:x" o:connectortype="straight" o:regroupid="28" strokeweight="1.5pt">
              <v:stroke endarrow="block"/>
            </v:shape>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385" type="#_x0000_t85" style="position:absolute;left:8271;top:5142;width:259;height:6490" o:regroupid="30" strokeweight="1.5pt"/>
            <v:group id="_x0000_s1386" style="position:absolute;left:1434;top:4324;width:9390;height:8004" coordorigin="1434,4324" coordsize="9390,8004">
              <v:rect id="_x0000_s1387" style="position:absolute;left:5109;top:7866;width:2505;height:1271" o:regroupid="29" strokeweight="1.5pt">
                <v:textbox style="mso-next-textbox:#_x0000_s1387" inset="1.5mm,.3mm,1.5mm,.3mm">
                  <w:txbxContent>
                    <w:p w:rsidR="00253038" w:rsidRPr="00F844EB" w:rsidRDefault="00253038" w:rsidP="009752FD">
                      <w:pPr>
                        <w:rPr>
                          <w:rStyle w:val="ad"/>
                          <w:rFonts w:ascii="Times New Roman" w:hAnsi="Times New Roman"/>
                          <w:b w:val="0"/>
                          <w:color w:val="000000"/>
                          <w:sz w:val="24"/>
                          <w:szCs w:val="24"/>
                        </w:rPr>
                      </w:pPr>
                      <w:r w:rsidRPr="00F844EB">
                        <w:rPr>
                          <w:rStyle w:val="ad"/>
                          <w:rFonts w:ascii="Times New Roman" w:hAnsi="Times New Roman"/>
                          <w:b w:val="0"/>
                          <w:bCs w:val="0"/>
                          <w:color w:val="000000"/>
                          <w:sz w:val="24"/>
                          <w:szCs w:val="24"/>
                        </w:rPr>
                        <w:t>Развитое малое и среднее предпринимательство</w:t>
                      </w:r>
                    </w:p>
                  </w:txbxContent>
                </v:textbox>
              </v:rect>
              <v:rect id="_x0000_s1388" style="position:absolute;left:5109;top:4687;width:2505;height:1105" o:regroupid="29" strokeweight="1.5pt">
                <v:textbox style="mso-next-textbox:#_x0000_s1388">
                  <w:txbxContent>
                    <w:p w:rsidR="00253038" w:rsidRPr="00F844EB" w:rsidRDefault="00253038" w:rsidP="009752FD">
                      <w:pPr>
                        <w:rPr>
                          <w:sz w:val="24"/>
                          <w:szCs w:val="24"/>
                        </w:rPr>
                      </w:pPr>
                      <w:r w:rsidRPr="00F844EB">
                        <w:rPr>
                          <w:rFonts w:ascii="Times New Roman" w:hAnsi="Times New Roman"/>
                          <w:sz w:val="24"/>
                          <w:szCs w:val="24"/>
                        </w:rPr>
                        <w:t>Развитый промышленный потенциал региона</w:t>
                      </w:r>
                    </w:p>
                  </w:txbxContent>
                </v:textbox>
              </v:rect>
              <v:rect id="_x0000_s1389" style="position:absolute;left:5109;top:6261;width:2505;height:1182" o:regroupid="29" strokeweight="1.5pt">
                <v:textbox style="mso-next-textbox:#_x0000_s1389">
                  <w:txbxContent>
                    <w:p w:rsidR="00253038" w:rsidRPr="00F844EB" w:rsidRDefault="00253038" w:rsidP="009752FD">
                      <w:pPr>
                        <w:rPr>
                          <w:sz w:val="24"/>
                          <w:szCs w:val="24"/>
                        </w:rPr>
                      </w:pPr>
                      <w:r w:rsidRPr="00F844EB">
                        <w:rPr>
                          <w:rStyle w:val="ad"/>
                          <w:rFonts w:ascii="Times New Roman" w:hAnsi="Times New Roman"/>
                          <w:b w:val="0"/>
                          <w:color w:val="000000"/>
                          <w:sz w:val="24"/>
                          <w:szCs w:val="24"/>
                        </w:rPr>
                        <w:t>Раз</w:t>
                      </w:r>
                      <w:r>
                        <w:rPr>
                          <w:rStyle w:val="ad"/>
                          <w:rFonts w:ascii="Times New Roman" w:hAnsi="Times New Roman"/>
                          <w:b w:val="0"/>
                          <w:color w:val="000000"/>
                          <w:sz w:val="24"/>
                          <w:szCs w:val="24"/>
                        </w:rPr>
                        <w:t>витый агропромышленный комплекс</w:t>
                      </w:r>
                    </w:p>
                  </w:txbxContent>
                </v:textbox>
              </v:rect>
              <v:group id="_x0000_s1390" style="position:absolute;left:1434;top:4324;width:3681;height:7497" coordorigin="1605,2505" coordsize="3681,7497" o:regroupid="29">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391" type="#_x0000_t86" style="position:absolute;left:4512;top:2940;width:213;height:6840" adj="1062" strokeweight="1.5pt"/>
                <v:shape id="_x0000_s1392" type="#_x0000_t85" style="position:absolute;left:5070;top:3459;width:216;height:3311" strokeweight="1.5pt"/>
                <v:shape id="_x0000_s1393" type="#_x0000_t32" style="position:absolute;left:4725;top:5696;width:345;height:0" o:connectortype="straight" strokeweight="1.5pt">
                  <v:stroke startarrow="block" endarrow="block"/>
                </v:shape>
                <v:group id="_x0000_s1394" style="position:absolute;left:1605;top:2505;width:2910;height:7497" coordorigin="1605,2505" coordsize="2910,7497">
                  <v:rect id="_x0000_s1395" style="position:absolute;left:1605;top:9533;width:2910;height:469" strokeweight="1.5pt">
                    <v:textbox style="mso-next-textbox:#_x0000_s1395">
                      <w:txbxContent>
                        <w:p w:rsidR="00253038" w:rsidRPr="00F844EB" w:rsidRDefault="00253038" w:rsidP="009752FD">
                          <w:pPr>
                            <w:rPr>
                              <w:rFonts w:ascii="Times New Roman" w:hAnsi="Times New Roman"/>
                              <w:bCs/>
                              <w:sz w:val="24"/>
                              <w:szCs w:val="24"/>
                              <w:lang w:eastAsia="ru-RU"/>
                            </w:rPr>
                          </w:pPr>
                          <w:r w:rsidRPr="00F844EB">
                            <w:rPr>
                              <w:rFonts w:ascii="Times New Roman" w:hAnsi="Times New Roman"/>
                              <w:bCs/>
                              <w:sz w:val="24"/>
                              <w:szCs w:val="24"/>
                              <w:lang w:eastAsia="ru-RU"/>
                            </w:rPr>
                            <w:t>Экономические связи</w:t>
                          </w:r>
                        </w:p>
                      </w:txbxContent>
                    </v:textbox>
                  </v:rect>
                  <v:rect id="_x0000_s1396" style="position:absolute;left:1605;top:8607;width:2910;height:768" strokeweight="1.5pt">
                    <v:textbox style="mso-next-textbox:#_x0000_s1396">
                      <w:txbxContent>
                        <w:p w:rsidR="00253038" w:rsidRPr="00F844EB" w:rsidRDefault="00253038" w:rsidP="009752FD">
                          <w:pPr>
                            <w:rPr>
                              <w:sz w:val="24"/>
                              <w:szCs w:val="24"/>
                            </w:rPr>
                          </w:pPr>
                          <w:r w:rsidRPr="00F844EB">
                            <w:rPr>
                              <w:rFonts w:ascii="Times New Roman" w:hAnsi="Times New Roman"/>
                              <w:sz w:val="24"/>
                              <w:szCs w:val="24"/>
                            </w:rPr>
                            <w:t>Развитая административная среда</w:t>
                          </w:r>
                        </w:p>
                      </w:txbxContent>
                    </v:textbox>
                  </v:rect>
                  <v:rect id="_x0000_s1397" style="position:absolute;left:1605;top:7381;width:2910;height:1120" strokeweight="1.5pt">
                    <v:textbox style="mso-next-textbox:#_x0000_s1397">
                      <w:txbxContent>
                        <w:p w:rsidR="00253038" w:rsidRPr="00F844EB" w:rsidRDefault="00253038" w:rsidP="009752FD">
                          <w:pPr>
                            <w:rPr>
                              <w:sz w:val="24"/>
                              <w:szCs w:val="24"/>
                            </w:rPr>
                          </w:pPr>
                          <w:r w:rsidRPr="00F844EB">
                            <w:rPr>
                              <w:rFonts w:ascii="Times New Roman" w:hAnsi="Times New Roman"/>
                              <w:bCs/>
                              <w:sz w:val="24"/>
                              <w:szCs w:val="24"/>
                              <w:lang w:eastAsia="ru-RU"/>
                            </w:rPr>
                            <w:t>Наличие развитой финансовой инфраструктуры</w:t>
                          </w:r>
                        </w:p>
                      </w:txbxContent>
                    </v:textbox>
                  </v:rect>
                  <v:rect id="_x0000_s1398" style="position:absolute;left:1605;top:5018;width:2910;height:1117" strokeweight="1.5pt">
                    <v:textbox style="mso-next-textbox:#_x0000_s1398">
                      <w:txbxContent>
                        <w:p w:rsidR="00253038" w:rsidRPr="00F844EB" w:rsidRDefault="00253038" w:rsidP="009752FD">
                          <w:pPr>
                            <w:rPr>
                              <w:rFonts w:ascii="Times New Roman" w:hAnsi="Times New Roman"/>
                              <w:sz w:val="24"/>
                              <w:szCs w:val="24"/>
                            </w:rPr>
                          </w:pPr>
                          <w:r w:rsidRPr="00F844EB">
                            <w:rPr>
                              <w:rFonts w:ascii="Times New Roman" w:hAnsi="Times New Roman"/>
                              <w:sz w:val="24"/>
                              <w:szCs w:val="24"/>
                            </w:rPr>
                            <w:t>Развитая транспортная, телекоммуникационная инфраструктура</w:t>
                          </w:r>
                        </w:p>
                      </w:txbxContent>
                    </v:textbox>
                  </v:rect>
                  <v:rect id="_x0000_s1399" style="position:absolute;left:1605;top:6260;width:2910;height:412" strokeweight="1.5pt">
                    <v:textbox style="mso-next-textbox:#_x0000_s1399">
                      <w:txbxContent>
                        <w:p w:rsidR="00253038" w:rsidRPr="00F844EB" w:rsidRDefault="00253038" w:rsidP="009752FD">
                          <w:pPr>
                            <w:rPr>
                              <w:sz w:val="24"/>
                              <w:szCs w:val="24"/>
                            </w:rPr>
                          </w:pPr>
                          <w:r w:rsidRPr="00F844EB">
                            <w:rPr>
                              <w:rFonts w:ascii="Times New Roman" w:hAnsi="Times New Roman"/>
                              <w:sz w:val="24"/>
                              <w:szCs w:val="24"/>
                            </w:rPr>
                            <w:t>Научный потенциал</w:t>
                          </w:r>
                        </w:p>
                      </w:txbxContent>
                    </v:textbox>
                  </v:rect>
                  <v:rect id="_x0000_s1400" style="position:absolute;left:1605;top:6790;width:2910;height:470" strokeweight="1.5pt">
                    <v:textbox style="mso-next-textbox:#_x0000_s1400">
                      <w:txbxContent>
                        <w:p w:rsidR="00253038" w:rsidRPr="00F844EB" w:rsidRDefault="00253038" w:rsidP="009752FD">
                          <w:pPr>
                            <w:rPr>
                              <w:rFonts w:ascii="Times New Roman" w:hAnsi="Times New Roman"/>
                              <w:bCs/>
                              <w:sz w:val="24"/>
                              <w:szCs w:val="24"/>
                              <w:lang w:eastAsia="ru-RU"/>
                            </w:rPr>
                          </w:pPr>
                          <w:r>
                            <w:rPr>
                              <w:rFonts w:ascii="Times New Roman" w:hAnsi="Times New Roman"/>
                              <w:bCs/>
                              <w:sz w:val="24"/>
                              <w:szCs w:val="24"/>
                              <w:lang w:eastAsia="ru-RU"/>
                            </w:rPr>
                            <w:t>Кадровый</w:t>
                          </w:r>
                          <w:r w:rsidRPr="00F844EB">
                            <w:rPr>
                              <w:rFonts w:ascii="Times New Roman" w:hAnsi="Times New Roman"/>
                              <w:bCs/>
                              <w:sz w:val="24"/>
                              <w:szCs w:val="24"/>
                              <w:lang w:eastAsia="ru-RU"/>
                            </w:rPr>
                            <w:t xml:space="preserve"> потенциал</w:t>
                          </w:r>
                        </w:p>
                      </w:txbxContent>
                    </v:textbox>
                  </v:rect>
                  <v:rect id="_x0000_s1401" style="position:absolute;left:1605;top:2505;width:2910;height:727" strokeweight="1.5pt">
                    <v:textbox style="mso-next-textbox:#_x0000_s1401">
                      <w:txbxContent>
                        <w:p w:rsidR="00253038" w:rsidRPr="00F844EB" w:rsidRDefault="00253038" w:rsidP="009752FD">
                          <w:pPr>
                            <w:pStyle w:val="Default"/>
                            <w:tabs>
                              <w:tab w:val="left" w:pos="851"/>
                            </w:tabs>
                            <w:jc w:val="center"/>
                          </w:pPr>
                          <w:r w:rsidRPr="00F844EB">
                            <w:t xml:space="preserve">Внедрение Стандарта в Челябинской области </w:t>
                          </w:r>
                          <w:proofErr w:type="spellStart"/>
                          <w:r w:rsidRPr="00F844EB">
                            <w:t>озволит</w:t>
                          </w:r>
                          <w:proofErr w:type="spellEnd"/>
                          <w:r w:rsidRPr="00F844EB">
                            <w:t>:</w:t>
                          </w:r>
                        </w:p>
                        <w:p w:rsidR="00253038" w:rsidRPr="00F844EB" w:rsidRDefault="00253038" w:rsidP="009752FD">
                          <w:pPr>
                            <w:rPr>
                              <w:rFonts w:ascii="Times New Roman" w:hAnsi="Times New Roman"/>
                              <w:sz w:val="24"/>
                              <w:szCs w:val="24"/>
                            </w:rPr>
                          </w:pPr>
                        </w:p>
                        <w:p w:rsidR="00253038" w:rsidRPr="00F844EB" w:rsidRDefault="00253038" w:rsidP="009752FD">
                          <w:pPr>
                            <w:rPr>
                              <w:rFonts w:ascii="Times New Roman" w:hAnsi="Times New Roman"/>
                              <w:sz w:val="24"/>
                              <w:szCs w:val="24"/>
                            </w:rPr>
                          </w:pPr>
                          <w:proofErr w:type="spellStart"/>
                          <w:r w:rsidRPr="00F844EB">
                            <w:rPr>
                              <w:rFonts w:ascii="Times New Roman" w:hAnsi="Times New Roman"/>
                              <w:sz w:val="24"/>
                              <w:szCs w:val="24"/>
                            </w:rPr>
                            <w:t>иродные</w:t>
                          </w:r>
                          <w:proofErr w:type="spellEnd"/>
                          <w:r w:rsidRPr="00F844EB">
                            <w:rPr>
                              <w:rFonts w:ascii="Times New Roman" w:hAnsi="Times New Roman"/>
                              <w:sz w:val="24"/>
                              <w:szCs w:val="24"/>
                            </w:rPr>
                            <w:t xml:space="preserve"> ресурсы</w:t>
                          </w:r>
                        </w:p>
                      </w:txbxContent>
                    </v:textbox>
                  </v:rect>
                  <v:rect id="_x0000_s1402" style="position:absolute;left:1605;top:3414;width:2910;height:1452" strokeweight="1.5pt">
                    <v:textbox style="mso-next-textbox:#_x0000_s1402">
                      <w:txbxContent>
                        <w:p w:rsidR="00253038" w:rsidRPr="00F844EB" w:rsidRDefault="00253038" w:rsidP="009752FD">
                          <w:pPr>
                            <w:rPr>
                              <w:sz w:val="24"/>
                              <w:szCs w:val="24"/>
                            </w:rPr>
                          </w:pPr>
                          <w:r w:rsidRPr="00F844EB">
                            <w:rPr>
                              <w:rFonts w:ascii="Times New Roman" w:hAnsi="Times New Roman"/>
                              <w:sz w:val="24"/>
                              <w:szCs w:val="24"/>
                            </w:rPr>
                            <w:t>Производство и распределение электроэнергии, газа и воды</w:t>
                          </w:r>
                        </w:p>
                      </w:txbxContent>
                    </v:textbox>
                  </v:rect>
                </v:group>
              </v:group>
              <v:shape id="_x0000_s1403" type="#_x0000_t86" style="position:absolute;left:7614;top:5448;width:181;height:3120" o:regroupid="29" strokeweight="1.5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404" type="#_x0000_t34" style="position:absolute;left:4344;top:4400;width:4186;height:2078;rotation:180" o:connectortype="elbow" o:regroupid="30" adj="2750,-46776,-43190" strokeweight="1.5pt">
                <v:stroke startarrow="block" endarrow="block"/>
              </v:shape>
              <v:shape id="_x0000_s1405" type="#_x0000_t32" style="position:absolute;left:7795;top:7684;width:476;height:0" o:connectortype="straight" o:regroupid="30" strokeweight="1.5pt">
                <v:stroke startarrow="block" endarrow="block"/>
              </v:shape>
              <v:rect id="_x0000_s1406" style="position:absolute;left:8530;top:7365;width:2294;height:1379" o:regroupid="30" strokeweight="1.5pt">
                <v:textbox style="mso-next-textbox:#_x0000_s1406">
                  <w:txbxContent>
                    <w:p w:rsidR="00253038" w:rsidRPr="00F844EB" w:rsidRDefault="00253038" w:rsidP="009752FD">
                      <w:pPr>
                        <w:rPr>
                          <w:sz w:val="24"/>
                          <w:szCs w:val="24"/>
                        </w:rPr>
                      </w:pPr>
                      <w:r w:rsidRPr="00F844EB">
                        <w:rPr>
                          <w:rFonts w:ascii="Times New Roman" w:hAnsi="Times New Roman"/>
                          <w:bCs/>
                          <w:sz w:val="24"/>
                          <w:szCs w:val="24"/>
                        </w:rPr>
                        <w:t xml:space="preserve">Высокие затраты на топливно-энергетические ресурсы </w:t>
                      </w:r>
                    </w:p>
                  </w:txbxContent>
                </v:textbox>
              </v:rect>
              <v:rect id="_x0000_s1407" style="position:absolute;left:8530;top:8866;width:2294;height:1352" o:regroupid="30" strokeweight="1.5pt">
                <v:textbox style="mso-next-textbox:#_x0000_s1407">
                  <w:txbxContent>
                    <w:p w:rsidR="00253038" w:rsidRPr="00F844EB" w:rsidRDefault="00253038" w:rsidP="009752FD">
                      <w:pPr>
                        <w:rPr>
                          <w:sz w:val="24"/>
                          <w:szCs w:val="24"/>
                        </w:rPr>
                      </w:pPr>
                      <w:r w:rsidRPr="00F844EB">
                        <w:rPr>
                          <w:rFonts w:ascii="Times New Roman" w:hAnsi="Times New Roman"/>
                          <w:sz w:val="24"/>
                          <w:szCs w:val="24"/>
                        </w:rPr>
                        <w:t>Высокая степень напряженности криминогенной обстановки</w:t>
                      </w:r>
                    </w:p>
                  </w:txbxContent>
                </v:textbox>
              </v:rect>
              <v:rect id="_x0000_s1408" style="position:absolute;left:8530;top:6197;width:2294;height:1067" o:regroupid="30" strokeweight="1.5pt">
                <v:textbox style="mso-next-textbox:#_x0000_s1408">
                  <w:txbxContent>
                    <w:p w:rsidR="00253038" w:rsidRPr="00F844EB" w:rsidRDefault="00253038" w:rsidP="009752FD">
                      <w:pPr>
                        <w:rPr>
                          <w:sz w:val="24"/>
                          <w:szCs w:val="24"/>
                        </w:rPr>
                      </w:pPr>
                      <w:r w:rsidRPr="00F844EB">
                        <w:rPr>
                          <w:rFonts w:ascii="Times New Roman" w:hAnsi="Times New Roman"/>
                          <w:sz w:val="24"/>
                          <w:szCs w:val="24"/>
                        </w:rPr>
                        <w:t>Напряженная экологическая ситуация в регионе</w:t>
                      </w:r>
                    </w:p>
                  </w:txbxContent>
                </v:textbox>
              </v:rect>
              <v:rect id="_x0000_s1409" style="position:absolute;left:8530;top:4324;width:2294;height:1734" o:regroupid="30" strokeweight="1.5pt">
                <v:textbox style="mso-next-textbox:#_x0000_s1409">
                  <w:txbxContent>
                    <w:p w:rsidR="00253038" w:rsidRPr="00F844EB" w:rsidRDefault="00253038" w:rsidP="009752FD">
                      <w:pPr>
                        <w:rPr>
                          <w:sz w:val="24"/>
                          <w:szCs w:val="24"/>
                        </w:rPr>
                      </w:pPr>
                      <w:r w:rsidRPr="00F844EB">
                        <w:rPr>
                          <w:rFonts w:ascii="Times New Roman" w:hAnsi="Times New Roman"/>
                          <w:bCs/>
                          <w:iCs/>
                          <w:color w:val="000000"/>
                          <w:sz w:val="24"/>
                          <w:szCs w:val="24"/>
                        </w:rPr>
                        <w:t>Структура экономики с преобладанием металлургического производства</w:t>
                      </w:r>
                    </w:p>
                  </w:txbxContent>
                </v:textbox>
              </v:rect>
              <v:rect id="_x0000_s1410" style="position:absolute;left:8530;top:10306;width:2294;height:2022" o:regroupid="30" strokeweight="1.5pt">
                <v:textbox style="mso-next-textbox:#_x0000_s1410">
                  <w:txbxContent>
                    <w:p w:rsidR="00253038" w:rsidRPr="00F844EB" w:rsidRDefault="00253038" w:rsidP="009752FD">
                      <w:pPr>
                        <w:rPr>
                          <w:sz w:val="24"/>
                          <w:szCs w:val="24"/>
                        </w:rPr>
                      </w:pPr>
                      <w:r w:rsidRPr="00F844EB">
                        <w:rPr>
                          <w:rFonts w:ascii="Times New Roman" w:hAnsi="Times New Roman"/>
                          <w:bCs/>
                          <w:iCs/>
                          <w:color w:val="000000"/>
                          <w:sz w:val="24"/>
                          <w:szCs w:val="24"/>
                        </w:rPr>
                        <w:t>Диспропорция в социально-экономическом развитии муниципальных образований</w:t>
                      </w:r>
                    </w:p>
                  </w:txbxContent>
                </v:textbox>
              </v:rect>
            </v:group>
          </v:group>
        </w:pict>
      </w:r>
    </w:p>
    <w:p w:rsidR="00FC0C64" w:rsidRPr="00D25B09" w:rsidRDefault="00FC0C64" w:rsidP="009752FD">
      <w:pPr>
        <w:pStyle w:val="1"/>
        <w:spacing w:after="0" w:line="240" w:lineRule="auto"/>
        <w:ind w:left="0"/>
        <w:jc w:val="center"/>
        <w:rPr>
          <w:rFonts w:ascii="Times New Roman" w:hAnsi="Times New Roman"/>
          <w:bCs/>
          <w:sz w:val="24"/>
          <w:szCs w:val="24"/>
        </w:rPr>
      </w:pPr>
    </w:p>
    <w:p w:rsidR="00FC0C64" w:rsidRPr="00932DCE" w:rsidRDefault="00FC0C64" w:rsidP="009752FD">
      <w:pPr>
        <w:pStyle w:val="1"/>
        <w:spacing w:after="0" w:line="240" w:lineRule="auto"/>
        <w:ind w:left="0"/>
        <w:jc w:val="center"/>
        <w:rPr>
          <w:rFonts w:ascii="Times New Roman" w:hAnsi="Times New Roman"/>
          <w:bCs/>
          <w:sz w:val="28"/>
          <w:szCs w:val="28"/>
        </w:rPr>
      </w:pPr>
      <w:r>
        <w:rPr>
          <w:rFonts w:ascii="Times New Roman" w:hAnsi="Times New Roman"/>
          <w:bCs/>
          <w:sz w:val="24"/>
          <w:szCs w:val="24"/>
        </w:rPr>
        <w:br w:type="page"/>
      </w:r>
      <w:r w:rsidRPr="00932DCE">
        <w:rPr>
          <w:rFonts w:ascii="Times New Roman" w:hAnsi="Times New Roman"/>
          <w:bCs/>
          <w:sz w:val="28"/>
          <w:szCs w:val="28"/>
        </w:rPr>
        <w:lastRenderedPageBreak/>
        <w:t>Глава 7. Основные показатели инвестиционной деятельности</w:t>
      </w:r>
    </w:p>
    <w:p w:rsidR="00FC0C64" w:rsidRPr="00932DCE" w:rsidRDefault="00FC0C64" w:rsidP="009752FD">
      <w:pPr>
        <w:pStyle w:val="1"/>
        <w:spacing w:after="0" w:line="240" w:lineRule="auto"/>
        <w:ind w:left="0"/>
        <w:jc w:val="center"/>
        <w:rPr>
          <w:rFonts w:ascii="Times New Roman" w:hAnsi="Times New Roman"/>
          <w:bCs/>
          <w:sz w:val="28"/>
          <w:szCs w:val="28"/>
        </w:rPr>
      </w:pPr>
    </w:p>
    <w:p w:rsidR="00FC0C64" w:rsidRPr="00932DCE" w:rsidRDefault="00FC0C64" w:rsidP="00932DCE">
      <w:pPr>
        <w:widowControl w:val="0"/>
        <w:autoSpaceDE w:val="0"/>
        <w:autoSpaceDN w:val="0"/>
        <w:adjustRightInd w:val="0"/>
        <w:spacing w:after="0" w:line="240" w:lineRule="auto"/>
        <w:ind w:firstLine="709"/>
        <w:jc w:val="both"/>
        <w:rPr>
          <w:rFonts w:ascii="Times New Roman" w:hAnsi="Times New Roman"/>
          <w:sz w:val="28"/>
          <w:szCs w:val="28"/>
        </w:rPr>
      </w:pPr>
      <w:r w:rsidRPr="00932DCE">
        <w:rPr>
          <w:rFonts w:ascii="Times New Roman" w:hAnsi="Times New Roman"/>
          <w:sz w:val="28"/>
          <w:szCs w:val="28"/>
        </w:rPr>
        <w:t>За период 2004-2011 годов инвестиции в основной капитал по области возросли в 1,9 раза (соответствует темпам роста по России в целом).</w:t>
      </w:r>
    </w:p>
    <w:p w:rsidR="00FC0C64" w:rsidRPr="00932DCE" w:rsidRDefault="00FC0C64" w:rsidP="009752FD">
      <w:pPr>
        <w:widowControl w:val="0"/>
        <w:autoSpaceDE w:val="0"/>
        <w:autoSpaceDN w:val="0"/>
        <w:adjustRightInd w:val="0"/>
        <w:spacing w:after="0" w:line="240" w:lineRule="auto"/>
        <w:ind w:firstLine="539"/>
        <w:jc w:val="right"/>
        <w:rPr>
          <w:rFonts w:ascii="Times New Roman" w:hAnsi="Times New Roman"/>
          <w:sz w:val="28"/>
          <w:szCs w:val="28"/>
        </w:rPr>
      </w:pPr>
    </w:p>
    <w:p w:rsidR="00FC0C64" w:rsidRDefault="00FC0C64" w:rsidP="009752FD">
      <w:pPr>
        <w:widowControl w:val="0"/>
        <w:autoSpaceDE w:val="0"/>
        <w:autoSpaceDN w:val="0"/>
        <w:adjustRightInd w:val="0"/>
        <w:spacing w:after="0" w:line="240" w:lineRule="auto"/>
        <w:ind w:firstLine="539"/>
        <w:jc w:val="right"/>
        <w:rPr>
          <w:rFonts w:ascii="Times New Roman" w:hAnsi="Times New Roman"/>
          <w:sz w:val="28"/>
          <w:szCs w:val="28"/>
        </w:rPr>
      </w:pPr>
      <w:r w:rsidRPr="00932DCE">
        <w:rPr>
          <w:rFonts w:ascii="Times New Roman" w:hAnsi="Times New Roman"/>
          <w:sz w:val="28"/>
          <w:szCs w:val="28"/>
        </w:rPr>
        <w:t>Диаграмма</w:t>
      </w:r>
      <w:r>
        <w:rPr>
          <w:rFonts w:ascii="Times New Roman" w:hAnsi="Times New Roman"/>
          <w:sz w:val="28"/>
          <w:szCs w:val="28"/>
        </w:rPr>
        <w:t xml:space="preserve"> 33</w:t>
      </w:r>
    </w:p>
    <w:p w:rsidR="00FC0C64" w:rsidRPr="00757430" w:rsidRDefault="00FC0C64" w:rsidP="009752FD">
      <w:pPr>
        <w:widowControl w:val="0"/>
        <w:autoSpaceDE w:val="0"/>
        <w:autoSpaceDN w:val="0"/>
        <w:adjustRightInd w:val="0"/>
        <w:spacing w:after="0" w:line="240" w:lineRule="auto"/>
        <w:ind w:firstLine="539"/>
        <w:jc w:val="right"/>
        <w:rPr>
          <w:rFonts w:ascii="Times New Roman" w:hAnsi="Times New Roman"/>
          <w:sz w:val="28"/>
          <w:szCs w:val="28"/>
        </w:rPr>
      </w:pPr>
    </w:p>
    <w:p w:rsidR="00FC0C64" w:rsidRPr="00D25B09" w:rsidRDefault="00FC0C64" w:rsidP="009752FD">
      <w:pPr>
        <w:widowControl w:val="0"/>
        <w:autoSpaceDE w:val="0"/>
        <w:autoSpaceDN w:val="0"/>
        <w:adjustRightInd w:val="0"/>
        <w:spacing w:after="0" w:line="240" w:lineRule="auto"/>
        <w:ind w:firstLine="539"/>
        <w:jc w:val="center"/>
        <w:rPr>
          <w:rFonts w:ascii="Times New Roman" w:hAnsi="Times New Roman"/>
          <w:sz w:val="24"/>
          <w:szCs w:val="24"/>
        </w:rPr>
      </w:pPr>
      <w:r w:rsidRPr="00D25B09">
        <w:rPr>
          <w:rFonts w:ascii="Times New Roman" w:hAnsi="Times New Roman"/>
          <w:sz w:val="24"/>
          <w:szCs w:val="24"/>
        </w:rPr>
        <w:t>Темпы роста инвестиций в основной капитал</w:t>
      </w:r>
    </w:p>
    <w:p w:rsidR="00FC0C64" w:rsidRPr="00D25B09" w:rsidRDefault="00804BB8" w:rsidP="004C5DDA">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noProof/>
          <w:sz w:val="24"/>
          <w:szCs w:val="24"/>
          <w:lang w:eastAsia="ru-RU"/>
        </w:rPr>
        <w:drawing>
          <wp:inline distT="0" distB="0" distL="0" distR="0">
            <wp:extent cx="5892165" cy="2321560"/>
            <wp:effectExtent l="0" t="0" r="0" b="0"/>
            <wp:docPr id="39" name="Объект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FC0C64" w:rsidRPr="00932DCE" w:rsidRDefault="00FC0C64" w:rsidP="009752FD">
      <w:pPr>
        <w:widowControl w:val="0"/>
        <w:autoSpaceDE w:val="0"/>
        <w:autoSpaceDN w:val="0"/>
        <w:adjustRightInd w:val="0"/>
        <w:spacing w:after="0" w:line="240" w:lineRule="auto"/>
        <w:ind w:firstLine="539"/>
        <w:jc w:val="both"/>
        <w:rPr>
          <w:rFonts w:ascii="Times New Roman" w:hAnsi="Times New Roman"/>
          <w:sz w:val="28"/>
          <w:szCs w:val="28"/>
        </w:rPr>
      </w:pPr>
      <w:r w:rsidRPr="00932DCE">
        <w:rPr>
          <w:rFonts w:ascii="Times New Roman" w:hAnsi="Times New Roman"/>
          <w:sz w:val="28"/>
          <w:szCs w:val="28"/>
        </w:rPr>
        <w:t>Важным показателем инвестиционной активности является доля инвестиций в основной капитал в валовом региональном продукте, которая в Челябинской области увеличилась с 20 процентов в 2006 году до 23 процентов в 2011 году (по России в целом с 17,6 процента до 19,7 процента).</w:t>
      </w:r>
    </w:p>
    <w:p w:rsidR="00FC0C64" w:rsidRPr="00932DCE" w:rsidRDefault="00FC0C64" w:rsidP="009752FD">
      <w:pPr>
        <w:spacing w:after="0" w:line="240" w:lineRule="auto"/>
        <w:jc w:val="right"/>
        <w:rPr>
          <w:rFonts w:ascii="Times New Roman" w:hAnsi="Times New Roman"/>
          <w:sz w:val="28"/>
          <w:szCs w:val="28"/>
        </w:rPr>
      </w:pPr>
    </w:p>
    <w:p w:rsidR="00FC0C64" w:rsidRDefault="00FC0C64" w:rsidP="009752FD">
      <w:pPr>
        <w:spacing w:after="0" w:line="240" w:lineRule="auto"/>
        <w:jc w:val="right"/>
        <w:rPr>
          <w:rFonts w:ascii="Times New Roman" w:hAnsi="Times New Roman"/>
          <w:sz w:val="28"/>
          <w:szCs w:val="28"/>
        </w:rPr>
      </w:pPr>
      <w:r w:rsidRPr="00932DCE">
        <w:rPr>
          <w:rFonts w:ascii="Times New Roman" w:hAnsi="Times New Roman"/>
          <w:sz w:val="28"/>
          <w:szCs w:val="28"/>
        </w:rPr>
        <w:t>Диаграмма</w:t>
      </w:r>
      <w:r>
        <w:rPr>
          <w:rFonts w:ascii="Times New Roman" w:hAnsi="Times New Roman"/>
          <w:sz w:val="28"/>
          <w:szCs w:val="28"/>
        </w:rPr>
        <w:t xml:space="preserve"> 34</w:t>
      </w:r>
    </w:p>
    <w:p w:rsidR="00FC0C64" w:rsidRPr="0069208F" w:rsidRDefault="00FC0C64" w:rsidP="009752FD">
      <w:pPr>
        <w:spacing w:after="0" w:line="240" w:lineRule="auto"/>
        <w:jc w:val="right"/>
        <w:rPr>
          <w:rFonts w:ascii="Times New Roman" w:hAnsi="Times New Roman"/>
          <w:sz w:val="24"/>
          <w:szCs w:val="24"/>
        </w:rPr>
      </w:pPr>
    </w:p>
    <w:p w:rsidR="00FC0C64" w:rsidRPr="00D25B09" w:rsidRDefault="00FC0C64" w:rsidP="009752FD">
      <w:pPr>
        <w:jc w:val="center"/>
      </w:pPr>
      <w:r w:rsidRPr="00D25B09">
        <w:rPr>
          <w:rFonts w:ascii="Times New Roman" w:hAnsi="Times New Roman"/>
          <w:sz w:val="24"/>
          <w:szCs w:val="24"/>
        </w:rPr>
        <w:t>Доля инвестиций в основной капитал в валовом региональном продукте</w:t>
      </w:r>
    </w:p>
    <w:p w:rsidR="00FC0C64" w:rsidRPr="00D25B09" w:rsidRDefault="00F606F4" w:rsidP="009752FD">
      <w:pPr>
        <w:spacing w:after="0" w:line="240" w:lineRule="auto"/>
        <w:jc w:val="center"/>
        <w:rPr>
          <w:rFonts w:ascii="Times New Roman" w:hAnsi="Times New Roman"/>
          <w:sz w:val="24"/>
          <w:szCs w:val="24"/>
        </w:rPr>
      </w:pPr>
      <w:r w:rsidRPr="00F606F4">
        <w:rPr>
          <w:rFonts w:ascii="Times New Roman" w:hAnsi="Times New Roman"/>
          <w:noProof/>
          <w:sz w:val="24"/>
          <w:szCs w:val="24"/>
          <w:lang w:eastAsia="ru-RU"/>
        </w:rPr>
        <w:drawing>
          <wp:inline distT="0" distB="0" distL="0" distR="0">
            <wp:extent cx="5404485" cy="3125470"/>
            <wp:effectExtent l="0" t="0" r="0" b="0"/>
            <wp:docPr id="38" name="Объект 4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FC0C64" w:rsidRPr="00932DCE" w:rsidRDefault="00FC0C64" w:rsidP="00932DCE">
      <w:pPr>
        <w:widowControl w:val="0"/>
        <w:autoSpaceDE w:val="0"/>
        <w:autoSpaceDN w:val="0"/>
        <w:adjustRightInd w:val="0"/>
        <w:spacing w:after="0" w:line="240" w:lineRule="auto"/>
        <w:ind w:firstLine="709"/>
        <w:jc w:val="both"/>
        <w:rPr>
          <w:rFonts w:ascii="Times New Roman" w:hAnsi="Times New Roman"/>
          <w:sz w:val="28"/>
          <w:szCs w:val="28"/>
        </w:rPr>
      </w:pPr>
      <w:r w:rsidRPr="00932DCE">
        <w:rPr>
          <w:rFonts w:ascii="Times New Roman" w:hAnsi="Times New Roman"/>
          <w:sz w:val="28"/>
          <w:szCs w:val="28"/>
        </w:rPr>
        <w:t>Область занимает высокие места среди субъектов Российской Федерации. По итогам 2011 года:</w:t>
      </w:r>
    </w:p>
    <w:p w:rsidR="00FC0C64" w:rsidRPr="00932DCE" w:rsidRDefault="00FC0C64" w:rsidP="00932DCE">
      <w:pPr>
        <w:widowControl w:val="0"/>
        <w:autoSpaceDE w:val="0"/>
        <w:autoSpaceDN w:val="0"/>
        <w:adjustRightInd w:val="0"/>
        <w:spacing w:after="0" w:line="240" w:lineRule="auto"/>
        <w:ind w:firstLine="709"/>
        <w:jc w:val="both"/>
        <w:rPr>
          <w:rFonts w:ascii="Times New Roman" w:hAnsi="Times New Roman"/>
          <w:sz w:val="28"/>
          <w:szCs w:val="28"/>
        </w:rPr>
      </w:pPr>
      <w:r w:rsidRPr="00932DCE">
        <w:rPr>
          <w:rFonts w:ascii="Times New Roman" w:hAnsi="Times New Roman"/>
          <w:sz w:val="28"/>
          <w:szCs w:val="28"/>
        </w:rPr>
        <w:lastRenderedPageBreak/>
        <w:t xml:space="preserve">- 6 место по объёму иностранных инвестиций (на душу населения – </w:t>
      </w:r>
      <w:r>
        <w:rPr>
          <w:rFonts w:ascii="Times New Roman" w:hAnsi="Times New Roman"/>
          <w:sz w:val="28"/>
          <w:szCs w:val="28"/>
        </w:rPr>
        <w:br/>
      </w:r>
      <w:r w:rsidRPr="00932DCE">
        <w:rPr>
          <w:rFonts w:ascii="Times New Roman" w:hAnsi="Times New Roman"/>
          <w:sz w:val="28"/>
          <w:szCs w:val="28"/>
        </w:rPr>
        <w:t>9 место);</w:t>
      </w:r>
    </w:p>
    <w:p w:rsidR="00FC0C64" w:rsidRPr="00932DCE" w:rsidRDefault="00FC0C64" w:rsidP="00932DCE">
      <w:pPr>
        <w:widowControl w:val="0"/>
        <w:autoSpaceDE w:val="0"/>
        <w:autoSpaceDN w:val="0"/>
        <w:adjustRightInd w:val="0"/>
        <w:spacing w:after="0" w:line="240" w:lineRule="auto"/>
        <w:ind w:firstLine="709"/>
        <w:jc w:val="both"/>
        <w:rPr>
          <w:rFonts w:ascii="Times New Roman" w:hAnsi="Times New Roman"/>
          <w:sz w:val="28"/>
          <w:szCs w:val="28"/>
        </w:rPr>
      </w:pPr>
      <w:r w:rsidRPr="00932DCE">
        <w:rPr>
          <w:rFonts w:ascii="Times New Roman" w:hAnsi="Times New Roman"/>
          <w:sz w:val="28"/>
          <w:szCs w:val="28"/>
        </w:rPr>
        <w:t xml:space="preserve">- 18 место по объёму инвестиций в основной капитал (на душу </w:t>
      </w:r>
      <w:r>
        <w:rPr>
          <w:rFonts w:ascii="Times New Roman" w:hAnsi="Times New Roman"/>
          <w:sz w:val="28"/>
          <w:szCs w:val="28"/>
        </w:rPr>
        <w:br/>
      </w:r>
      <w:r w:rsidRPr="00932DCE">
        <w:rPr>
          <w:rFonts w:ascii="Times New Roman" w:hAnsi="Times New Roman"/>
          <w:sz w:val="28"/>
          <w:szCs w:val="28"/>
        </w:rPr>
        <w:t>населения - 46 место).</w:t>
      </w:r>
    </w:p>
    <w:p w:rsidR="00FC0C64" w:rsidRDefault="00FC0C64" w:rsidP="00932DCE">
      <w:pPr>
        <w:widowControl w:val="0"/>
        <w:autoSpaceDE w:val="0"/>
        <w:autoSpaceDN w:val="0"/>
        <w:adjustRightInd w:val="0"/>
        <w:spacing w:after="0" w:line="240" w:lineRule="auto"/>
        <w:ind w:firstLine="709"/>
        <w:jc w:val="right"/>
        <w:rPr>
          <w:rFonts w:ascii="Times New Roman" w:hAnsi="Times New Roman"/>
          <w:sz w:val="28"/>
          <w:szCs w:val="28"/>
        </w:rPr>
      </w:pPr>
      <w:r w:rsidRPr="00932DCE">
        <w:rPr>
          <w:rFonts w:ascii="Times New Roman" w:hAnsi="Times New Roman"/>
          <w:sz w:val="28"/>
          <w:szCs w:val="28"/>
        </w:rPr>
        <w:t>Таблица</w:t>
      </w:r>
      <w:r>
        <w:rPr>
          <w:rFonts w:ascii="Times New Roman" w:hAnsi="Times New Roman"/>
          <w:sz w:val="28"/>
          <w:szCs w:val="28"/>
        </w:rPr>
        <w:t xml:space="preserve"> 9</w:t>
      </w:r>
    </w:p>
    <w:p w:rsidR="00FC0C64" w:rsidRPr="0069208F" w:rsidRDefault="00FC0C64" w:rsidP="00932DCE">
      <w:pPr>
        <w:widowControl w:val="0"/>
        <w:autoSpaceDE w:val="0"/>
        <w:autoSpaceDN w:val="0"/>
        <w:adjustRightInd w:val="0"/>
        <w:spacing w:after="0" w:line="240" w:lineRule="auto"/>
        <w:ind w:firstLine="709"/>
        <w:jc w:val="right"/>
        <w:rPr>
          <w:rFonts w:ascii="Times New Roman" w:hAnsi="Times New Roman"/>
          <w:sz w:val="24"/>
          <w:szCs w:val="24"/>
        </w:rPr>
      </w:pPr>
    </w:p>
    <w:p w:rsidR="00FC0C64" w:rsidRDefault="00FC0C64" w:rsidP="009E1B90">
      <w:pPr>
        <w:widowControl w:val="0"/>
        <w:autoSpaceDE w:val="0"/>
        <w:autoSpaceDN w:val="0"/>
        <w:adjustRightInd w:val="0"/>
        <w:spacing w:after="0" w:line="240" w:lineRule="auto"/>
        <w:jc w:val="center"/>
        <w:rPr>
          <w:rFonts w:ascii="Times New Roman" w:hAnsi="Times New Roman"/>
          <w:sz w:val="24"/>
          <w:szCs w:val="24"/>
        </w:rPr>
      </w:pPr>
      <w:r w:rsidRPr="00D25B09">
        <w:rPr>
          <w:rFonts w:ascii="Times New Roman" w:hAnsi="Times New Roman"/>
          <w:sz w:val="24"/>
          <w:szCs w:val="24"/>
        </w:rPr>
        <w:t>Основные показатели инвестиционной деятельности в области</w:t>
      </w:r>
    </w:p>
    <w:p w:rsidR="00FC0C64" w:rsidRPr="00D25B09" w:rsidRDefault="00FC0C64" w:rsidP="009E1B90">
      <w:pPr>
        <w:widowControl w:val="0"/>
        <w:autoSpaceDE w:val="0"/>
        <w:autoSpaceDN w:val="0"/>
        <w:adjustRightInd w:val="0"/>
        <w:spacing w:after="0" w:line="240" w:lineRule="auto"/>
        <w:jc w:val="center"/>
        <w:rPr>
          <w:rFonts w:ascii="Times New Roman" w:hAnsi="Times New Roman"/>
          <w:sz w:val="24"/>
          <w:szCs w:val="24"/>
        </w:rPr>
      </w:pPr>
    </w:p>
    <w:tbl>
      <w:tblPr>
        <w:tblW w:w="939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83"/>
        <w:gridCol w:w="1701"/>
        <w:gridCol w:w="902"/>
        <w:gridCol w:w="902"/>
        <w:gridCol w:w="902"/>
        <w:gridCol w:w="902"/>
        <w:gridCol w:w="902"/>
        <w:gridCol w:w="902"/>
      </w:tblGrid>
      <w:tr w:rsidR="00FC0C64" w:rsidRPr="00D25B09" w:rsidTr="00642360">
        <w:trPr>
          <w:trHeight w:val="396"/>
          <w:jc w:val="center"/>
        </w:trPr>
        <w:tc>
          <w:tcPr>
            <w:tcW w:w="2283" w:type="dxa"/>
            <w:vMerge w:val="restart"/>
            <w:vAlign w:val="center"/>
          </w:tcPr>
          <w:p w:rsidR="00FC0C64" w:rsidRPr="00D25B09" w:rsidRDefault="00FC0C64" w:rsidP="00AE39AD">
            <w:pPr>
              <w:spacing w:after="0" w:line="240" w:lineRule="auto"/>
              <w:jc w:val="center"/>
              <w:rPr>
                <w:rFonts w:ascii="Times New Roman" w:hAnsi="Times New Roman"/>
                <w:bCs/>
                <w:sz w:val="24"/>
                <w:szCs w:val="24"/>
              </w:rPr>
            </w:pPr>
            <w:r w:rsidRPr="00D25B09">
              <w:rPr>
                <w:rFonts w:ascii="Times New Roman" w:hAnsi="Times New Roman"/>
                <w:bCs/>
                <w:sz w:val="24"/>
                <w:szCs w:val="24"/>
              </w:rPr>
              <w:t>Показатель</w:t>
            </w:r>
          </w:p>
        </w:tc>
        <w:tc>
          <w:tcPr>
            <w:tcW w:w="1701" w:type="dxa"/>
            <w:vMerge w:val="restart"/>
            <w:vAlign w:val="center"/>
          </w:tcPr>
          <w:p w:rsidR="00FC0C64" w:rsidRPr="00D25B09" w:rsidRDefault="00FC0C64" w:rsidP="00454A70">
            <w:pPr>
              <w:spacing w:after="0" w:line="240" w:lineRule="auto"/>
              <w:jc w:val="center"/>
              <w:rPr>
                <w:rFonts w:ascii="Times New Roman" w:hAnsi="Times New Roman"/>
                <w:bCs/>
                <w:sz w:val="24"/>
                <w:szCs w:val="24"/>
              </w:rPr>
            </w:pPr>
            <w:r w:rsidRPr="00D25B09">
              <w:rPr>
                <w:rFonts w:ascii="Times New Roman" w:hAnsi="Times New Roman"/>
                <w:bCs/>
                <w:sz w:val="24"/>
                <w:szCs w:val="24"/>
              </w:rPr>
              <w:t>Единица измерения</w:t>
            </w:r>
          </w:p>
        </w:tc>
        <w:tc>
          <w:tcPr>
            <w:tcW w:w="5412" w:type="dxa"/>
            <w:gridSpan w:val="6"/>
            <w:vAlign w:val="center"/>
          </w:tcPr>
          <w:p w:rsidR="00FC0C64" w:rsidRPr="00D25B09" w:rsidRDefault="00FC0C64" w:rsidP="00807863">
            <w:pPr>
              <w:spacing w:after="0" w:line="240" w:lineRule="auto"/>
              <w:jc w:val="center"/>
              <w:rPr>
                <w:rFonts w:ascii="Times New Roman" w:hAnsi="Times New Roman"/>
                <w:bCs/>
                <w:sz w:val="24"/>
                <w:szCs w:val="24"/>
              </w:rPr>
            </w:pPr>
            <w:r>
              <w:rPr>
                <w:rFonts w:ascii="Times New Roman" w:hAnsi="Times New Roman"/>
                <w:bCs/>
                <w:sz w:val="24"/>
                <w:szCs w:val="24"/>
              </w:rPr>
              <w:t>годы</w:t>
            </w:r>
          </w:p>
        </w:tc>
      </w:tr>
      <w:tr w:rsidR="00FC0C64" w:rsidRPr="00D25B09" w:rsidTr="00642360">
        <w:trPr>
          <w:trHeight w:val="396"/>
          <w:jc w:val="center"/>
        </w:trPr>
        <w:tc>
          <w:tcPr>
            <w:tcW w:w="2283" w:type="dxa"/>
            <w:vMerge/>
            <w:vAlign w:val="center"/>
          </w:tcPr>
          <w:p w:rsidR="00FC0C64" w:rsidRPr="00D25B09" w:rsidRDefault="00FC0C64" w:rsidP="00807863">
            <w:pPr>
              <w:spacing w:after="0" w:line="240" w:lineRule="auto"/>
              <w:rPr>
                <w:rFonts w:ascii="Times New Roman" w:hAnsi="Times New Roman"/>
                <w:bCs/>
                <w:sz w:val="24"/>
                <w:szCs w:val="24"/>
              </w:rPr>
            </w:pPr>
          </w:p>
        </w:tc>
        <w:tc>
          <w:tcPr>
            <w:tcW w:w="1701" w:type="dxa"/>
            <w:vMerge/>
            <w:vAlign w:val="center"/>
          </w:tcPr>
          <w:p w:rsidR="00FC0C64" w:rsidRPr="00D25B09" w:rsidRDefault="00FC0C64" w:rsidP="00807863">
            <w:pPr>
              <w:spacing w:after="0" w:line="240" w:lineRule="auto"/>
              <w:rPr>
                <w:rFonts w:ascii="Times New Roman" w:hAnsi="Times New Roman"/>
                <w:bCs/>
                <w:sz w:val="24"/>
                <w:szCs w:val="24"/>
              </w:rPr>
            </w:pPr>
          </w:p>
        </w:tc>
        <w:tc>
          <w:tcPr>
            <w:tcW w:w="902" w:type="dxa"/>
            <w:vAlign w:val="center"/>
          </w:tcPr>
          <w:p w:rsidR="00FC0C64" w:rsidRPr="00D25B09" w:rsidRDefault="00FC0C64" w:rsidP="00454A70">
            <w:pPr>
              <w:spacing w:after="0" w:line="240" w:lineRule="auto"/>
              <w:jc w:val="center"/>
              <w:rPr>
                <w:rFonts w:ascii="Times New Roman" w:hAnsi="Times New Roman"/>
                <w:bCs/>
                <w:sz w:val="24"/>
                <w:szCs w:val="24"/>
              </w:rPr>
            </w:pPr>
            <w:r w:rsidRPr="00D25B09">
              <w:rPr>
                <w:rFonts w:ascii="Times New Roman" w:hAnsi="Times New Roman"/>
                <w:bCs/>
                <w:sz w:val="24"/>
                <w:szCs w:val="24"/>
              </w:rPr>
              <w:t>2006</w:t>
            </w:r>
          </w:p>
        </w:tc>
        <w:tc>
          <w:tcPr>
            <w:tcW w:w="902" w:type="dxa"/>
            <w:vAlign w:val="center"/>
          </w:tcPr>
          <w:p w:rsidR="00FC0C64" w:rsidRPr="00D25B09" w:rsidRDefault="00FC0C64" w:rsidP="00454A70">
            <w:pPr>
              <w:spacing w:after="0" w:line="240" w:lineRule="auto"/>
              <w:jc w:val="center"/>
              <w:rPr>
                <w:rFonts w:ascii="Times New Roman" w:hAnsi="Times New Roman"/>
                <w:bCs/>
                <w:sz w:val="24"/>
                <w:szCs w:val="24"/>
              </w:rPr>
            </w:pPr>
            <w:r w:rsidRPr="00D25B09">
              <w:rPr>
                <w:rFonts w:ascii="Times New Roman" w:hAnsi="Times New Roman"/>
                <w:bCs/>
                <w:sz w:val="24"/>
                <w:szCs w:val="24"/>
              </w:rPr>
              <w:t>2007</w:t>
            </w:r>
          </w:p>
        </w:tc>
        <w:tc>
          <w:tcPr>
            <w:tcW w:w="902" w:type="dxa"/>
            <w:vAlign w:val="center"/>
          </w:tcPr>
          <w:p w:rsidR="00FC0C64" w:rsidRPr="00D25B09" w:rsidRDefault="00FC0C64" w:rsidP="00454A70">
            <w:pPr>
              <w:spacing w:after="0" w:line="240" w:lineRule="auto"/>
              <w:jc w:val="center"/>
              <w:rPr>
                <w:rFonts w:ascii="Times New Roman" w:hAnsi="Times New Roman"/>
                <w:bCs/>
                <w:sz w:val="24"/>
                <w:szCs w:val="24"/>
              </w:rPr>
            </w:pPr>
            <w:r w:rsidRPr="00D25B09">
              <w:rPr>
                <w:rFonts w:ascii="Times New Roman" w:hAnsi="Times New Roman"/>
                <w:bCs/>
                <w:sz w:val="24"/>
                <w:szCs w:val="24"/>
              </w:rPr>
              <w:t>2008</w:t>
            </w:r>
          </w:p>
        </w:tc>
        <w:tc>
          <w:tcPr>
            <w:tcW w:w="902" w:type="dxa"/>
            <w:vAlign w:val="center"/>
          </w:tcPr>
          <w:p w:rsidR="00FC0C64" w:rsidRPr="00D25B09" w:rsidRDefault="00FC0C64" w:rsidP="00454A70">
            <w:pPr>
              <w:spacing w:after="0" w:line="240" w:lineRule="auto"/>
              <w:jc w:val="center"/>
              <w:rPr>
                <w:rFonts w:ascii="Times New Roman" w:hAnsi="Times New Roman"/>
                <w:bCs/>
                <w:sz w:val="24"/>
                <w:szCs w:val="24"/>
              </w:rPr>
            </w:pPr>
            <w:r w:rsidRPr="00D25B09">
              <w:rPr>
                <w:rFonts w:ascii="Times New Roman" w:hAnsi="Times New Roman"/>
                <w:bCs/>
                <w:sz w:val="24"/>
                <w:szCs w:val="24"/>
              </w:rPr>
              <w:t>2009</w:t>
            </w:r>
          </w:p>
        </w:tc>
        <w:tc>
          <w:tcPr>
            <w:tcW w:w="902" w:type="dxa"/>
            <w:vAlign w:val="center"/>
          </w:tcPr>
          <w:p w:rsidR="00FC0C64" w:rsidRPr="00D25B09" w:rsidRDefault="00FC0C64" w:rsidP="00454A70">
            <w:pPr>
              <w:spacing w:after="0" w:line="240" w:lineRule="auto"/>
              <w:jc w:val="center"/>
              <w:rPr>
                <w:rFonts w:ascii="Times New Roman" w:hAnsi="Times New Roman"/>
                <w:bCs/>
                <w:sz w:val="24"/>
                <w:szCs w:val="24"/>
              </w:rPr>
            </w:pPr>
            <w:r w:rsidRPr="00D25B09">
              <w:rPr>
                <w:rFonts w:ascii="Times New Roman" w:hAnsi="Times New Roman"/>
                <w:bCs/>
                <w:sz w:val="24"/>
                <w:szCs w:val="24"/>
              </w:rPr>
              <w:t>2010</w:t>
            </w:r>
          </w:p>
        </w:tc>
        <w:tc>
          <w:tcPr>
            <w:tcW w:w="902" w:type="dxa"/>
            <w:vAlign w:val="center"/>
          </w:tcPr>
          <w:p w:rsidR="00FC0C64" w:rsidRPr="00D25B09" w:rsidRDefault="00FC0C64" w:rsidP="00792EAE">
            <w:pPr>
              <w:spacing w:after="0" w:line="240" w:lineRule="auto"/>
              <w:jc w:val="center"/>
              <w:rPr>
                <w:rFonts w:ascii="Times New Roman" w:hAnsi="Times New Roman"/>
                <w:bCs/>
                <w:sz w:val="24"/>
                <w:szCs w:val="24"/>
              </w:rPr>
            </w:pPr>
            <w:r w:rsidRPr="00D25B09">
              <w:rPr>
                <w:rFonts w:ascii="Times New Roman" w:hAnsi="Times New Roman"/>
                <w:bCs/>
                <w:sz w:val="24"/>
                <w:szCs w:val="24"/>
              </w:rPr>
              <w:t>2011</w:t>
            </w:r>
          </w:p>
        </w:tc>
      </w:tr>
      <w:tr w:rsidR="00FC0C64" w:rsidRPr="00D25B09" w:rsidTr="00642360">
        <w:trPr>
          <w:trHeight w:val="505"/>
          <w:jc w:val="center"/>
        </w:trPr>
        <w:tc>
          <w:tcPr>
            <w:tcW w:w="2283" w:type="dxa"/>
            <w:vMerge w:val="restart"/>
            <w:vAlign w:val="center"/>
          </w:tcPr>
          <w:p w:rsidR="00FC0C64" w:rsidRPr="00D25B09" w:rsidRDefault="00FC0C64" w:rsidP="00807863">
            <w:pPr>
              <w:spacing w:after="0" w:line="240" w:lineRule="auto"/>
              <w:rPr>
                <w:rFonts w:ascii="Times New Roman" w:hAnsi="Times New Roman"/>
                <w:sz w:val="24"/>
                <w:szCs w:val="24"/>
              </w:rPr>
            </w:pPr>
            <w:r w:rsidRPr="00D25B09">
              <w:rPr>
                <w:rFonts w:ascii="Times New Roman" w:hAnsi="Times New Roman"/>
                <w:sz w:val="24"/>
                <w:szCs w:val="24"/>
              </w:rPr>
              <w:t>Валовой региональный продукт</w:t>
            </w:r>
          </w:p>
        </w:tc>
        <w:tc>
          <w:tcPr>
            <w:tcW w:w="1701" w:type="dxa"/>
            <w:vAlign w:val="center"/>
          </w:tcPr>
          <w:p w:rsidR="00FC0C64" w:rsidRPr="00D25B09" w:rsidRDefault="00FC0C64" w:rsidP="00807863">
            <w:pPr>
              <w:spacing w:after="0" w:line="240" w:lineRule="auto"/>
              <w:rPr>
                <w:rFonts w:ascii="Times New Roman" w:hAnsi="Times New Roman"/>
                <w:sz w:val="24"/>
                <w:szCs w:val="24"/>
              </w:rPr>
            </w:pPr>
            <w:r w:rsidRPr="00D25B09">
              <w:rPr>
                <w:rFonts w:ascii="Times New Roman" w:hAnsi="Times New Roman"/>
                <w:sz w:val="24"/>
                <w:szCs w:val="24"/>
              </w:rPr>
              <w:t>млрд. рублей</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446,9</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575,6</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665,0</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557,0</w:t>
            </w:r>
          </w:p>
        </w:tc>
        <w:tc>
          <w:tcPr>
            <w:tcW w:w="902" w:type="dxa"/>
            <w:noWrap/>
            <w:vAlign w:val="center"/>
          </w:tcPr>
          <w:p w:rsidR="00FC0C64" w:rsidRPr="00D25B09" w:rsidRDefault="00FC0C64" w:rsidP="00807863">
            <w:pPr>
              <w:spacing w:after="0" w:line="240" w:lineRule="auto"/>
              <w:jc w:val="center"/>
              <w:rPr>
                <w:rFonts w:ascii="Times New Roman" w:hAnsi="Times New Roman"/>
                <w:color w:val="000000"/>
                <w:sz w:val="24"/>
                <w:szCs w:val="24"/>
              </w:rPr>
            </w:pPr>
            <w:r w:rsidRPr="00D25B09">
              <w:rPr>
                <w:rFonts w:ascii="Times New Roman" w:hAnsi="Times New Roman"/>
                <w:color w:val="000000"/>
                <w:sz w:val="24"/>
                <w:szCs w:val="24"/>
              </w:rPr>
              <w:t>645,9</w:t>
            </w:r>
          </w:p>
        </w:tc>
        <w:tc>
          <w:tcPr>
            <w:tcW w:w="902" w:type="dxa"/>
            <w:noWrap/>
            <w:vAlign w:val="center"/>
          </w:tcPr>
          <w:p w:rsidR="00FC0C64" w:rsidRPr="00D25B09" w:rsidRDefault="00FC0C64" w:rsidP="00807863">
            <w:pPr>
              <w:spacing w:after="0" w:line="240" w:lineRule="auto"/>
              <w:jc w:val="center"/>
              <w:rPr>
                <w:rFonts w:ascii="Times New Roman" w:hAnsi="Times New Roman"/>
                <w:color w:val="000000"/>
                <w:sz w:val="24"/>
                <w:szCs w:val="24"/>
              </w:rPr>
            </w:pPr>
            <w:r w:rsidRPr="00D25B09">
              <w:rPr>
                <w:rFonts w:ascii="Times New Roman" w:hAnsi="Times New Roman"/>
                <w:color w:val="000000"/>
                <w:sz w:val="24"/>
                <w:szCs w:val="24"/>
              </w:rPr>
              <w:t>757,0</w:t>
            </w:r>
          </w:p>
        </w:tc>
      </w:tr>
      <w:tr w:rsidR="00FC0C64" w:rsidRPr="00D25B09" w:rsidTr="00642360">
        <w:trPr>
          <w:trHeight w:val="471"/>
          <w:jc w:val="center"/>
        </w:trPr>
        <w:tc>
          <w:tcPr>
            <w:tcW w:w="2283" w:type="dxa"/>
            <w:vMerge/>
            <w:vAlign w:val="center"/>
          </w:tcPr>
          <w:p w:rsidR="00FC0C64" w:rsidRPr="00D25B09" w:rsidRDefault="00FC0C64" w:rsidP="00807863">
            <w:pPr>
              <w:spacing w:after="0" w:line="240" w:lineRule="auto"/>
              <w:rPr>
                <w:rFonts w:ascii="Times New Roman" w:hAnsi="Times New Roman"/>
                <w:sz w:val="24"/>
                <w:szCs w:val="24"/>
              </w:rPr>
            </w:pPr>
          </w:p>
        </w:tc>
        <w:tc>
          <w:tcPr>
            <w:tcW w:w="1701" w:type="dxa"/>
            <w:vAlign w:val="center"/>
          </w:tcPr>
          <w:p w:rsidR="00FC0C64" w:rsidRPr="00D25B09" w:rsidRDefault="00FC0C64" w:rsidP="00807863">
            <w:pPr>
              <w:spacing w:after="0" w:line="240" w:lineRule="auto"/>
              <w:rPr>
                <w:rFonts w:ascii="Times New Roman" w:hAnsi="Times New Roman"/>
                <w:sz w:val="24"/>
                <w:szCs w:val="24"/>
              </w:rPr>
            </w:pPr>
            <w:r w:rsidRPr="00D25B09">
              <w:rPr>
                <w:rFonts w:ascii="Times New Roman" w:hAnsi="Times New Roman"/>
                <w:sz w:val="24"/>
                <w:szCs w:val="24"/>
              </w:rPr>
              <w:t>в процентах к предыдущему году в сопоставимых ценах</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110,6</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113,4</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101,5</w:t>
            </w:r>
          </w:p>
        </w:tc>
        <w:tc>
          <w:tcPr>
            <w:tcW w:w="902" w:type="dxa"/>
            <w:noWrap/>
            <w:vAlign w:val="center"/>
          </w:tcPr>
          <w:p w:rsidR="00FC0C64" w:rsidRPr="00D25B09" w:rsidRDefault="00FC0C64" w:rsidP="00807863">
            <w:pPr>
              <w:spacing w:after="0" w:line="240" w:lineRule="auto"/>
              <w:jc w:val="center"/>
              <w:rPr>
                <w:rFonts w:ascii="Times New Roman" w:hAnsi="Times New Roman"/>
                <w:color w:val="000000"/>
                <w:sz w:val="24"/>
                <w:szCs w:val="24"/>
              </w:rPr>
            </w:pPr>
            <w:r w:rsidRPr="00D25B09">
              <w:rPr>
                <w:rFonts w:ascii="Times New Roman" w:hAnsi="Times New Roman"/>
                <w:color w:val="000000"/>
                <w:sz w:val="24"/>
                <w:szCs w:val="24"/>
              </w:rPr>
              <w:t>85,9</w:t>
            </w:r>
          </w:p>
        </w:tc>
        <w:tc>
          <w:tcPr>
            <w:tcW w:w="902" w:type="dxa"/>
            <w:noWrap/>
            <w:vAlign w:val="center"/>
          </w:tcPr>
          <w:p w:rsidR="00FC0C64" w:rsidRPr="00D25B09" w:rsidRDefault="00FC0C64" w:rsidP="00807863">
            <w:pPr>
              <w:spacing w:after="0" w:line="240" w:lineRule="auto"/>
              <w:jc w:val="center"/>
              <w:rPr>
                <w:rFonts w:ascii="Times New Roman" w:hAnsi="Times New Roman"/>
                <w:color w:val="000000"/>
                <w:sz w:val="24"/>
                <w:szCs w:val="24"/>
              </w:rPr>
            </w:pPr>
            <w:r w:rsidRPr="00D25B09">
              <w:rPr>
                <w:rFonts w:ascii="Times New Roman" w:hAnsi="Times New Roman"/>
                <w:color w:val="000000"/>
                <w:sz w:val="24"/>
                <w:szCs w:val="24"/>
              </w:rPr>
              <w:t>106,0</w:t>
            </w:r>
          </w:p>
        </w:tc>
        <w:tc>
          <w:tcPr>
            <w:tcW w:w="902" w:type="dxa"/>
            <w:noWrap/>
            <w:vAlign w:val="center"/>
          </w:tcPr>
          <w:p w:rsidR="00FC0C64" w:rsidRPr="00D25B09" w:rsidRDefault="00FC0C64" w:rsidP="00807863">
            <w:pPr>
              <w:spacing w:after="0" w:line="240" w:lineRule="auto"/>
              <w:jc w:val="center"/>
              <w:rPr>
                <w:rFonts w:ascii="Times New Roman" w:hAnsi="Times New Roman"/>
                <w:color w:val="000000"/>
                <w:sz w:val="24"/>
                <w:szCs w:val="24"/>
              </w:rPr>
            </w:pPr>
            <w:r w:rsidRPr="00D25B09">
              <w:rPr>
                <w:rFonts w:ascii="Times New Roman" w:hAnsi="Times New Roman"/>
                <w:color w:val="000000"/>
                <w:sz w:val="24"/>
                <w:szCs w:val="24"/>
              </w:rPr>
              <w:t>105,8</w:t>
            </w:r>
          </w:p>
        </w:tc>
      </w:tr>
      <w:tr w:rsidR="00FC0C64" w:rsidRPr="00D25B09" w:rsidTr="00642360">
        <w:trPr>
          <w:trHeight w:val="517"/>
          <w:jc w:val="center"/>
        </w:trPr>
        <w:tc>
          <w:tcPr>
            <w:tcW w:w="2283" w:type="dxa"/>
            <w:vAlign w:val="center"/>
          </w:tcPr>
          <w:p w:rsidR="00FC0C64" w:rsidRPr="00D25B09" w:rsidRDefault="00FC0C64" w:rsidP="00807863">
            <w:pPr>
              <w:spacing w:after="0" w:line="240" w:lineRule="auto"/>
              <w:rPr>
                <w:rFonts w:ascii="Times New Roman" w:hAnsi="Times New Roman"/>
                <w:sz w:val="24"/>
                <w:szCs w:val="24"/>
              </w:rPr>
            </w:pPr>
            <w:r w:rsidRPr="00D25B09">
              <w:rPr>
                <w:rFonts w:ascii="Times New Roman" w:hAnsi="Times New Roman"/>
                <w:sz w:val="24"/>
                <w:szCs w:val="24"/>
              </w:rPr>
              <w:t>Доля инвестиций в основной капитал в ВРП</w:t>
            </w:r>
          </w:p>
        </w:tc>
        <w:tc>
          <w:tcPr>
            <w:tcW w:w="1701" w:type="dxa"/>
            <w:vAlign w:val="center"/>
          </w:tcPr>
          <w:p w:rsidR="00FC0C64" w:rsidRPr="00D25B09" w:rsidRDefault="00FC0C64" w:rsidP="00807863">
            <w:pPr>
              <w:spacing w:after="0" w:line="240" w:lineRule="auto"/>
              <w:rPr>
                <w:rFonts w:ascii="Times New Roman" w:hAnsi="Times New Roman"/>
                <w:sz w:val="24"/>
                <w:szCs w:val="24"/>
              </w:rPr>
            </w:pPr>
            <w:r w:rsidRPr="00D25B09">
              <w:rPr>
                <w:rFonts w:ascii="Times New Roman" w:hAnsi="Times New Roman"/>
                <w:sz w:val="24"/>
                <w:szCs w:val="24"/>
              </w:rPr>
              <w:t>в процентах</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20,0</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22,7</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27,2</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26,1</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23,4</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23,0</w:t>
            </w:r>
          </w:p>
        </w:tc>
      </w:tr>
      <w:tr w:rsidR="00FC0C64" w:rsidRPr="00D25B09" w:rsidTr="00642360">
        <w:trPr>
          <w:trHeight w:val="253"/>
          <w:jc w:val="center"/>
        </w:trPr>
        <w:tc>
          <w:tcPr>
            <w:tcW w:w="2283" w:type="dxa"/>
            <w:vMerge w:val="restart"/>
            <w:vAlign w:val="center"/>
          </w:tcPr>
          <w:p w:rsidR="00FC0C64" w:rsidRPr="00D25B09" w:rsidRDefault="00FC0C64" w:rsidP="00807863">
            <w:pPr>
              <w:spacing w:after="0" w:line="240" w:lineRule="auto"/>
              <w:rPr>
                <w:rFonts w:ascii="Times New Roman" w:hAnsi="Times New Roman"/>
                <w:sz w:val="24"/>
                <w:szCs w:val="24"/>
              </w:rPr>
            </w:pPr>
            <w:r w:rsidRPr="00D25B09">
              <w:rPr>
                <w:rFonts w:ascii="Times New Roman" w:hAnsi="Times New Roman"/>
                <w:sz w:val="24"/>
                <w:szCs w:val="24"/>
              </w:rPr>
              <w:t>Инвестиции в основной капитал</w:t>
            </w:r>
          </w:p>
        </w:tc>
        <w:tc>
          <w:tcPr>
            <w:tcW w:w="1701" w:type="dxa"/>
            <w:vAlign w:val="center"/>
          </w:tcPr>
          <w:p w:rsidR="00FC0C64" w:rsidRPr="00D25B09" w:rsidRDefault="00FC0C64" w:rsidP="00807863">
            <w:pPr>
              <w:spacing w:after="0" w:line="240" w:lineRule="auto"/>
              <w:rPr>
                <w:rFonts w:ascii="Times New Roman" w:hAnsi="Times New Roman"/>
                <w:sz w:val="24"/>
                <w:szCs w:val="24"/>
              </w:rPr>
            </w:pPr>
            <w:r w:rsidRPr="00D25B09">
              <w:rPr>
                <w:rFonts w:ascii="Times New Roman" w:hAnsi="Times New Roman"/>
                <w:sz w:val="24"/>
                <w:szCs w:val="24"/>
              </w:rPr>
              <w:t>млрд. рублей</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89,2</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130,9</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181,0</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145,4</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151,1</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174,4</w:t>
            </w:r>
          </w:p>
        </w:tc>
      </w:tr>
      <w:tr w:rsidR="00FC0C64" w:rsidRPr="00D25B09" w:rsidTr="00642360">
        <w:trPr>
          <w:trHeight w:val="494"/>
          <w:jc w:val="center"/>
        </w:trPr>
        <w:tc>
          <w:tcPr>
            <w:tcW w:w="2283" w:type="dxa"/>
            <w:vMerge/>
            <w:vAlign w:val="center"/>
          </w:tcPr>
          <w:p w:rsidR="00FC0C64" w:rsidRPr="00D25B09" w:rsidRDefault="00FC0C64" w:rsidP="00807863">
            <w:pPr>
              <w:spacing w:after="0" w:line="240" w:lineRule="auto"/>
              <w:rPr>
                <w:rFonts w:ascii="Times New Roman" w:hAnsi="Times New Roman"/>
                <w:sz w:val="24"/>
                <w:szCs w:val="24"/>
              </w:rPr>
            </w:pPr>
          </w:p>
        </w:tc>
        <w:tc>
          <w:tcPr>
            <w:tcW w:w="1701" w:type="dxa"/>
            <w:vAlign w:val="center"/>
          </w:tcPr>
          <w:p w:rsidR="00FC0C64" w:rsidRPr="00D25B09" w:rsidRDefault="00FC0C64" w:rsidP="00807863">
            <w:pPr>
              <w:spacing w:after="0" w:line="240" w:lineRule="auto"/>
              <w:rPr>
                <w:rFonts w:ascii="Times New Roman" w:hAnsi="Times New Roman"/>
                <w:sz w:val="24"/>
                <w:szCs w:val="24"/>
              </w:rPr>
            </w:pPr>
            <w:r w:rsidRPr="00D25B09">
              <w:rPr>
                <w:rFonts w:ascii="Times New Roman" w:hAnsi="Times New Roman"/>
                <w:sz w:val="24"/>
                <w:szCs w:val="24"/>
              </w:rPr>
              <w:t>в процентах к предыдущему году в сопоставимых ценах</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107,2</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126,9</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113,8</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79,4</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99,2</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106,2</w:t>
            </w:r>
          </w:p>
        </w:tc>
      </w:tr>
      <w:tr w:rsidR="00FC0C64" w:rsidRPr="00D25B09" w:rsidTr="00642360">
        <w:trPr>
          <w:trHeight w:val="494"/>
          <w:jc w:val="center"/>
        </w:trPr>
        <w:tc>
          <w:tcPr>
            <w:tcW w:w="2283" w:type="dxa"/>
            <w:vAlign w:val="center"/>
          </w:tcPr>
          <w:p w:rsidR="00FC0C64" w:rsidRPr="00D25B09" w:rsidRDefault="00FC0C64" w:rsidP="00807863">
            <w:pPr>
              <w:spacing w:after="0" w:line="240" w:lineRule="auto"/>
              <w:rPr>
                <w:rFonts w:ascii="Times New Roman" w:hAnsi="Times New Roman"/>
                <w:sz w:val="24"/>
                <w:szCs w:val="24"/>
              </w:rPr>
            </w:pPr>
            <w:r w:rsidRPr="00D25B09">
              <w:rPr>
                <w:rFonts w:ascii="Times New Roman" w:hAnsi="Times New Roman"/>
                <w:sz w:val="24"/>
                <w:szCs w:val="24"/>
              </w:rPr>
              <w:t>Инвестиции в основной капитал на душу населения</w:t>
            </w:r>
          </w:p>
        </w:tc>
        <w:tc>
          <w:tcPr>
            <w:tcW w:w="1701" w:type="dxa"/>
            <w:vAlign w:val="center"/>
          </w:tcPr>
          <w:p w:rsidR="00FC0C64" w:rsidRPr="00D25B09" w:rsidRDefault="00FC0C64" w:rsidP="00807863">
            <w:pPr>
              <w:spacing w:after="0" w:line="240" w:lineRule="auto"/>
              <w:rPr>
                <w:rFonts w:ascii="Times New Roman" w:hAnsi="Times New Roman"/>
                <w:sz w:val="24"/>
                <w:szCs w:val="24"/>
              </w:rPr>
            </w:pPr>
            <w:r w:rsidRPr="00D25B09">
              <w:rPr>
                <w:rFonts w:ascii="Times New Roman" w:hAnsi="Times New Roman"/>
                <w:sz w:val="24"/>
                <w:szCs w:val="24"/>
              </w:rPr>
              <w:t>тыс. рублей</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25,3</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37,3</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51,6</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41,5</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43,5</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50,1</w:t>
            </w:r>
          </w:p>
        </w:tc>
      </w:tr>
      <w:tr w:rsidR="00FC0C64" w:rsidRPr="00D25B09" w:rsidTr="00642360">
        <w:trPr>
          <w:trHeight w:val="253"/>
          <w:jc w:val="center"/>
        </w:trPr>
        <w:tc>
          <w:tcPr>
            <w:tcW w:w="2283" w:type="dxa"/>
            <w:vMerge w:val="restart"/>
            <w:vAlign w:val="center"/>
          </w:tcPr>
          <w:p w:rsidR="00FC0C64" w:rsidRPr="00D25B09" w:rsidRDefault="00FC0C64" w:rsidP="00807863">
            <w:pPr>
              <w:spacing w:after="0" w:line="240" w:lineRule="auto"/>
              <w:rPr>
                <w:rFonts w:ascii="Times New Roman" w:hAnsi="Times New Roman"/>
                <w:sz w:val="24"/>
                <w:szCs w:val="24"/>
              </w:rPr>
            </w:pPr>
            <w:r w:rsidRPr="00D25B09">
              <w:rPr>
                <w:rFonts w:ascii="Times New Roman" w:hAnsi="Times New Roman"/>
                <w:sz w:val="24"/>
                <w:szCs w:val="24"/>
              </w:rPr>
              <w:t>Иностранные инвестиции</w:t>
            </w:r>
          </w:p>
        </w:tc>
        <w:tc>
          <w:tcPr>
            <w:tcW w:w="1701" w:type="dxa"/>
            <w:vAlign w:val="center"/>
          </w:tcPr>
          <w:p w:rsidR="00FC0C64" w:rsidRPr="00D25B09" w:rsidRDefault="00FC0C64" w:rsidP="00807863">
            <w:pPr>
              <w:spacing w:after="0" w:line="240" w:lineRule="auto"/>
              <w:rPr>
                <w:rFonts w:ascii="Times New Roman" w:hAnsi="Times New Roman"/>
                <w:sz w:val="24"/>
                <w:szCs w:val="24"/>
              </w:rPr>
            </w:pPr>
            <w:r w:rsidRPr="00D25B09">
              <w:rPr>
                <w:rFonts w:ascii="Times New Roman" w:hAnsi="Times New Roman"/>
                <w:sz w:val="24"/>
                <w:szCs w:val="24"/>
              </w:rPr>
              <w:t>млн. долларов США</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1463,2</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1325,8</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3166,6</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2557,6</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3326,9</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3795,2</w:t>
            </w:r>
          </w:p>
        </w:tc>
      </w:tr>
      <w:tr w:rsidR="00FC0C64" w:rsidRPr="00D25B09" w:rsidTr="00642360">
        <w:trPr>
          <w:trHeight w:val="253"/>
          <w:jc w:val="center"/>
        </w:trPr>
        <w:tc>
          <w:tcPr>
            <w:tcW w:w="2283" w:type="dxa"/>
            <w:vMerge/>
            <w:vAlign w:val="center"/>
          </w:tcPr>
          <w:p w:rsidR="00FC0C64" w:rsidRPr="00D25B09" w:rsidRDefault="00FC0C64" w:rsidP="00807863">
            <w:pPr>
              <w:spacing w:after="0" w:line="240" w:lineRule="auto"/>
              <w:rPr>
                <w:rFonts w:ascii="Times New Roman" w:hAnsi="Times New Roman"/>
                <w:sz w:val="24"/>
                <w:szCs w:val="24"/>
              </w:rPr>
            </w:pPr>
          </w:p>
        </w:tc>
        <w:tc>
          <w:tcPr>
            <w:tcW w:w="1701" w:type="dxa"/>
            <w:vAlign w:val="center"/>
          </w:tcPr>
          <w:p w:rsidR="00FC0C64" w:rsidRPr="00D25B09" w:rsidRDefault="00FC0C64" w:rsidP="00807863">
            <w:pPr>
              <w:spacing w:after="0" w:line="240" w:lineRule="auto"/>
              <w:rPr>
                <w:rFonts w:ascii="Times New Roman" w:hAnsi="Times New Roman"/>
                <w:sz w:val="24"/>
                <w:szCs w:val="24"/>
              </w:rPr>
            </w:pPr>
            <w:r w:rsidRPr="00D25B09">
              <w:rPr>
                <w:rFonts w:ascii="Times New Roman" w:hAnsi="Times New Roman"/>
                <w:sz w:val="24"/>
                <w:szCs w:val="24"/>
              </w:rPr>
              <w:t>в процентах к предыдущему году</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175,7</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90,6</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238,8</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80,8</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130,1</w:t>
            </w:r>
          </w:p>
        </w:tc>
        <w:tc>
          <w:tcPr>
            <w:tcW w:w="902" w:type="dxa"/>
            <w:noWrap/>
            <w:vAlign w:val="center"/>
          </w:tcPr>
          <w:p w:rsidR="00FC0C64" w:rsidRPr="00D25B09" w:rsidRDefault="00FC0C64" w:rsidP="00807863">
            <w:pPr>
              <w:spacing w:after="0" w:line="240" w:lineRule="auto"/>
              <w:jc w:val="center"/>
              <w:rPr>
                <w:rFonts w:ascii="Times New Roman" w:hAnsi="Times New Roman"/>
                <w:sz w:val="24"/>
                <w:szCs w:val="24"/>
              </w:rPr>
            </w:pPr>
            <w:r w:rsidRPr="00D25B09">
              <w:rPr>
                <w:rFonts w:ascii="Times New Roman" w:hAnsi="Times New Roman"/>
                <w:sz w:val="24"/>
                <w:szCs w:val="24"/>
              </w:rPr>
              <w:t>114,1</w:t>
            </w:r>
          </w:p>
        </w:tc>
      </w:tr>
    </w:tbl>
    <w:p w:rsidR="00FC0C64" w:rsidRPr="00792EAE" w:rsidRDefault="00FC0C64" w:rsidP="009752FD">
      <w:pPr>
        <w:widowControl w:val="0"/>
        <w:autoSpaceDE w:val="0"/>
        <w:autoSpaceDN w:val="0"/>
        <w:adjustRightInd w:val="0"/>
        <w:spacing w:after="0"/>
        <w:ind w:firstLine="539"/>
        <w:jc w:val="both"/>
        <w:rPr>
          <w:rFonts w:ascii="Times New Roman" w:hAnsi="Times New Roman"/>
          <w:sz w:val="28"/>
          <w:szCs w:val="28"/>
        </w:rPr>
      </w:pPr>
    </w:p>
    <w:p w:rsidR="00FC0C64" w:rsidRPr="00DB777A" w:rsidRDefault="00FC0C64" w:rsidP="00932DCE">
      <w:pPr>
        <w:widowControl w:val="0"/>
        <w:autoSpaceDE w:val="0"/>
        <w:autoSpaceDN w:val="0"/>
        <w:adjustRightInd w:val="0"/>
        <w:spacing w:after="0"/>
        <w:ind w:firstLine="709"/>
        <w:jc w:val="both"/>
        <w:rPr>
          <w:rFonts w:ascii="Times New Roman" w:hAnsi="Times New Roman"/>
          <w:sz w:val="24"/>
          <w:szCs w:val="24"/>
        </w:rPr>
      </w:pPr>
      <w:r w:rsidRPr="00DB777A">
        <w:rPr>
          <w:rFonts w:ascii="Times New Roman" w:hAnsi="Times New Roman"/>
          <w:sz w:val="28"/>
          <w:szCs w:val="28"/>
        </w:rPr>
        <w:t>Другой важной характеристикой развития инвестиционной деятельности в области являются источники финансирования инвестиций. Для экономики области характерна высокая доля собственных средств предприятий (более 50 процентов). В структуре привлеченных средств наибольшая доля приходится на кредиты банков и бюджетные средства.</w:t>
      </w:r>
    </w:p>
    <w:p w:rsidR="00FC0C64" w:rsidRPr="00D25B09" w:rsidRDefault="00FC0C64" w:rsidP="009752FD">
      <w:pPr>
        <w:spacing w:after="0" w:line="240" w:lineRule="auto"/>
        <w:jc w:val="right"/>
        <w:rPr>
          <w:rFonts w:ascii="Times New Roman" w:hAnsi="Times New Roman"/>
          <w:sz w:val="24"/>
          <w:szCs w:val="24"/>
        </w:rPr>
      </w:pPr>
    </w:p>
    <w:p w:rsidR="00FC0C64" w:rsidRDefault="00FC0C64" w:rsidP="009752FD">
      <w:pPr>
        <w:spacing w:after="0" w:line="240" w:lineRule="auto"/>
        <w:jc w:val="right"/>
        <w:rPr>
          <w:rFonts w:ascii="Times New Roman" w:hAnsi="Times New Roman"/>
          <w:sz w:val="28"/>
          <w:szCs w:val="28"/>
        </w:rPr>
      </w:pPr>
      <w:r w:rsidRPr="00D25B09">
        <w:rPr>
          <w:rFonts w:ascii="Times New Roman" w:hAnsi="Times New Roman"/>
          <w:sz w:val="24"/>
          <w:szCs w:val="24"/>
        </w:rPr>
        <w:br w:type="page"/>
      </w:r>
      <w:r w:rsidRPr="00932DCE">
        <w:rPr>
          <w:rFonts w:ascii="Times New Roman" w:hAnsi="Times New Roman"/>
          <w:sz w:val="28"/>
          <w:szCs w:val="28"/>
        </w:rPr>
        <w:lastRenderedPageBreak/>
        <w:t>Диаграмма</w:t>
      </w:r>
      <w:r>
        <w:rPr>
          <w:rFonts w:ascii="Times New Roman" w:hAnsi="Times New Roman"/>
          <w:sz w:val="28"/>
          <w:szCs w:val="28"/>
        </w:rPr>
        <w:t xml:space="preserve"> 35</w:t>
      </w:r>
    </w:p>
    <w:p w:rsidR="00FC0C64" w:rsidRPr="00932DCE" w:rsidRDefault="00FC0C64" w:rsidP="009752FD">
      <w:pPr>
        <w:spacing w:after="0" w:line="240" w:lineRule="auto"/>
        <w:jc w:val="right"/>
        <w:rPr>
          <w:rFonts w:ascii="Times New Roman" w:hAnsi="Times New Roman"/>
          <w:sz w:val="28"/>
          <w:szCs w:val="28"/>
        </w:rPr>
      </w:pPr>
    </w:p>
    <w:p w:rsidR="00FC0C64" w:rsidRPr="00D25B09" w:rsidRDefault="00FC0C64" w:rsidP="009752FD">
      <w:pPr>
        <w:widowControl w:val="0"/>
        <w:autoSpaceDE w:val="0"/>
        <w:autoSpaceDN w:val="0"/>
        <w:adjustRightInd w:val="0"/>
        <w:spacing w:after="0"/>
        <w:ind w:right="15" w:firstLine="539"/>
        <w:jc w:val="center"/>
        <w:rPr>
          <w:rFonts w:ascii="Times New Roman" w:hAnsi="Times New Roman"/>
          <w:sz w:val="24"/>
          <w:szCs w:val="24"/>
        </w:rPr>
      </w:pPr>
      <w:r w:rsidRPr="00D25B09">
        <w:rPr>
          <w:rFonts w:ascii="Times New Roman" w:hAnsi="Times New Roman"/>
          <w:sz w:val="24"/>
          <w:szCs w:val="24"/>
        </w:rPr>
        <w:t>Источники финансирования инвестиций в основной капитал</w:t>
      </w:r>
    </w:p>
    <w:p w:rsidR="00FC0C64" w:rsidRPr="00D25B09" w:rsidRDefault="00FC0C64" w:rsidP="009752FD">
      <w:pPr>
        <w:widowControl w:val="0"/>
        <w:autoSpaceDE w:val="0"/>
        <w:autoSpaceDN w:val="0"/>
        <w:adjustRightInd w:val="0"/>
        <w:spacing w:after="0"/>
        <w:ind w:right="15" w:firstLine="539"/>
        <w:jc w:val="center"/>
        <w:rPr>
          <w:rFonts w:ascii="Times New Roman" w:hAnsi="Times New Roman"/>
          <w:sz w:val="24"/>
          <w:szCs w:val="24"/>
        </w:rPr>
      </w:pPr>
      <w:r w:rsidRPr="00D25B09">
        <w:rPr>
          <w:rFonts w:ascii="Times New Roman" w:hAnsi="Times New Roman"/>
          <w:sz w:val="24"/>
          <w:szCs w:val="24"/>
        </w:rPr>
        <w:t>по Российской Федерации (в % к итогу)</w:t>
      </w:r>
    </w:p>
    <w:p w:rsidR="00FC0C64" w:rsidRPr="00D25B09" w:rsidRDefault="00F606F4" w:rsidP="00C35545">
      <w:pPr>
        <w:widowControl w:val="0"/>
        <w:autoSpaceDE w:val="0"/>
        <w:autoSpaceDN w:val="0"/>
        <w:adjustRightInd w:val="0"/>
        <w:spacing w:after="0"/>
        <w:jc w:val="center"/>
        <w:rPr>
          <w:rFonts w:ascii="Times New Roman" w:hAnsi="Times New Roman"/>
          <w:sz w:val="24"/>
          <w:szCs w:val="24"/>
        </w:rPr>
      </w:pPr>
      <w:r w:rsidRPr="00F606F4">
        <w:rPr>
          <w:rFonts w:ascii="Times New Roman" w:hAnsi="Times New Roman"/>
          <w:noProof/>
          <w:sz w:val="24"/>
          <w:szCs w:val="24"/>
          <w:lang w:eastAsia="ru-RU"/>
        </w:rPr>
        <w:drawing>
          <wp:inline distT="0" distB="0" distL="0" distR="0">
            <wp:extent cx="5459095" cy="2688590"/>
            <wp:effectExtent l="0" t="0" r="0" b="0"/>
            <wp:docPr id="58" name="Объект 4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FC0C64" w:rsidRDefault="00FC0C64" w:rsidP="00932DCE">
      <w:pPr>
        <w:widowControl w:val="0"/>
        <w:autoSpaceDE w:val="0"/>
        <w:autoSpaceDN w:val="0"/>
        <w:adjustRightInd w:val="0"/>
        <w:spacing w:after="0"/>
        <w:ind w:firstLine="709"/>
        <w:jc w:val="both"/>
        <w:rPr>
          <w:rFonts w:ascii="Times New Roman" w:hAnsi="Times New Roman"/>
          <w:sz w:val="28"/>
          <w:szCs w:val="28"/>
        </w:rPr>
      </w:pPr>
      <w:r w:rsidRPr="00932DCE">
        <w:rPr>
          <w:rFonts w:ascii="Times New Roman" w:hAnsi="Times New Roman"/>
          <w:sz w:val="28"/>
          <w:szCs w:val="28"/>
        </w:rPr>
        <w:t xml:space="preserve">Доля собственных средств предприятий в финансировании инвестиционной деятельности по Российской Федерации за период с 2006 по 2011 годы практически не изменилась и по состоянию на 2011 год составила 42,7 процента. В структуре привлеченных средств наблюдается снижение доли банковских кредитов до 7,7 процентов и бюджетных средств до 17,7 процентов при этом наблюдается рост прочих привлеченных финансовых ресурсов до 31,9 процентов, что в свою очередь указывает на увеличение объема корпоративных облигационных займов и увеличением доли предприятий прошедших </w:t>
      </w:r>
      <w:r w:rsidRPr="00932DCE">
        <w:rPr>
          <w:rFonts w:ascii="Times New Roman" w:hAnsi="Times New Roman"/>
          <w:sz w:val="28"/>
          <w:szCs w:val="28"/>
          <w:lang w:val="en-US"/>
        </w:rPr>
        <w:t>IPO</w:t>
      </w:r>
      <w:r w:rsidRPr="00932DCE">
        <w:rPr>
          <w:rFonts w:ascii="Times New Roman" w:hAnsi="Times New Roman"/>
          <w:sz w:val="28"/>
          <w:szCs w:val="28"/>
        </w:rPr>
        <w:t xml:space="preserve"> (первичное публичное размещение).</w:t>
      </w:r>
    </w:p>
    <w:p w:rsidR="007D449C" w:rsidRPr="00F606F4" w:rsidRDefault="007D449C" w:rsidP="00932DCE">
      <w:pPr>
        <w:widowControl w:val="0"/>
        <w:autoSpaceDE w:val="0"/>
        <w:autoSpaceDN w:val="0"/>
        <w:adjustRightInd w:val="0"/>
        <w:spacing w:after="0"/>
        <w:ind w:firstLine="709"/>
        <w:jc w:val="both"/>
        <w:rPr>
          <w:rFonts w:ascii="Times New Roman" w:hAnsi="Times New Roman"/>
          <w:sz w:val="16"/>
          <w:szCs w:val="16"/>
        </w:rPr>
      </w:pPr>
    </w:p>
    <w:p w:rsidR="00FC0C64" w:rsidRPr="00C35545" w:rsidRDefault="00FC0C64" w:rsidP="009752FD">
      <w:pPr>
        <w:spacing w:after="0" w:line="240" w:lineRule="auto"/>
        <w:jc w:val="right"/>
        <w:rPr>
          <w:rFonts w:ascii="Times New Roman" w:hAnsi="Times New Roman"/>
          <w:sz w:val="28"/>
          <w:szCs w:val="28"/>
        </w:rPr>
      </w:pPr>
      <w:r w:rsidRPr="00932DCE">
        <w:rPr>
          <w:rFonts w:ascii="Times New Roman" w:hAnsi="Times New Roman"/>
          <w:sz w:val="28"/>
          <w:szCs w:val="28"/>
        </w:rPr>
        <w:t>Диаграмма</w:t>
      </w:r>
      <w:r>
        <w:rPr>
          <w:rFonts w:ascii="Times New Roman" w:hAnsi="Times New Roman"/>
          <w:sz w:val="28"/>
          <w:szCs w:val="28"/>
        </w:rPr>
        <w:t xml:space="preserve"> 36</w:t>
      </w:r>
    </w:p>
    <w:p w:rsidR="00FC0C64" w:rsidRPr="00F606F4" w:rsidRDefault="00FC0C64" w:rsidP="009752FD">
      <w:pPr>
        <w:spacing w:after="0" w:line="240" w:lineRule="auto"/>
        <w:jc w:val="right"/>
        <w:rPr>
          <w:rFonts w:ascii="Times New Roman" w:hAnsi="Times New Roman"/>
          <w:sz w:val="16"/>
          <w:szCs w:val="16"/>
        </w:rPr>
      </w:pPr>
    </w:p>
    <w:p w:rsidR="00FC0C64" w:rsidRPr="00D25B09" w:rsidRDefault="00FC0C64" w:rsidP="009752FD">
      <w:pPr>
        <w:spacing w:after="0" w:line="240" w:lineRule="auto"/>
        <w:jc w:val="center"/>
        <w:rPr>
          <w:rFonts w:ascii="Times New Roman" w:hAnsi="Times New Roman"/>
          <w:sz w:val="24"/>
          <w:szCs w:val="24"/>
        </w:rPr>
      </w:pPr>
      <w:r w:rsidRPr="00D25B09">
        <w:rPr>
          <w:rFonts w:ascii="Times New Roman" w:hAnsi="Times New Roman"/>
          <w:sz w:val="24"/>
          <w:szCs w:val="24"/>
        </w:rPr>
        <w:t>Источники финансирования инвестиций в основной капитал</w:t>
      </w:r>
    </w:p>
    <w:p w:rsidR="00FC0C64" w:rsidRPr="00D25B09" w:rsidRDefault="00FC0C64" w:rsidP="009752FD">
      <w:pPr>
        <w:spacing w:after="0" w:line="240" w:lineRule="auto"/>
        <w:jc w:val="center"/>
        <w:rPr>
          <w:rFonts w:ascii="Times New Roman" w:hAnsi="Times New Roman"/>
          <w:sz w:val="24"/>
          <w:szCs w:val="24"/>
        </w:rPr>
      </w:pPr>
      <w:r w:rsidRPr="00D25B09">
        <w:rPr>
          <w:rFonts w:ascii="Times New Roman" w:hAnsi="Times New Roman"/>
          <w:sz w:val="24"/>
          <w:szCs w:val="24"/>
        </w:rPr>
        <w:t>по Уральскому федеральному округу (в % к итогу)</w:t>
      </w:r>
    </w:p>
    <w:p w:rsidR="00FC0C64" w:rsidRDefault="00F606F4" w:rsidP="00C35545">
      <w:pPr>
        <w:widowControl w:val="0"/>
        <w:autoSpaceDE w:val="0"/>
        <w:autoSpaceDN w:val="0"/>
        <w:adjustRightInd w:val="0"/>
        <w:spacing w:after="0" w:line="240" w:lineRule="auto"/>
        <w:jc w:val="center"/>
        <w:rPr>
          <w:szCs w:val="24"/>
          <w:lang w:val="en-US"/>
        </w:rPr>
      </w:pPr>
      <w:r w:rsidRPr="00F606F4">
        <w:rPr>
          <w:noProof/>
          <w:szCs w:val="24"/>
          <w:lang w:eastAsia="ru-RU"/>
        </w:rPr>
        <w:drawing>
          <wp:inline distT="0" distB="0" distL="0" distR="0">
            <wp:extent cx="5459095" cy="2688590"/>
            <wp:effectExtent l="0" t="0" r="0" b="0"/>
            <wp:docPr id="288" name="Объект 4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FC0C64" w:rsidRPr="00932DCE" w:rsidRDefault="00FC0C64" w:rsidP="00932DCE">
      <w:pPr>
        <w:widowControl w:val="0"/>
        <w:autoSpaceDE w:val="0"/>
        <w:autoSpaceDN w:val="0"/>
        <w:adjustRightInd w:val="0"/>
        <w:spacing w:after="0" w:line="240" w:lineRule="auto"/>
        <w:ind w:firstLine="709"/>
        <w:jc w:val="both"/>
        <w:rPr>
          <w:rFonts w:ascii="Times New Roman" w:hAnsi="Times New Roman"/>
          <w:sz w:val="28"/>
          <w:szCs w:val="28"/>
        </w:rPr>
      </w:pPr>
      <w:r w:rsidRPr="00932DCE">
        <w:rPr>
          <w:rFonts w:ascii="Times New Roman" w:hAnsi="Times New Roman"/>
          <w:sz w:val="28"/>
          <w:szCs w:val="28"/>
        </w:rPr>
        <w:lastRenderedPageBreak/>
        <w:t>В структуре источников финансирования инвестиций в основной капитал по  Уральскому федеральному округу основную долю составляют собственные средства предприятий, за период с 2006 по 2011 год их доля сократилась на 1,1 процента и составила 51,9 процента. В структуре привлеченного капитала за рассматриваемый период наблюдается рост доли прочих привлеченных ресурсов на 3,3 процента и по состоянию на 2011 год данный показатель составил 30,9 процента. Доля бюджетных средств в общей структуре сократилась на 3,5 процента и на конец периода составила 9,5 процента. Доля кредитных ресурсов банков в период до 2009 года увеличилась на 2,4 процента и составила 8,8 процента, однако в 2010 году доля привлеченных банковских кредитов снизилась до уровня 2006 года и составила 6,4 процента (снижение обусловлено влиянием мирового финансового кризиса), но уже по состоянию на 2011 год, предприятия вновь стали привлекать банковские ресурсы для реализации своих инвестиционных проектов, в связи с чем их доля в структуре источников финансирования возросла до 7,7 процент</w:t>
      </w:r>
      <w:r>
        <w:rPr>
          <w:rFonts w:ascii="Times New Roman" w:hAnsi="Times New Roman"/>
          <w:sz w:val="28"/>
          <w:szCs w:val="28"/>
        </w:rPr>
        <w:t>а</w:t>
      </w:r>
      <w:r w:rsidRPr="00932DCE">
        <w:rPr>
          <w:rFonts w:ascii="Times New Roman" w:hAnsi="Times New Roman"/>
          <w:sz w:val="28"/>
          <w:szCs w:val="28"/>
        </w:rPr>
        <w:t>.</w:t>
      </w:r>
    </w:p>
    <w:p w:rsidR="00FC0C64" w:rsidRPr="00932DCE" w:rsidRDefault="00FC0C64" w:rsidP="00932DCE">
      <w:pPr>
        <w:widowControl w:val="0"/>
        <w:autoSpaceDE w:val="0"/>
        <w:autoSpaceDN w:val="0"/>
        <w:adjustRightInd w:val="0"/>
        <w:spacing w:after="0"/>
        <w:ind w:firstLine="709"/>
        <w:jc w:val="right"/>
        <w:rPr>
          <w:rFonts w:ascii="Times New Roman" w:hAnsi="Times New Roman"/>
          <w:sz w:val="28"/>
          <w:szCs w:val="28"/>
        </w:rPr>
      </w:pPr>
    </w:p>
    <w:p w:rsidR="00FC0C64" w:rsidRDefault="00FC0C64" w:rsidP="00932DCE">
      <w:pPr>
        <w:spacing w:after="0" w:line="240" w:lineRule="auto"/>
        <w:ind w:firstLine="709"/>
        <w:jc w:val="right"/>
        <w:rPr>
          <w:rFonts w:ascii="Times New Roman" w:hAnsi="Times New Roman"/>
          <w:sz w:val="28"/>
          <w:szCs w:val="28"/>
        </w:rPr>
      </w:pPr>
      <w:bookmarkStart w:id="25" w:name="OLE_LINK1"/>
      <w:r w:rsidRPr="00932DCE">
        <w:rPr>
          <w:rFonts w:ascii="Times New Roman" w:hAnsi="Times New Roman"/>
          <w:sz w:val="28"/>
          <w:szCs w:val="28"/>
        </w:rPr>
        <w:t>Диаграмма</w:t>
      </w:r>
      <w:bookmarkEnd w:id="25"/>
      <w:r>
        <w:rPr>
          <w:rFonts w:ascii="Times New Roman" w:hAnsi="Times New Roman"/>
          <w:sz w:val="28"/>
          <w:szCs w:val="28"/>
        </w:rPr>
        <w:t xml:space="preserve"> 37</w:t>
      </w:r>
    </w:p>
    <w:p w:rsidR="00FC0C64" w:rsidRPr="00031D0D" w:rsidRDefault="00FC0C64" w:rsidP="00932DCE">
      <w:pPr>
        <w:spacing w:after="0" w:line="240" w:lineRule="auto"/>
        <w:ind w:firstLine="709"/>
        <w:jc w:val="right"/>
        <w:rPr>
          <w:rFonts w:ascii="Times New Roman" w:hAnsi="Times New Roman"/>
          <w:sz w:val="28"/>
          <w:szCs w:val="28"/>
        </w:rPr>
      </w:pPr>
    </w:p>
    <w:p w:rsidR="00FC0C64" w:rsidRPr="00D25B09" w:rsidRDefault="00FC0C64" w:rsidP="009752FD">
      <w:pPr>
        <w:spacing w:after="0" w:line="240" w:lineRule="auto"/>
        <w:jc w:val="center"/>
        <w:rPr>
          <w:rFonts w:ascii="Times New Roman" w:hAnsi="Times New Roman"/>
          <w:sz w:val="24"/>
          <w:szCs w:val="24"/>
        </w:rPr>
      </w:pPr>
      <w:r w:rsidRPr="00D25B09">
        <w:rPr>
          <w:rFonts w:ascii="Times New Roman" w:hAnsi="Times New Roman"/>
          <w:sz w:val="24"/>
          <w:szCs w:val="24"/>
        </w:rPr>
        <w:t>Источники финансирования инвестиций в основной капитал</w:t>
      </w:r>
    </w:p>
    <w:p w:rsidR="00FC0C64" w:rsidRPr="00D25B09" w:rsidRDefault="00FC0C64" w:rsidP="009752FD">
      <w:pPr>
        <w:spacing w:after="0" w:line="240" w:lineRule="auto"/>
        <w:jc w:val="center"/>
        <w:rPr>
          <w:rFonts w:ascii="Times New Roman" w:hAnsi="Times New Roman"/>
          <w:sz w:val="24"/>
          <w:szCs w:val="24"/>
        </w:rPr>
      </w:pPr>
      <w:r w:rsidRPr="00D25B09">
        <w:rPr>
          <w:rFonts w:ascii="Times New Roman" w:hAnsi="Times New Roman"/>
          <w:sz w:val="24"/>
          <w:szCs w:val="24"/>
        </w:rPr>
        <w:t>по Челябинской области (в % к итогу)</w:t>
      </w:r>
    </w:p>
    <w:p w:rsidR="00FC0C64" w:rsidRPr="00D25B09" w:rsidRDefault="00F606F4" w:rsidP="00D37F7C">
      <w:pPr>
        <w:widowControl w:val="0"/>
        <w:autoSpaceDE w:val="0"/>
        <w:autoSpaceDN w:val="0"/>
        <w:adjustRightInd w:val="0"/>
        <w:spacing w:after="0" w:line="240" w:lineRule="auto"/>
        <w:jc w:val="center"/>
        <w:rPr>
          <w:rFonts w:ascii="Times New Roman" w:hAnsi="Times New Roman"/>
          <w:sz w:val="24"/>
          <w:szCs w:val="24"/>
        </w:rPr>
      </w:pPr>
      <w:r w:rsidRPr="00F606F4">
        <w:rPr>
          <w:rFonts w:ascii="Times New Roman" w:hAnsi="Times New Roman"/>
          <w:noProof/>
          <w:sz w:val="24"/>
          <w:szCs w:val="24"/>
          <w:lang w:eastAsia="ru-RU"/>
        </w:rPr>
        <w:drawing>
          <wp:inline distT="0" distB="0" distL="0" distR="0">
            <wp:extent cx="5459095" cy="3261995"/>
            <wp:effectExtent l="0" t="0" r="0" b="0"/>
            <wp:docPr id="289" name="Объект 4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FC0C64" w:rsidRPr="00D25B09" w:rsidRDefault="00FC0C64" w:rsidP="00031D0D">
      <w:pPr>
        <w:widowControl w:val="0"/>
        <w:autoSpaceDE w:val="0"/>
        <w:autoSpaceDN w:val="0"/>
        <w:adjustRightInd w:val="0"/>
        <w:spacing w:after="0" w:line="240" w:lineRule="auto"/>
        <w:ind w:firstLine="709"/>
        <w:jc w:val="both"/>
        <w:rPr>
          <w:rFonts w:ascii="Times New Roman" w:hAnsi="Times New Roman"/>
          <w:sz w:val="24"/>
          <w:szCs w:val="24"/>
        </w:rPr>
      </w:pPr>
      <w:r w:rsidRPr="00932DCE">
        <w:rPr>
          <w:rFonts w:ascii="Times New Roman" w:hAnsi="Times New Roman"/>
          <w:sz w:val="28"/>
          <w:szCs w:val="28"/>
        </w:rPr>
        <w:t>За период с 2006 по 2011 годы в Челябинской области наблюдается незначительное снижение доли собственных средств предприятий и бюджетных ресурсов в инвестиционном процессе (с 58,7 до 54,1 процента и с 15,4 до 13,8 процента соответственно) с одновременным ростом кредитов банков (с 12,3 до 21,9 процента).</w:t>
      </w:r>
    </w:p>
    <w:p w:rsidR="00FC0C64" w:rsidRDefault="00FC0C64" w:rsidP="00932DCE">
      <w:pPr>
        <w:widowControl w:val="0"/>
        <w:autoSpaceDE w:val="0"/>
        <w:autoSpaceDN w:val="0"/>
        <w:adjustRightInd w:val="0"/>
        <w:spacing w:after="0"/>
        <w:ind w:firstLine="709"/>
        <w:jc w:val="right"/>
        <w:rPr>
          <w:rFonts w:ascii="Times New Roman" w:hAnsi="Times New Roman"/>
          <w:sz w:val="28"/>
          <w:szCs w:val="28"/>
        </w:rPr>
      </w:pPr>
      <w:r>
        <w:rPr>
          <w:rFonts w:ascii="Times New Roman" w:hAnsi="Times New Roman"/>
          <w:sz w:val="24"/>
          <w:szCs w:val="24"/>
        </w:rPr>
        <w:br w:type="page"/>
      </w:r>
      <w:r w:rsidRPr="00932DCE">
        <w:rPr>
          <w:rFonts w:ascii="Times New Roman" w:hAnsi="Times New Roman"/>
          <w:sz w:val="28"/>
          <w:szCs w:val="28"/>
        </w:rPr>
        <w:lastRenderedPageBreak/>
        <w:t>Диаграмма</w:t>
      </w:r>
      <w:r>
        <w:rPr>
          <w:rFonts w:ascii="Times New Roman" w:hAnsi="Times New Roman"/>
          <w:sz w:val="28"/>
          <w:szCs w:val="28"/>
        </w:rPr>
        <w:t xml:space="preserve"> 38</w:t>
      </w:r>
    </w:p>
    <w:p w:rsidR="00FC0C64" w:rsidRPr="00932DCE" w:rsidRDefault="00FC0C64" w:rsidP="00932DCE">
      <w:pPr>
        <w:widowControl w:val="0"/>
        <w:autoSpaceDE w:val="0"/>
        <w:autoSpaceDN w:val="0"/>
        <w:adjustRightInd w:val="0"/>
        <w:spacing w:after="0"/>
        <w:ind w:firstLine="709"/>
        <w:jc w:val="right"/>
        <w:rPr>
          <w:rFonts w:ascii="Times New Roman" w:hAnsi="Times New Roman"/>
          <w:sz w:val="28"/>
          <w:szCs w:val="28"/>
        </w:rPr>
      </w:pPr>
    </w:p>
    <w:p w:rsidR="00FC0C64" w:rsidRPr="00D25B09" w:rsidRDefault="00FC0C64" w:rsidP="009752FD">
      <w:pPr>
        <w:widowControl w:val="0"/>
        <w:autoSpaceDE w:val="0"/>
        <w:autoSpaceDN w:val="0"/>
        <w:adjustRightInd w:val="0"/>
        <w:spacing w:after="0"/>
        <w:ind w:firstLine="539"/>
        <w:jc w:val="center"/>
        <w:rPr>
          <w:rFonts w:ascii="Times New Roman" w:hAnsi="Times New Roman"/>
          <w:szCs w:val="20"/>
        </w:rPr>
      </w:pPr>
      <w:r w:rsidRPr="00D25B09">
        <w:rPr>
          <w:rFonts w:ascii="Times New Roman" w:hAnsi="Times New Roman"/>
          <w:szCs w:val="20"/>
        </w:rPr>
        <w:t>Распределение инвестиций в основной капитал по формам собственности</w:t>
      </w:r>
    </w:p>
    <w:p w:rsidR="00FC0C64" w:rsidRPr="00D25B09" w:rsidRDefault="00FC0C64" w:rsidP="009752FD">
      <w:pPr>
        <w:widowControl w:val="0"/>
        <w:autoSpaceDE w:val="0"/>
        <w:autoSpaceDN w:val="0"/>
        <w:adjustRightInd w:val="0"/>
        <w:spacing w:after="0"/>
        <w:ind w:firstLine="539"/>
        <w:jc w:val="center"/>
        <w:rPr>
          <w:rFonts w:ascii="Times New Roman" w:hAnsi="Times New Roman"/>
          <w:szCs w:val="20"/>
        </w:rPr>
      </w:pPr>
      <w:r w:rsidRPr="00D25B09">
        <w:rPr>
          <w:rFonts w:ascii="Times New Roman" w:hAnsi="Times New Roman"/>
          <w:szCs w:val="20"/>
        </w:rPr>
        <w:t>в  Российской Федерации (в % к итогу)</w:t>
      </w:r>
    </w:p>
    <w:p w:rsidR="00FC0C64" w:rsidRDefault="00F606F4" w:rsidP="002735BA">
      <w:pPr>
        <w:widowControl w:val="0"/>
        <w:autoSpaceDE w:val="0"/>
        <w:autoSpaceDN w:val="0"/>
        <w:adjustRightInd w:val="0"/>
        <w:spacing w:after="0"/>
        <w:jc w:val="center"/>
        <w:rPr>
          <w:rFonts w:ascii="Times New Roman" w:hAnsi="Times New Roman"/>
          <w:sz w:val="28"/>
          <w:szCs w:val="28"/>
        </w:rPr>
      </w:pPr>
      <w:r w:rsidRPr="00F606F4">
        <w:rPr>
          <w:rFonts w:ascii="Times New Roman" w:hAnsi="Times New Roman"/>
          <w:noProof/>
          <w:sz w:val="28"/>
          <w:szCs w:val="28"/>
          <w:lang w:eastAsia="ru-RU"/>
        </w:rPr>
        <w:drawing>
          <wp:inline distT="0" distB="0" distL="0" distR="0">
            <wp:extent cx="5513705" cy="2702560"/>
            <wp:effectExtent l="0" t="0" r="0" b="0"/>
            <wp:docPr id="290" name="Объект 4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FC0C64" w:rsidRDefault="00FC0C64" w:rsidP="00031D0D">
      <w:pPr>
        <w:widowControl w:val="0"/>
        <w:autoSpaceDE w:val="0"/>
        <w:autoSpaceDN w:val="0"/>
        <w:adjustRightInd w:val="0"/>
        <w:spacing w:after="0"/>
        <w:jc w:val="right"/>
        <w:rPr>
          <w:rFonts w:ascii="Times New Roman" w:hAnsi="Times New Roman"/>
          <w:sz w:val="28"/>
          <w:szCs w:val="28"/>
        </w:rPr>
      </w:pPr>
      <w:r w:rsidRPr="00932DCE">
        <w:rPr>
          <w:rFonts w:ascii="Times New Roman" w:hAnsi="Times New Roman"/>
          <w:sz w:val="28"/>
          <w:szCs w:val="28"/>
        </w:rPr>
        <w:t>Диаграмма</w:t>
      </w:r>
      <w:r>
        <w:rPr>
          <w:rFonts w:ascii="Times New Roman" w:hAnsi="Times New Roman"/>
          <w:sz w:val="28"/>
          <w:szCs w:val="28"/>
        </w:rPr>
        <w:t xml:space="preserve"> 39</w:t>
      </w:r>
    </w:p>
    <w:p w:rsidR="00FC0C64" w:rsidRPr="00031D0D" w:rsidRDefault="00FC0C64" w:rsidP="00031D0D">
      <w:pPr>
        <w:widowControl w:val="0"/>
        <w:autoSpaceDE w:val="0"/>
        <w:autoSpaceDN w:val="0"/>
        <w:adjustRightInd w:val="0"/>
        <w:spacing w:after="0"/>
        <w:jc w:val="right"/>
        <w:rPr>
          <w:rFonts w:ascii="Times New Roman" w:hAnsi="Times New Roman"/>
          <w:sz w:val="28"/>
          <w:szCs w:val="28"/>
        </w:rPr>
      </w:pPr>
    </w:p>
    <w:p w:rsidR="00FC0C64" w:rsidRPr="00D25B09" w:rsidRDefault="00FC0C64" w:rsidP="009752FD">
      <w:pPr>
        <w:widowControl w:val="0"/>
        <w:autoSpaceDE w:val="0"/>
        <w:autoSpaceDN w:val="0"/>
        <w:adjustRightInd w:val="0"/>
        <w:spacing w:after="0"/>
        <w:ind w:firstLine="539"/>
        <w:jc w:val="center"/>
        <w:rPr>
          <w:rFonts w:ascii="Times New Roman" w:hAnsi="Times New Roman"/>
          <w:sz w:val="24"/>
          <w:szCs w:val="24"/>
        </w:rPr>
      </w:pPr>
      <w:r w:rsidRPr="00D25B09">
        <w:rPr>
          <w:rFonts w:ascii="Times New Roman" w:hAnsi="Times New Roman"/>
          <w:sz w:val="24"/>
          <w:szCs w:val="24"/>
        </w:rPr>
        <w:t>Распределение инвестиций в основной капитал по формам собственности</w:t>
      </w:r>
    </w:p>
    <w:p w:rsidR="00FC0C64" w:rsidRPr="00D25B09" w:rsidRDefault="00FC0C64" w:rsidP="009752FD">
      <w:pPr>
        <w:widowControl w:val="0"/>
        <w:autoSpaceDE w:val="0"/>
        <w:autoSpaceDN w:val="0"/>
        <w:adjustRightInd w:val="0"/>
        <w:spacing w:after="0"/>
        <w:ind w:firstLine="539"/>
        <w:jc w:val="center"/>
        <w:rPr>
          <w:rFonts w:ascii="Times New Roman" w:hAnsi="Times New Roman"/>
          <w:sz w:val="24"/>
          <w:szCs w:val="24"/>
        </w:rPr>
      </w:pPr>
      <w:r w:rsidRPr="00D25B09">
        <w:rPr>
          <w:rFonts w:ascii="Times New Roman" w:hAnsi="Times New Roman"/>
          <w:sz w:val="24"/>
          <w:szCs w:val="24"/>
        </w:rPr>
        <w:t>в Челябинской области (в % к итогу)</w:t>
      </w:r>
    </w:p>
    <w:p w:rsidR="00FC0C64" w:rsidRPr="00D25B09" w:rsidRDefault="00F606F4" w:rsidP="009752FD">
      <w:pPr>
        <w:widowControl w:val="0"/>
        <w:autoSpaceDE w:val="0"/>
        <w:autoSpaceDN w:val="0"/>
        <w:adjustRightInd w:val="0"/>
        <w:spacing w:after="0" w:line="240" w:lineRule="auto"/>
        <w:jc w:val="center"/>
        <w:rPr>
          <w:szCs w:val="20"/>
        </w:rPr>
      </w:pPr>
      <w:r w:rsidRPr="00F606F4">
        <w:rPr>
          <w:noProof/>
          <w:szCs w:val="20"/>
          <w:lang w:eastAsia="ru-RU"/>
        </w:rPr>
        <w:drawing>
          <wp:inline distT="0" distB="0" distL="0" distR="0">
            <wp:extent cx="5513705" cy="2702560"/>
            <wp:effectExtent l="0" t="0" r="0" b="0"/>
            <wp:docPr id="291" name="Объект 4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FC0C64" w:rsidRDefault="00FC0C64" w:rsidP="009752FD">
      <w:pPr>
        <w:widowControl w:val="0"/>
        <w:autoSpaceDE w:val="0"/>
        <w:autoSpaceDN w:val="0"/>
        <w:adjustRightInd w:val="0"/>
        <w:spacing w:after="0" w:line="240" w:lineRule="auto"/>
        <w:ind w:firstLine="708"/>
        <w:jc w:val="both"/>
        <w:rPr>
          <w:rFonts w:ascii="Times New Roman" w:hAnsi="Times New Roman"/>
          <w:sz w:val="28"/>
          <w:szCs w:val="28"/>
        </w:rPr>
      </w:pPr>
    </w:p>
    <w:p w:rsidR="00FC0C64" w:rsidRPr="00932DCE" w:rsidRDefault="00FC0C64" w:rsidP="009752FD">
      <w:pPr>
        <w:widowControl w:val="0"/>
        <w:autoSpaceDE w:val="0"/>
        <w:autoSpaceDN w:val="0"/>
        <w:adjustRightInd w:val="0"/>
        <w:spacing w:after="0" w:line="240" w:lineRule="auto"/>
        <w:ind w:firstLine="708"/>
        <w:jc w:val="both"/>
        <w:rPr>
          <w:rFonts w:ascii="Times New Roman" w:hAnsi="Times New Roman"/>
          <w:sz w:val="28"/>
          <w:szCs w:val="28"/>
        </w:rPr>
      </w:pPr>
      <w:r w:rsidRPr="00932DCE">
        <w:rPr>
          <w:rFonts w:ascii="Times New Roman" w:hAnsi="Times New Roman"/>
          <w:sz w:val="28"/>
          <w:szCs w:val="28"/>
        </w:rPr>
        <w:t>Структура распределения инвестиций по формам собственности также различается. С 2006 по 2011 год в области наблюдается снижение доли государственной и муниципальной собственности за счет роста частных инвестиций.</w:t>
      </w:r>
    </w:p>
    <w:p w:rsidR="00FC0C64" w:rsidRPr="00245D18" w:rsidRDefault="00FC0C64" w:rsidP="009752FD">
      <w:pPr>
        <w:spacing w:after="0" w:line="240" w:lineRule="auto"/>
        <w:jc w:val="right"/>
        <w:rPr>
          <w:rFonts w:ascii="Times New Roman" w:hAnsi="Times New Roman"/>
          <w:sz w:val="28"/>
          <w:szCs w:val="28"/>
        </w:rPr>
      </w:pPr>
      <w:r>
        <w:rPr>
          <w:rFonts w:ascii="Times New Roman" w:hAnsi="Times New Roman"/>
          <w:sz w:val="28"/>
          <w:szCs w:val="28"/>
        </w:rPr>
        <w:br w:type="page"/>
      </w:r>
      <w:r w:rsidRPr="00245D18">
        <w:rPr>
          <w:rFonts w:ascii="Times New Roman" w:hAnsi="Times New Roman"/>
          <w:sz w:val="28"/>
          <w:szCs w:val="28"/>
        </w:rPr>
        <w:lastRenderedPageBreak/>
        <w:t>Диаграмма 40</w:t>
      </w:r>
    </w:p>
    <w:p w:rsidR="00FC0C64" w:rsidRPr="00764587" w:rsidRDefault="00FC0C64" w:rsidP="009752FD">
      <w:pPr>
        <w:spacing w:after="0" w:line="240" w:lineRule="auto"/>
        <w:jc w:val="right"/>
        <w:rPr>
          <w:rFonts w:ascii="Times New Roman" w:hAnsi="Times New Roman"/>
          <w:sz w:val="24"/>
          <w:szCs w:val="24"/>
        </w:rPr>
      </w:pPr>
    </w:p>
    <w:p w:rsidR="00FC0C64" w:rsidRPr="00D25B09" w:rsidRDefault="00FC0C64" w:rsidP="009752FD">
      <w:pPr>
        <w:spacing w:after="0" w:line="240" w:lineRule="auto"/>
        <w:jc w:val="center"/>
        <w:rPr>
          <w:rFonts w:ascii="Times New Roman" w:hAnsi="Times New Roman"/>
          <w:sz w:val="24"/>
          <w:szCs w:val="24"/>
        </w:rPr>
      </w:pPr>
      <w:r w:rsidRPr="00D25B09">
        <w:rPr>
          <w:rFonts w:ascii="Times New Roman" w:hAnsi="Times New Roman"/>
          <w:sz w:val="24"/>
          <w:szCs w:val="24"/>
        </w:rPr>
        <w:t>Распределение инвестиций в основной капитал по видам основных фондов</w:t>
      </w:r>
    </w:p>
    <w:p w:rsidR="00FC0C64" w:rsidRPr="007D0588" w:rsidRDefault="00FC0C64" w:rsidP="009752FD">
      <w:pPr>
        <w:spacing w:after="0" w:line="240" w:lineRule="auto"/>
        <w:jc w:val="center"/>
        <w:rPr>
          <w:rFonts w:ascii="Times New Roman" w:hAnsi="Times New Roman"/>
          <w:sz w:val="24"/>
          <w:szCs w:val="24"/>
        </w:rPr>
      </w:pPr>
      <w:r w:rsidRPr="00D25B09">
        <w:rPr>
          <w:rFonts w:ascii="Times New Roman" w:hAnsi="Times New Roman"/>
          <w:sz w:val="24"/>
          <w:szCs w:val="24"/>
        </w:rPr>
        <w:t>в Российской Федерации (в % к итогу)</w:t>
      </w:r>
    </w:p>
    <w:p w:rsidR="00F606F4" w:rsidRPr="007D0588" w:rsidRDefault="00F606F4" w:rsidP="009752FD">
      <w:pPr>
        <w:spacing w:after="0" w:line="240" w:lineRule="auto"/>
        <w:jc w:val="center"/>
        <w:rPr>
          <w:rFonts w:ascii="Times New Roman" w:hAnsi="Times New Roman"/>
          <w:sz w:val="24"/>
          <w:szCs w:val="24"/>
        </w:rPr>
      </w:pPr>
    </w:p>
    <w:p w:rsidR="00FC0C64" w:rsidRPr="00C5594D" w:rsidRDefault="00F606F4" w:rsidP="005A0BC9">
      <w:pPr>
        <w:widowControl w:val="0"/>
        <w:autoSpaceDE w:val="0"/>
        <w:autoSpaceDN w:val="0"/>
        <w:adjustRightInd w:val="0"/>
        <w:spacing w:after="0" w:line="240" w:lineRule="auto"/>
        <w:jc w:val="center"/>
        <w:rPr>
          <w:rFonts w:ascii="Times New Roman" w:hAnsi="Times New Roman"/>
          <w:sz w:val="28"/>
          <w:szCs w:val="28"/>
          <w:lang w:val="en-US"/>
        </w:rPr>
      </w:pPr>
      <w:r w:rsidRPr="00F606F4">
        <w:rPr>
          <w:rFonts w:ascii="Times New Roman" w:hAnsi="Times New Roman"/>
          <w:noProof/>
          <w:sz w:val="24"/>
          <w:szCs w:val="24"/>
          <w:lang w:eastAsia="ru-RU"/>
        </w:rPr>
        <w:drawing>
          <wp:inline distT="0" distB="0" distL="0" distR="0">
            <wp:extent cx="4800600" cy="2809875"/>
            <wp:effectExtent l="0" t="0" r="0" b="0"/>
            <wp:docPr id="292" name="Объект 4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FC0C64" w:rsidRPr="00245D18" w:rsidRDefault="00FC0C64" w:rsidP="00031D0D">
      <w:pPr>
        <w:spacing w:after="0" w:line="240" w:lineRule="auto"/>
        <w:jc w:val="right"/>
        <w:rPr>
          <w:rFonts w:ascii="Times New Roman" w:hAnsi="Times New Roman"/>
          <w:sz w:val="28"/>
          <w:szCs w:val="28"/>
        </w:rPr>
      </w:pPr>
      <w:r w:rsidRPr="00245D18">
        <w:rPr>
          <w:rFonts w:ascii="Times New Roman" w:hAnsi="Times New Roman"/>
          <w:sz w:val="28"/>
          <w:szCs w:val="28"/>
        </w:rPr>
        <w:t>Диаграмма 41</w:t>
      </w:r>
    </w:p>
    <w:p w:rsidR="00FC0C64" w:rsidRPr="00245D18" w:rsidRDefault="00FC0C64" w:rsidP="009752FD">
      <w:pPr>
        <w:tabs>
          <w:tab w:val="left" w:pos="615"/>
        </w:tabs>
        <w:spacing w:after="0" w:line="240" w:lineRule="auto"/>
        <w:jc w:val="right"/>
        <w:rPr>
          <w:rFonts w:ascii="Times New Roman" w:hAnsi="Times New Roman"/>
          <w:sz w:val="24"/>
          <w:szCs w:val="24"/>
        </w:rPr>
      </w:pPr>
    </w:p>
    <w:p w:rsidR="00FC0C64" w:rsidRPr="00D25B09" w:rsidRDefault="00FC0C64" w:rsidP="009752FD">
      <w:pPr>
        <w:spacing w:after="0" w:line="240" w:lineRule="auto"/>
        <w:jc w:val="center"/>
        <w:rPr>
          <w:rFonts w:ascii="Times New Roman" w:hAnsi="Times New Roman"/>
          <w:sz w:val="24"/>
          <w:szCs w:val="24"/>
        </w:rPr>
      </w:pPr>
      <w:r w:rsidRPr="00D25B09">
        <w:rPr>
          <w:rFonts w:ascii="Times New Roman" w:hAnsi="Times New Roman"/>
          <w:sz w:val="24"/>
          <w:szCs w:val="24"/>
        </w:rPr>
        <w:t>Распределение инвестиций в основной капитал по видам основных фондов</w:t>
      </w:r>
    </w:p>
    <w:p w:rsidR="00FC0C64" w:rsidRPr="00D25B09" w:rsidRDefault="00FC0C64" w:rsidP="009752FD">
      <w:pPr>
        <w:spacing w:after="0" w:line="240" w:lineRule="auto"/>
        <w:jc w:val="center"/>
        <w:rPr>
          <w:rFonts w:ascii="Times New Roman" w:hAnsi="Times New Roman"/>
          <w:sz w:val="24"/>
          <w:szCs w:val="24"/>
        </w:rPr>
      </w:pPr>
      <w:r w:rsidRPr="00D25B09">
        <w:rPr>
          <w:rFonts w:ascii="Times New Roman" w:hAnsi="Times New Roman"/>
          <w:sz w:val="24"/>
          <w:szCs w:val="24"/>
        </w:rPr>
        <w:t>в Челябинской области (в % к итогу)</w:t>
      </w:r>
    </w:p>
    <w:p w:rsidR="00FC0C64" w:rsidRDefault="00F606F4" w:rsidP="009752FD">
      <w:pPr>
        <w:widowControl w:val="0"/>
        <w:autoSpaceDE w:val="0"/>
        <w:autoSpaceDN w:val="0"/>
        <w:adjustRightInd w:val="0"/>
        <w:spacing w:after="0" w:line="240" w:lineRule="auto"/>
        <w:ind w:firstLine="708"/>
        <w:jc w:val="both"/>
        <w:rPr>
          <w:rFonts w:ascii="Times New Roman" w:hAnsi="Times New Roman"/>
          <w:sz w:val="28"/>
          <w:szCs w:val="28"/>
        </w:rPr>
      </w:pPr>
      <w:r w:rsidRPr="00F606F4">
        <w:rPr>
          <w:noProof/>
          <w:szCs w:val="20"/>
          <w:lang w:eastAsia="ru-RU"/>
        </w:rPr>
        <w:drawing>
          <wp:inline distT="0" distB="0" distL="0" distR="0">
            <wp:extent cx="5200650" cy="2628900"/>
            <wp:effectExtent l="0" t="0" r="0" b="0"/>
            <wp:docPr id="293" name="Объект 4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FC0C64" w:rsidRPr="00932DCE" w:rsidRDefault="00FC0C64" w:rsidP="008F6876">
      <w:pPr>
        <w:widowControl w:val="0"/>
        <w:autoSpaceDE w:val="0"/>
        <w:autoSpaceDN w:val="0"/>
        <w:adjustRightInd w:val="0"/>
        <w:spacing w:after="0" w:line="240" w:lineRule="auto"/>
        <w:ind w:firstLine="709"/>
        <w:jc w:val="both"/>
        <w:rPr>
          <w:rFonts w:ascii="Times New Roman" w:hAnsi="Times New Roman"/>
          <w:sz w:val="28"/>
          <w:szCs w:val="28"/>
        </w:rPr>
      </w:pPr>
      <w:r w:rsidRPr="00932DCE">
        <w:rPr>
          <w:rFonts w:ascii="Times New Roman" w:hAnsi="Times New Roman"/>
          <w:sz w:val="28"/>
          <w:szCs w:val="28"/>
        </w:rPr>
        <w:t xml:space="preserve">В структуре инвестиций в основной капитал по видам основных фондов основная доля инвестиций за период с 2006 по 2011 годы направлялась на техническое перевооружение и модернизацию производства, о чем свидетельствуют следующие наиболее финансируемые статьи: здания и сооружения (32,9 процента) и машины и оборудование, транспортные средства (44,2 процента). Именно это направление обеспечивает максимальную эффективность вложенных средств, модернизацию экономики, рост производства. </w:t>
      </w:r>
      <w:r w:rsidRPr="00932DCE">
        <w:rPr>
          <w:rFonts w:ascii="Times New Roman" w:hAnsi="Times New Roman"/>
          <w:color w:val="000000"/>
          <w:sz w:val="28"/>
          <w:szCs w:val="28"/>
        </w:rPr>
        <w:t xml:space="preserve">Ориентация производителей на проведение модернизации и реконструкции производства вызвала повышение спроса на машины и оборудование практически во всех видах экономической деятельности. При </w:t>
      </w:r>
      <w:r w:rsidRPr="00932DCE">
        <w:rPr>
          <w:rFonts w:ascii="Times New Roman" w:hAnsi="Times New Roman"/>
          <w:color w:val="000000"/>
          <w:sz w:val="28"/>
          <w:szCs w:val="28"/>
        </w:rPr>
        <w:lastRenderedPageBreak/>
        <w:t>сдержанных темпах развития отечественного машиностроения относительно динамики инвестиционных расходов и характеристик воспроизводства основного капитала на внутреннем рынке усилилось влияние импортных поставок машин и оборудования.</w:t>
      </w:r>
    </w:p>
    <w:p w:rsidR="00FC0C64" w:rsidRPr="00932DCE" w:rsidRDefault="00FC0C64" w:rsidP="009752FD">
      <w:pPr>
        <w:widowControl w:val="0"/>
        <w:autoSpaceDE w:val="0"/>
        <w:autoSpaceDN w:val="0"/>
        <w:adjustRightInd w:val="0"/>
        <w:spacing w:after="0" w:line="240" w:lineRule="auto"/>
        <w:ind w:firstLine="708"/>
        <w:jc w:val="both"/>
        <w:rPr>
          <w:rFonts w:ascii="Times New Roman" w:hAnsi="Times New Roman"/>
          <w:sz w:val="28"/>
          <w:szCs w:val="28"/>
        </w:rPr>
      </w:pPr>
      <w:r w:rsidRPr="00932DCE">
        <w:rPr>
          <w:rFonts w:ascii="Times New Roman" w:hAnsi="Times New Roman"/>
          <w:sz w:val="28"/>
          <w:szCs w:val="28"/>
        </w:rPr>
        <w:t>Кроме того, за счет реализации областных целевых программ, направленных на развитие жилищного строительства и формирование рынка доступного жилья, в области наблюдается увеличение доли инвестиций в жилье.</w:t>
      </w:r>
    </w:p>
    <w:p w:rsidR="00A24676" w:rsidRDefault="00FC0C64" w:rsidP="009752FD">
      <w:pPr>
        <w:widowControl w:val="0"/>
        <w:autoSpaceDE w:val="0"/>
        <w:autoSpaceDN w:val="0"/>
        <w:adjustRightInd w:val="0"/>
        <w:spacing w:after="0" w:line="240" w:lineRule="auto"/>
        <w:ind w:firstLine="708"/>
        <w:jc w:val="both"/>
        <w:rPr>
          <w:rFonts w:ascii="Times New Roman" w:hAnsi="Times New Roman"/>
          <w:sz w:val="28"/>
          <w:szCs w:val="28"/>
        </w:rPr>
      </w:pPr>
      <w:r w:rsidRPr="00932DCE">
        <w:rPr>
          <w:rFonts w:ascii="Times New Roman" w:hAnsi="Times New Roman"/>
          <w:sz w:val="28"/>
          <w:szCs w:val="28"/>
        </w:rPr>
        <w:t>Для структуры инвестиций Челябинской области характерна высокая доля обрабатывающих производств - 49,5 процента, что втрое выше, чем в среднем по стране. Учитывая специализацию области, в обрабатывающих отраслях наибольшая доля приходится на металлургическое производство</w:t>
      </w:r>
      <w:r>
        <w:rPr>
          <w:rFonts w:ascii="Times New Roman" w:hAnsi="Times New Roman"/>
          <w:sz w:val="28"/>
          <w:szCs w:val="28"/>
        </w:rPr>
        <w:br/>
      </w:r>
      <w:r w:rsidRPr="00932DCE">
        <w:rPr>
          <w:rFonts w:ascii="Times New Roman" w:hAnsi="Times New Roman"/>
          <w:sz w:val="28"/>
          <w:szCs w:val="28"/>
        </w:rPr>
        <w:t>(38,4 процента).</w:t>
      </w:r>
    </w:p>
    <w:p w:rsidR="00FC0C64" w:rsidRPr="00AA3094" w:rsidRDefault="00A24676" w:rsidP="00A24676">
      <w:pPr>
        <w:widowControl w:val="0"/>
        <w:autoSpaceDE w:val="0"/>
        <w:autoSpaceDN w:val="0"/>
        <w:adjustRightInd w:val="0"/>
        <w:spacing w:after="0" w:line="240" w:lineRule="auto"/>
        <w:ind w:firstLine="708"/>
        <w:jc w:val="right"/>
        <w:rPr>
          <w:rFonts w:ascii="Times New Roman" w:hAnsi="Times New Roman"/>
          <w:sz w:val="28"/>
          <w:szCs w:val="28"/>
        </w:rPr>
      </w:pPr>
      <w:r>
        <w:rPr>
          <w:rFonts w:ascii="Times New Roman" w:hAnsi="Times New Roman"/>
          <w:sz w:val="28"/>
          <w:szCs w:val="28"/>
        </w:rPr>
        <w:br w:type="page"/>
      </w:r>
      <w:r w:rsidR="00FC0C64" w:rsidRPr="00AA3094">
        <w:rPr>
          <w:rFonts w:ascii="Times New Roman" w:hAnsi="Times New Roman"/>
          <w:sz w:val="28"/>
          <w:szCs w:val="28"/>
        </w:rPr>
        <w:lastRenderedPageBreak/>
        <w:t>Диаграмма 42</w:t>
      </w:r>
    </w:p>
    <w:p w:rsidR="00FC0C64" w:rsidRPr="00AA3094" w:rsidRDefault="00FC0C64" w:rsidP="009752FD">
      <w:pPr>
        <w:widowControl w:val="0"/>
        <w:autoSpaceDE w:val="0"/>
        <w:autoSpaceDN w:val="0"/>
        <w:adjustRightInd w:val="0"/>
        <w:spacing w:after="0" w:line="240" w:lineRule="auto"/>
        <w:ind w:firstLine="708"/>
        <w:jc w:val="right"/>
        <w:rPr>
          <w:rFonts w:ascii="Times New Roman" w:hAnsi="Times New Roman"/>
        </w:rPr>
      </w:pPr>
    </w:p>
    <w:p w:rsidR="00FC0C64" w:rsidRPr="00741D16" w:rsidRDefault="00FC0C64" w:rsidP="009752FD">
      <w:pPr>
        <w:autoSpaceDE w:val="0"/>
        <w:autoSpaceDN w:val="0"/>
        <w:adjustRightInd w:val="0"/>
        <w:spacing w:after="0" w:line="240" w:lineRule="auto"/>
        <w:jc w:val="center"/>
        <w:rPr>
          <w:rFonts w:ascii="Times New Roman" w:hAnsi="Times New Roman"/>
          <w:sz w:val="24"/>
          <w:szCs w:val="24"/>
        </w:rPr>
      </w:pPr>
      <w:r w:rsidRPr="00741D16">
        <w:rPr>
          <w:rFonts w:ascii="Times New Roman" w:hAnsi="Times New Roman"/>
          <w:sz w:val="24"/>
          <w:szCs w:val="24"/>
        </w:rPr>
        <w:t>Распределение инвестиций в основной капитал по видам экономической деятельности</w:t>
      </w:r>
    </w:p>
    <w:p w:rsidR="00FC0C64" w:rsidRPr="007D0588" w:rsidRDefault="00FC0C64" w:rsidP="009752FD">
      <w:pPr>
        <w:autoSpaceDE w:val="0"/>
        <w:autoSpaceDN w:val="0"/>
        <w:adjustRightInd w:val="0"/>
        <w:spacing w:after="0" w:line="240" w:lineRule="auto"/>
        <w:jc w:val="center"/>
        <w:rPr>
          <w:rFonts w:ascii="Times New Roman" w:hAnsi="Times New Roman"/>
          <w:sz w:val="24"/>
          <w:szCs w:val="24"/>
        </w:rPr>
      </w:pPr>
      <w:r w:rsidRPr="00741D16">
        <w:rPr>
          <w:rFonts w:ascii="Times New Roman" w:hAnsi="Times New Roman"/>
          <w:sz w:val="24"/>
          <w:szCs w:val="24"/>
        </w:rPr>
        <w:t>(в процентах к итогу) в Российской Федерации в 2011 году</w:t>
      </w:r>
    </w:p>
    <w:p w:rsidR="00F606F4" w:rsidRPr="007D0588" w:rsidRDefault="00F606F4" w:rsidP="009752FD">
      <w:pPr>
        <w:autoSpaceDE w:val="0"/>
        <w:autoSpaceDN w:val="0"/>
        <w:adjustRightInd w:val="0"/>
        <w:spacing w:after="0" w:line="240" w:lineRule="auto"/>
        <w:jc w:val="center"/>
        <w:rPr>
          <w:color w:val="FF0000"/>
        </w:rPr>
      </w:pPr>
    </w:p>
    <w:p w:rsidR="00FC0C64" w:rsidRDefault="00F606F4" w:rsidP="00942D4B">
      <w:pPr>
        <w:widowControl w:val="0"/>
        <w:autoSpaceDE w:val="0"/>
        <w:autoSpaceDN w:val="0"/>
        <w:adjustRightInd w:val="0"/>
        <w:spacing w:after="0" w:line="240" w:lineRule="auto"/>
        <w:jc w:val="right"/>
        <w:rPr>
          <w:rFonts w:ascii="Times New Roman" w:hAnsi="Times New Roman"/>
          <w:sz w:val="28"/>
          <w:szCs w:val="28"/>
        </w:rPr>
      </w:pPr>
      <w:r w:rsidRPr="00F606F4">
        <w:rPr>
          <w:noProof/>
          <w:lang w:eastAsia="ru-RU"/>
        </w:rPr>
        <w:drawing>
          <wp:inline distT="0" distB="0" distL="0" distR="0">
            <wp:extent cx="6087110" cy="6605270"/>
            <wp:effectExtent l="0" t="0" r="0" b="0"/>
            <wp:docPr id="294" name="Объект 4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r w:rsidR="00FC0C64">
        <w:rPr>
          <w:rFonts w:ascii="Times New Roman" w:hAnsi="Times New Roman"/>
          <w:sz w:val="24"/>
          <w:szCs w:val="24"/>
        </w:rPr>
        <w:br w:type="page"/>
      </w:r>
      <w:r w:rsidR="00FC0C64" w:rsidRPr="00932DCE">
        <w:rPr>
          <w:rFonts w:ascii="Times New Roman" w:hAnsi="Times New Roman"/>
          <w:sz w:val="28"/>
          <w:szCs w:val="28"/>
        </w:rPr>
        <w:lastRenderedPageBreak/>
        <w:t>Диаграмма</w:t>
      </w:r>
      <w:r w:rsidR="00FC0C64">
        <w:rPr>
          <w:rFonts w:ascii="Times New Roman" w:hAnsi="Times New Roman"/>
          <w:sz w:val="28"/>
          <w:szCs w:val="28"/>
        </w:rPr>
        <w:t xml:space="preserve"> 43</w:t>
      </w:r>
    </w:p>
    <w:p w:rsidR="00FC0C64" w:rsidRPr="00932DCE" w:rsidRDefault="00FC0C64" w:rsidP="009752FD">
      <w:pPr>
        <w:widowControl w:val="0"/>
        <w:tabs>
          <w:tab w:val="left" w:pos="3346"/>
        </w:tabs>
        <w:autoSpaceDE w:val="0"/>
        <w:autoSpaceDN w:val="0"/>
        <w:adjustRightInd w:val="0"/>
        <w:spacing w:after="0" w:line="240" w:lineRule="auto"/>
        <w:ind w:firstLine="539"/>
        <w:jc w:val="right"/>
        <w:rPr>
          <w:rFonts w:ascii="Times New Roman" w:hAnsi="Times New Roman"/>
          <w:sz w:val="28"/>
          <w:szCs w:val="28"/>
        </w:rPr>
      </w:pPr>
    </w:p>
    <w:p w:rsidR="00FC0C64" w:rsidRPr="00D25B09" w:rsidRDefault="00FC0C64" w:rsidP="009752FD">
      <w:pPr>
        <w:autoSpaceDE w:val="0"/>
        <w:autoSpaceDN w:val="0"/>
        <w:adjustRightInd w:val="0"/>
        <w:spacing w:after="0" w:line="240" w:lineRule="auto"/>
        <w:jc w:val="center"/>
        <w:rPr>
          <w:rFonts w:ascii="Times New Roman" w:hAnsi="Times New Roman"/>
          <w:sz w:val="24"/>
          <w:szCs w:val="24"/>
        </w:rPr>
      </w:pPr>
      <w:r w:rsidRPr="00D25B09">
        <w:rPr>
          <w:rFonts w:ascii="Times New Roman" w:hAnsi="Times New Roman"/>
          <w:sz w:val="24"/>
          <w:szCs w:val="24"/>
        </w:rPr>
        <w:t>Распределение инвестиций в основной капитал по видам экономической деятельности</w:t>
      </w:r>
    </w:p>
    <w:p w:rsidR="00FC0C64" w:rsidRPr="007D0588" w:rsidRDefault="00FC0C64" w:rsidP="009752FD">
      <w:pPr>
        <w:autoSpaceDE w:val="0"/>
        <w:autoSpaceDN w:val="0"/>
        <w:adjustRightInd w:val="0"/>
        <w:spacing w:after="0" w:line="240" w:lineRule="auto"/>
        <w:jc w:val="center"/>
        <w:rPr>
          <w:rFonts w:ascii="Times New Roman" w:hAnsi="Times New Roman"/>
          <w:sz w:val="24"/>
          <w:szCs w:val="24"/>
        </w:rPr>
      </w:pPr>
      <w:r w:rsidRPr="00D25B09">
        <w:rPr>
          <w:rFonts w:ascii="Times New Roman" w:hAnsi="Times New Roman"/>
          <w:sz w:val="24"/>
          <w:szCs w:val="24"/>
        </w:rPr>
        <w:t>(в процентах к итогу) в Челябинской области в 2011 году</w:t>
      </w:r>
    </w:p>
    <w:p w:rsidR="00F606F4" w:rsidRPr="007D0588" w:rsidRDefault="00F606F4" w:rsidP="009752FD">
      <w:pPr>
        <w:autoSpaceDE w:val="0"/>
        <w:autoSpaceDN w:val="0"/>
        <w:adjustRightInd w:val="0"/>
        <w:spacing w:after="0" w:line="240" w:lineRule="auto"/>
        <w:jc w:val="center"/>
      </w:pPr>
    </w:p>
    <w:p w:rsidR="00480901" w:rsidRDefault="00F606F4" w:rsidP="00480901">
      <w:pPr>
        <w:widowControl w:val="0"/>
        <w:autoSpaceDE w:val="0"/>
        <w:autoSpaceDN w:val="0"/>
        <w:adjustRightInd w:val="0"/>
        <w:spacing w:after="0" w:line="240" w:lineRule="auto"/>
        <w:jc w:val="both"/>
      </w:pPr>
      <w:r w:rsidRPr="00F606F4">
        <w:rPr>
          <w:rFonts w:ascii="Times New Roman" w:hAnsi="Times New Roman"/>
          <w:noProof/>
          <w:sz w:val="24"/>
          <w:szCs w:val="24"/>
          <w:lang w:eastAsia="ru-RU"/>
        </w:rPr>
        <w:drawing>
          <wp:inline distT="0" distB="0" distL="0" distR="0">
            <wp:extent cx="6119495" cy="6146642"/>
            <wp:effectExtent l="0" t="0" r="0" b="0"/>
            <wp:docPr id="295" name="Объект 4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FC0C64" w:rsidRPr="00EF3775" w:rsidRDefault="00FC0C64" w:rsidP="00480901">
      <w:pPr>
        <w:widowControl w:val="0"/>
        <w:autoSpaceDE w:val="0"/>
        <w:autoSpaceDN w:val="0"/>
        <w:adjustRightInd w:val="0"/>
        <w:spacing w:after="0" w:line="300" w:lineRule="exact"/>
        <w:ind w:firstLine="709"/>
        <w:jc w:val="both"/>
        <w:rPr>
          <w:rFonts w:ascii="Times New Roman" w:hAnsi="Times New Roman"/>
          <w:sz w:val="28"/>
          <w:szCs w:val="28"/>
        </w:rPr>
      </w:pPr>
      <w:r w:rsidRPr="00EF3775">
        <w:rPr>
          <w:rFonts w:ascii="Times New Roman" w:hAnsi="Times New Roman"/>
          <w:sz w:val="28"/>
          <w:szCs w:val="28"/>
        </w:rPr>
        <w:t>Для структуры инвестиций Челябинской области характерна высокая доля обрабатывающих производств - 49,5 процента, что втрое выше, чем в среднем по стране. Учитывая специализацию области, в обрабатывающих отраслях наибольшая доля приходится на металлургическое производство (38,4 процента),</w:t>
      </w:r>
      <w:r w:rsidRPr="00EF3775">
        <w:rPr>
          <w:rFonts w:ascii="Times New Roman" w:hAnsi="Times New Roman"/>
          <w:color w:val="000000"/>
          <w:sz w:val="28"/>
          <w:szCs w:val="28"/>
        </w:rPr>
        <w:t xml:space="preserve"> транспорт и связь (15,7 процента), производство и распределение электроэнергии, газа и воды (12,5 процента).</w:t>
      </w:r>
    </w:p>
    <w:p w:rsidR="00FC0C64" w:rsidRDefault="00FC0C64" w:rsidP="00EF3775">
      <w:pPr>
        <w:widowControl w:val="0"/>
        <w:autoSpaceDE w:val="0"/>
        <w:autoSpaceDN w:val="0"/>
        <w:adjustRightInd w:val="0"/>
        <w:spacing w:after="0" w:line="240" w:lineRule="auto"/>
        <w:ind w:firstLine="709"/>
        <w:jc w:val="right"/>
        <w:rPr>
          <w:rFonts w:ascii="Times New Roman" w:hAnsi="Times New Roman"/>
          <w:sz w:val="28"/>
          <w:szCs w:val="28"/>
        </w:rPr>
      </w:pPr>
      <w:r>
        <w:rPr>
          <w:rFonts w:ascii="Times New Roman" w:hAnsi="Times New Roman"/>
          <w:sz w:val="28"/>
          <w:szCs w:val="28"/>
        </w:rPr>
        <w:br w:type="page"/>
      </w:r>
      <w:r w:rsidRPr="00EF3775">
        <w:rPr>
          <w:rFonts w:ascii="Times New Roman" w:hAnsi="Times New Roman"/>
          <w:sz w:val="28"/>
          <w:szCs w:val="28"/>
        </w:rPr>
        <w:lastRenderedPageBreak/>
        <w:t>Диаграмма</w:t>
      </w:r>
      <w:r>
        <w:rPr>
          <w:rFonts w:ascii="Times New Roman" w:hAnsi="Times New Roman"/>
          <w:sz w:val="28"/>
          <w:szCs w:val="28"/>
        </w:rPr>
        <w:t xml:space="preserve"> 44</w:t>
      </w:r>
    </w:p>
    <w:p w:rsidR="00FC0C64" w:rsidRPr="002A42E8" w:rsidRDefault="00FC0C64" w:rsidP="00EF3775">
      <w:pPr>
        <w:widowControl w:val="0"/>
        <w:autoSpaceDE w:val="0"/>
        <w:autoSpaceDN w:val="0"/>
        <w:adjustRightInd w:val="0"/>
        <w:spacing w:after="0" w:line="240" w:lineRule="auto"/>
        <w:ind w:firstLine="709"/>
        <w:jc w:val="right"/>
        <w:rPr>
          <w:rFonts w:ascii="Times New Roman" w:hAnsi="Times New Roman"/>
          <w:sz w:val="28"/>
          <w:szCs w:val="28"/>
        </w:rPr>
      </w:pPr>
    </w:p>
    <w:p w:rsidR="00FC0C64" w:rsidRPr="00D25B09" w:rsidRDefault="00FC0C64" w:rsidP="009752FD">
      <w:pPr>
        <w:widowControl w:val="0"/>
        <w:autoSpaceDE w:val="0"/>
        <w:autoSpaceDN w:val="0"/>
        <w:adjustRightInd w:val="0"/>
        <w:spacing w:after="0" w:line="240" w:lineRule="auto"/>
        <w:ind w:firstLine="539"/>
        <w:jc w:val="center"/>
        <w:rPr>
          <w:rFonts w:ascii="Times New Roman" w:hAnsi="Times New Roman"/>
          <w:sz w:val="24"/>
          <w:szCs w:val="24"/>
        </w:rPr>
      </w:pPr>
      <w:r w:rsidRPr="00D25B09">
        <w:rPr>
          <w:rFonts w:ascii="Times New Roman" w:hAnsi="Times New Roman"/>
          <w:sz w:val="24"/>
          <w:szCs w:val="24"/>
        </w:rPr>
        <w:t>Объем инвестиций, поступивших от иностранных инвесторов,</w:t>
      </w:r>
    </w:p>
    <w:p w:rsidR="00FC0C64" w:rsidRPr="00F61FD1" w:rsidRDefault="00FC0C64" w:rsidP="009752FD">
      <w:pPr>
        <w:widowControl w:val="0"/>
        <w:autoSpaceDE w:val="0"/>
        <w:autoSpaceDN w:val="0"/>
        <w:adjustRightInd w:val="0"/>
        <w:spacing w:after="0" w:line="240" w:lineRule="auto"/>
        <w:ind w:firstLine="539"/>
        <w:jc w:val="center"/>
        <w:rPr>
          <w:rFonts w:ascii="Times New Roman" w:hAnsi="Times New Roman"/>
          <w:sz w:val="24"/>
          <w:szCs w:val="24"/>
        </w:rPr>
      </w:pPr>
      <w:r w:rsidRPr="00D25B09">
        <w:rPr>
          <w:rFonts w:ascii="Times New Roman" w:hAnsi="Times New Roman"/>
          <w:sz w:val="24"/>
          <w:szCs w:val="24"/>
        </w:rPr>
        <w:t>по странам (в процентах к итогу)</w:t>
      </w:r>
    </w:p>
    <w:p w:rsidR="00FC0C64" w:rsidRPr="00573CE5" w:rsidRDefault="00F606F4" w:rsidP="009935D6">
      <w:pPr>
        <w:widowControl w:val="0"/>
        <w:autoSpaceDE w:val="0"/>
        <w:autoSpaceDN w:val="0"/>
        <w:adjustRightInd w:val="0"/>
        <w:spacing w:after="0" w:line="240" w:lineRule="auto"/>
        <w:ind w:firstLine="539"/>
        <w:jc w:val="center"/>
        <w:rPr>
          <w:rFonts w:ascii="Times New Roman" w:hAnsi="Times New Roman"/>
          <w:sz w:val="24"/>
          <w:szCs w:val="24"/>
          <w:lang w:val="en-US"/>
        </w:rPr>
      </w:pPr>
      <w:r w:rsidRPr="00F606F4">
        <w:rPr>
          <w:rFonts w:ascii="Times New Roman" w:hAnsi="Times New Roman"/>
          <w:noProof/>
          <w:sz w:val="24"/>
          <w:szCs w:val="24"/>
          <w:lang w:eastAsia="ru-RU"/>
        </w:rPr>
        <w:drawing>
          <wp:inline distT="0" distB="0" distL="0" distR="0">
            <wp:extent cx="6114415" cy="4435475"/>
            <wp:effectExtent l="0" t="0" r="0" b="0"/>
            <wp:docPr id="296" name="Объект 5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FC0C64" w:rsidRPr="00EF3775" w:rsidRDefault="00FC0C64" w:rsidP="00EF3775">
      <w:pPr>
        <w:widowControl w:val="0"/>
        <w:autoSpaceDE w:val="0"/>
        <w:autoSpaceDN w:val="0"/>
        <w:adjustRightInd w:val="0"/>
        <w:spacing w:after="0" w:line="240" w:lineRule="auto"/>
        <w:ind w:firstLine="709"/>
        <w:jc w:val="both"/>
        <w:rPr>
          <w:rFonts w:ascii="Times New Roman" w:hAnsi="Times New Roman"/>
          <w:sz w:val="28"/>
          <w:szCs w:val="28"/>
        </w:rPr>
      </w:pPr>
      <w:r w:rsidRPr="00EF3775">
        <w:rPr>
          <w:rFonts w:ascii="Times New Roman" w:hAnsi="Times New Roman"/>
          <w:sz w:val="28"/>
          <w:szCs w:val="28"/>
        </w:rPr>
        <w:t xml:space="preserve">В 2011 году в экономику области поступили инвестиции из 52 стран. Основные страны-инвесторы: Швейцария, Германия, Нидерланды, Франция, Казахстан. К концу 2011 года объем накопленного иностранного капитала составил 4484,0 млн. долларов США. </w:t>
      </w:r>
    </w:p>
    <w:p w:rsidR="00FC0C64" w:rsidRPr="00EF3775" w:rsidRDefault="00FC0C64" w:rsidP="00EF3775">
      <w:pPr>
        <w:widowControl w:val="0"/>
        <w:autoSpaceDE w:val="0"/>
        <w:autoSpaceDN w:val="0"/>
        <w:adjustRightInd w:val="0"/>
        <w:spacing w:after="0" w:line="240" w:lineRule="auto"/>
        <w:ind w:firstLine="709"/>
        <w:jc w:val="right"/>
        <w:rPr>
          <w:rFonts w:ascii="Times New Roman" w:hAnsi="Times New Roman"/>
          <w:sz w:val="28"/>
          <w:szCs w:val="28"/>
        </w:rPr>
      </w:pPr>
    </w:p>
    <w:p w:rsidR="00FC0C64" w:rsidRPr="005729E3" w:rsidRDefault="00FC0C64" w:rsidP="00EF3775">
      <w:pPr>
        <w:widowControl w:val="0"/>
        <w:autoSpaceDE w:val="0"/>
        <w:autoSpaceDN w:val="0"/>
        <w:adjustRightInd w:val="0"/>
        <w:spacing w:after="0" w:line="240" w:lineRule="auto"/>
        <w:ind w:firstLine="709"/>
        <w:jc w:val="right"/>
        <w:rPr>
          <w:rFonts w:ascii="Times New Roman" w:hAnsi="Times New Roman"/>
          <w:sz w:val="24"/>
          <w:szCs w:val="24"/>
        </w:rPr>
      </w:pPr>
      <w:r>
        <w:rPr>
          <w:rFonts w:ascii="Times New Roman" w:hAnsi="Times New Roman"/>
          <w:sz w:val="28"/>
          <w:szCs w:val="28"/>
        </w:rPr>
        <w:br w:type="page"/>
      </w:r>
      <w:r w:rsidRPr="00AA3094">
        <w:rPr>
          <w:rFonts w:ascii="Times New Roman" w:hAnsi="Times New Roman"/>
          <w:sz w:val="28"/>
          <w:szCs w:val="28"/>
        </w:rPr>
        <w:lastRenderedPageBreak/>
        <w:t>Диаграмма 45</w:t>
      </w:r>
    </w:p>
    <w:p w:rsidR="00FC0C64" w:rsidRPr="005729E3" w:rsidRDefault="00FC0C64" w:rsidP="009752FD">
      <w:pPr>
        <w:widowControl w:val="0"/>
        <w:autoSpaceDE w:val="0"/>
        <w:autoSpaceDN w:val="0"/>
        <w:adjustRightInd w:val="0"/>
        <w:spacing w:after="0" w:line="240" w:lineRule="auto"/>
        <w:ind w:firstLine="540"/>
        <w:jc w:val="right"/>
        <w:rPr>
          <w:rFonts w:ascii="Times New Roman" w:hAnsi="Times New Roman"/>
          <w:sz w:val="28"/>
          <w:szCs w:val="28"/>
        </w:rPr>
      </w:pPr>
    </w:p>
    <w:p w:rsidR="00FC0C64" w:rsidRPr="00741D16" w:rsidRDefault="00FC0C64" w:rsidP="009752FD">
      <w:pPr>
        <w:autoSpaceDE w:val="0"/>
        <w:autoSpaceDN w:val="0"/>
        <w:adjustRightInd w:val="0"/>
        <w:spacing w:after="0" w:line="240" w:lineRule="auto"/>
        <w:jc w:val="center"/>
        <w:rPr>
          <w:rFonts w:ascii="Times New Roman" w:hAnsi="Times New Roman"/>
          <w:sz w:val="24"/>
          <w:szCs w:val="24"/>
        </w:rPr>
      </w:pPr>
      <w:r w:rsidRPr="00741D16">
        <w:rPr>
          <w:rFonts w:ascii="Times New Roman" w:hAnsi="Times New Roman"/>
          <w:sz w:val="24"/>
          <w:szCs w:val="24"/>
        </w:rPr>
        <w:t>Поступление иностранных инвестиций по видам экономической деятельности</w:t>
      </w:r>
    </w:p>
    <w:p w:rsidR="00FC0C64" w:rsidRPr="007B6490" w:rsidRDefault="00FC0C64" w:rsidP="009752FD">
      <w:pPr>
        <w:jc w:val="center"/>
        <w:rPr>
          <w:color w:val="FF0000"/>
        </w:rPr>
      </w:pPr>
      <w:r w:rsidRPr="00741D16">
        <w:rPr>
          <w:rFonts w:ascii="Times New Roman" w:hAnsi="Times New Roman"/>
          <w:sz w:val="24"/>
          <w:szCs w:val="24"/>
        </w:rPr>
        <w:t>(в процентах к итогу) в Российской Федерации в 2010 году</w:t>
      </w:r>
    </w:p>
    <w:p w:rsidR="00FC0C64" w:rsidRPr="00376562" w:rsidRDefault="00F606F4" w:rsidP="00376562">
      <w:pPr>
        <w:autoSpaceDE w:val="0"/>
        <w:autoSpaceDN w:val="0"/>
        <w:adjustRightInd w:val="0"/>
        <w:spacing w:after="0" w:line="240" w:lineRule="auto"/>
        <w:jc w:val="center"/>
        <w:rPr>
          <w:rFonts w:ascii="Times New Roman" w:hAnsi="Times New Roman"/>
          <w:sz w:val="28"/>
          <w:szCs w:val="28"/>
          <w:lang w:val="en-US"/>
        </w:rPr>
      </w:pPr>
      <w:r w:rsidRPr="00F606F4">
        <w:rPr>
          <w:noProof/>
          <w:lang w:eastAsia="ru-RU"/>
        </w:rPr>
        <w:drawing>
          <wp:inline distT="0" distB="0" distL="0" distR="0">
            <wp:extent cx="6119495" cy="6426589"/>
            <wp:effectExtent l="0" t="0" r="0" b="0"/>
            <wp:docPr id="297" name="Объект 5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FC0C64" w:rsidRPr="005729E3" w:rsidRDefault="00FC0C64" w:rsidP="009752FD">
      <w:pPr>
        <w:autoSpaceDE w:val="0"/>
        <w:autoSpaceDN w:val="0"/>
        <w:adjustRightInd w:val="0"/>
        <w:spacing w:after="0" w:line="240" w:lineRule="auto"/>
        <w:jc w:val="right"/>
        <w:rPr>
          <w:rFonts w:ascii="Times New Roman" w:hAnsi="Times New Roman"/>
          <w:sz w:val="28"/>
          <w:szCs w:val="28"/>
        </w:rPr>
      </w:pPr>
      <w:r>
        <w:rPr>
          <w:rFonts w:ascii="Times New Roman" w:hAnsi="Times New Roman"/>
          <w:sz w:val="28"/>
          <w:szCs w:val="28"/>
        </w:rPr>
        <w:br w:type="page"/>
      </w:r>
      <w:r w:rsidRPr="002A42E8">
        <w:rPr>
          <w:rFonts w:ascii="Times New Roman" w:hAnsi="Times New Roman"/>
          <w:sz w:val="28"/>
          <w:szCs w:val="28"/>
        </w:rPr>
        <w:lastRenderedPageBreak/>
        <w:t>Диаграмма</w:t>
      </w:r>
      <w:r>
        <w:rPr>
          <w:rFonts w:ascii="Times New Roman" w:hAnsi="Times New Roman"/>
          <w:sz w:val="28"/>
          <w:szCs w:val="28"/>
        </w:rPr>
        <w:t xml:space="preserve"> 46</w:t>
      </w:r>
    </w:p>
    <w:p w:rsidR="00FC0C64" w:rsidRPr="005729E3" w:rsidRDefault="00FC0C64" w:rsidP="009752FD">
      <w:pPr>
        <w:autoSpaceDE w:val="0"/>
        <w:autoSpaceDN w:val="0"/>
        <w:adjustRightInd w:val="0"/>
        <w:spacing w:after="0" w:line="240" w:lineRule="auto"/>
        <w:jc w:val="right"/>
        <w:rPr>
          <w:rFonts w:ascii="Times New Roman" w:hAnsi="Times New Roman"/>
          <w:sz w:val="28"/>
          <w:szCs w:val="28"/>
        </w:rPr>
      </w:pPr>
    </w:p>
    <w:p w:rsidR="00FC0C64" w:rsidRPr="005729E3" w:rsidRDefault="00FC0C64" w:rsidP="009752FD">
      <w:pPr>
        <w:autoSpaceDE w:val="0"/>
        <w:autoSpaceDN w:val="0"/>
        <w:adjustRightInd w:val="0"/>
        <w:spacing w:after="0" w:line="240" w:lineRule="auto"/>
        <w:jc w:val="center"/>
        <w:rPr>
          <w:rFonts w:ascii="Times New Roman" w:hAnsi="Times New Roman"/>
          <w:sz w:val="24"/>
          <w:szCs w:val="24"/>
        </w:rPr>
      </w:pPr>
      <w:r w:rsidRPr="00D25B09">
        <w:rPr>
          <w:rFonts w:ascii="Times New Roman" w:hAnsi="Times New Roman"/>
          <w:sz w:val="24"/>
          <w:szCs w:val="24"/>
        </w:rPr>
        <w:t>Поступление иностранных инвестиций по видам экономической деятельности</w:t>
      </w:r>
    </w:p>
    <w:p w:rsidR="00FC0C64" w:rsidRPr="00D25B09" w:rsidRDefault="00FC0C64" w:rsidP="009752FD">
      <w:pPr>
        <w:jc w:val="center"/>
      </w:pPr>
      <w:r w:rsidRPr="00D25B09">
        <w:rPr>
          <w:rFonts w:ascii="Times New Roman" w:hAnsi="Times New Roman"/>
          <w:sz w:val="24"/>
          <w:szCs w:val="24"/>
        </w:rPr>
        <w:t>(в процентах к итогу) в Челябинской области в 2010 году</w:t>
      </w:r>
    </w:p>
    <w:p w:rsidR="00FC0C64" w:rsidRPr="002A42E8" w:rsidRDefault="00F606F4" w:rsidP="00995834">
      <w:pPr>
        <w:autoSpaceDE w:val="0"/>
        <w:autoSpaceDN w:val="0"/>
        <w:adjustRightInd w:val="0"/>
        <w:spacing w:after="0" w:line="240" w:lineRule="auto"/>
        <w:jc w:val="center"/>
        <w:rPr>
          <w:rFonts w:ascii="Times New Roman" w:hAnsi="Times New Roman"/>
          <w:sz w:val="28"/>
          <w:szCs w:val="28"/>
        </w:rPr>
      </w:pPr>
      <w:r w:rsidRPr="00F606F4">
        <w:rPr>
          <w:rFonts w:ascii="Times New Roman" w:hAnsi="Times New Roman"/>
          <w:noProof/>
          <w:sz w:val="28"/>
          <w:szCs w:val="28"/>
          <w:lang w:eastAsia="ru-RU"/>
        </w:rPr>
        <w:drawing>
          <wp:inline distT="0" distB="0" distL="0" distR="0">
            <wp:extent cx="5772785" cy="2211070"/>
            <wp:effectExtent l="0" t="0" r="0" b="0"/>
            <wp:docPr id="298" name="Объект 5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rsidR="00FC0C64" w:rsidRDefault="00FC0C64" w:rsidP="009752FD">
      <w:pPr>
        <w:autoSpaceDE w:val="0"/>
        <w:autoSpaceDN w:val="0"/>
        <w:adjustRightInd w:val="0"/>
        <w:spacing w:after="0" w:line="240" w:lineRule="auto"/>
        <w:jc w:val="right"/>
        <w:rPr>
          <w:rFonts w:ascii="Times New Roman" w:hAnsi="Times New Roman"/>
          <w:sz w:val="28"/>
          <w:szCs w:val="28"/>
        </w:rPr>
      </w:pPr>
      <w:r w:rsidRPr="002A42E8">
        <w:rPr>
          <w:rFonts w:ascii="Times New Roman" w:hAnsi="Times New Roman"/>
          <w:sz w:val="28"/>
          <w:szCs w:val="28"/>
        </w:rPr>
        <w:t>Диаграмма</w:t>
      </w:r>
      <w:r>
        <w:rPr>
          <w:rFonts w:ascii="Times New Roman" w:hAnsi="Times New Roman"/>
          <w:sz w:val="28"/>
          <w:szCs w:val="28"/>
        </w:rPr>
        <w:t xml:space="preserve"> 47</w:t>
      </w:r>
    </w:p>
    <w:p w:rsidR="00FC0C64" w:rsidRPr="002A42E8" w:rsidRDefault="00FC0C64" w:rsidP="009752FD">
      <w:pPr>
        <w:autoSpaceDE w:val="0"/>
        <w:autoSpaceDN w:val="0"/>
        <w:adjustRightInd w:val="0"/>
        <w:spacing w:after="0" w:line="240" w:lineRule="auto"/>
        <w:jc w:val="right"/>
        <w:rPr>
          <w:rFonts w:ascii="Times New Roman" w:hAnsi="Times New Roman"/>
          <w:sz w:val="28"/>
          <w:szCs w:val="28"/>
        </w:rPr>
      </w:pPr>
    </w:p>
    <w:p w:rsidR="00FC0C64" w:rsidRPr="00D25B09" w:rsidRDefault="00FC0C64" w:rsidP="009752FD">
      <w:pPr>
        <w:autoSpaceDE w:val="0"/>
        <w:autoSpaceDN w:val="0"/>
        <w:adjustRightInd w:val="0"/>
        <w:spacing w:after="0" w:line="240" w:lineRule="auto"/>
        <w:jc w:val="center"/>
        <w:rPr>
          <w:rFonts w:ascii="Times New Roman" w:hAnsi="Times New Roman"/>
          <w:sz w:val="24"/>
          <w:szCs w:val="24"/>
        </w:rPr>
      </w:pPr>
      <w:r w:rsidRPr="00D25B09">
        <w:rPr>
          <w:rFonts w:ascii="Times New Roman" w:hAnsi="Times New Roman"/>
          <w:sz w:val="24"/>
          <w:szCs w:val="24"/>
        </w:rPr>
        <w:t>Поступление иностранных инвестиций по видам экономической деятельности</w:t>
      </w:r>
    </w:p>
    <w:p w:rsidR="00FC0C64" w:rsidRPr="00D25B09" w:rsidRDefault="00FC0C64" w:rsidP="009752FD">
      <w:pPr>
        <w:jc w:val="center"/>
        <w:rPr>
          <w:rFonts w:ascii="Times New Roman" w:hAnsi="Times New Roman"/>
          <w:sz w:val="24"/>
          <w:szCs w:val="24"/>
        </w:rPr>
      </w:pPr>
      <w:r w:rsidRPr="00D25B09">
        <w:rPr>
          <w:rFonts w:ascii="Times New Roman" w:hAnsi="Times New Roman"/>
          <w:sz w:val="24"/>
          <w:szCs w:val="24"/>
        </w:rPr>
        <w:t>(в процентах к итогу) в Российской Федерации в 2011 году</w:t>
      </w:r>
    </w:p>
    <w:p w:rsidR="00FC0C64" w:rsidRPr="00D25B09" w:rsidRDefault="00F606F4" w:rsidP="009752FD">
      <w:pPr>
        <w:jc w:val="center"/>
      </w:pPr>
      <w:r w:rsidRPr="00F606F4">
        <w:rPr>
          <w:noProof/>
          <w:lang w:eastAsia="ru-RU"/>
        </w:rPr>
        <w:drawing>
          <wp:inline distT="0" distB="0" distL="0" distR="0">
            <wp:extent cx="5499735" cy="5145405"/>
            <wp:effectExtent l="0" t="0" r="0" b="0"/>
            <wp:docPr id="299" name="Объект 5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FC0C64" w:rsidRPr="002A42E8" w:rsidRDefault="00FC0C64" w:rsidP="009752FD">
      <w:pPr>
        <w:widowControl w:val="0"/>
        <w:autoSpaceDE w:val="0"/>
        <w:autoSpaceDN w:val="0"/>
        <w:adjustRightInd w:val="0"/>
        <w:spacing w:after="0" w:line="240" w:lineRule="auto"/>
        <w:ind w:firstLine="540"/>
        <w:jc w:val="both"/>
        <w:rPr>
          <w:rFonts w:ascii="Times New Roman" w:hAnsi="Times New Roman"/>
          <w:sz w:val="28"/>
          <w:szCs w:val="28"/>
        </w:rPr>
      </w:pPr>
      <w:r w:rsidRPr="002A42E8">
        <w:rPr>
          <w:rFonts w:ascii="Times New Roman" w:hAnsi="Times New Roman"/>
          <w:sz w:val="28"/>
          <w:szCs w:val="28"/>
        </w:rPr>
        <w:lastRenderedPageBreak/>
        <w:t>Доля обрабатывающих производств в поступивших иностранных инвестициях в области более чем в четыре раза выше средних показателей по стране, доля производства и распределения электроэнергии, газа и воды более чем в девять раз.</w:t>
      </w:r>
    </w:p>
    <w:p w:rsidR="00FC0C64" w:rsidRPr="002A42E8" w:rsidRDefault="00FC0C64" w:rsidP="009752FD">
      <w:pPr>
        <w:widowControl w:val="0"/>
        <w:autoSpaceDE w:val="0"/>
        <w:autoSpaceDN w:val="0"/>
        <w:adjustRightInd w:val="0"/>
        <w:spacing w:after="0" w:line="240" w:lineRule="auto"/>
        <w:ind w:firstLine="540"/>
        <w:jc w:val="both"/>
        <w:rPr>
          <w:rFonts w:ascii="Times New Roman" w:hAnsi="Times New Roman"/>
          <w:sz w:val="28"/>
          <w:szCs w:val="28"/>
        </w:rPr>
      </w:pPr>
      <w:r w:rsidRPr="002A42E8">
        <w:rPr>
          <w:rFonts w:ascii="Times New Roman" w:hAnsi="Times New Roman"/>
          <w:sz w:val="28"/>
          <w:szCs w:val="28"/>
        </w:rPr>
        <w:t>Динамика поступлений иностранных инвестиций по типам свидетельствует об их неравномерности.</w:t>
      </w:r>
    </w:p>
    <w:p w:rsidR="00FC0C64" w:rsidRDefault="00FC0C64" w:rsidP="009752FD">
      <w:pPr>
        <w:widowControl w:val="0"/>
        <w:autoSpaceDE w:val="0"/>
        <w:autoSpaceDN w:val="0"/>
        <w:adjustRightInd w:val="0"/>
        <w:spacing w:after="0" w:line="240" w:lineRule="auto"/>
        <w:ind w:firstLine="540"/>
        <w:jc w:val="both"/>
        <w:rPr>
          <w:rFonts w:ascii="Times New Roman" w:hAnsi="Times New Roman"/>
          <w:sz w:val="28"/>
          <w:szCs w:val="28"/>
        </w:rPr>
      </w:pPr>
      <w:r w:rsidRPr="002A42E8">
        <w:rPr>
          <w:rFonts w:ascii="Times New Roman" w:hAnsi="Times New Roman"/>
          <w:sz w:val="28"/>
          <w:szCs w:val="28"/>
        </w:rPr>
        <w:t>В Челябинской области, как и в России в целом, зарубежные инвесторы более охотно предоставляют организациям торговые и прочие кредиты (за последние три года их доля по области составляет более 98 процентов).</w:t>
      </w:r>
    </w:p>
    <w:p w:rsidR="00FC0C64" w:rsidRPr="002A42E8" w:rsidRDefault="00FC0C64" w:rsidP="009752FD">
      <w:pPr>
        <w:widowControl w:val="0"/>
        <w:autoSpaceDE w:val="0"/>
        <w:autoSpaceDN w:val="0"/>
        <w:adjustRightInd w:val="0"/>
        <w:spacing w:after="0" w:line="240" w:lineRule="auto"/>
        <w:ind w:firstLine="540"/>
        <w:jc w:val="both"/>
        <w:rPr>
          <w:rFonts w:ascii="Times New Roman" w:hAnsi="Times New Roman"/>
          <w:sz w:val="28"/>
          <w:szCs w:val="28"/>
        </w:rPr>
      </w:pPr>
    </w:p>
    <w:p w:rsidR="00FC0C64" w:rsidRDefault="00FC0C64" w:rsidP="009752FD">
      <w:pPr>
        <w:autoSpaceDE w:val="0"/>
        <w:autoSpaceDN w:val="0"/>
        <w:adjustRightInd w:val="0"/>
        <w:spacing w:after="0" w:line="240" w:lineRule="auto"/>
        <w:jc w:val="right"/>
        <w:rPr>
          <w:rFonts w:ascii="Times New Roman" w:hAnsi="Times New Roman"/>
          <w:sz w:val="28"/>
          <w:szCs w:val="28"/>
        </w:rPr>
      </w:pPr>
      <w:r>
        <w:rPr>
          <w:rFonts w:ascii="Times New Roman" w:hAnsi="Times New Roman"/>
          <w:sz w:val="28"/>
          <w:szCs w:val="28"/>
        </w:rPr>
        <w:t>Диаграмма 48</w:t>
      </w:r>
    </w:p>
    <w:p w:rsidR="00FC0C64" w:rsidRPr="002A42E8" w:rsidRDefault="00FC0C64" w:rsidP="009752FD">
      <w:pPr>
        <w:autoSpaceDE w:val="0"/>
        <w:autoSpaceDN w:val="0"/>
        <w:adjustRightInd w:val="0"/>
        <w:spacing w:after="0" w:line="240" w:lineRule="auto"/>
        <w:jc w:val="right"/>
        <w:rPr>
          <w:rFonts w:ascii="Times New Roman" w:hAnsi="Times New Roman"/>
          <w:sz w:val="28"/>
          <w:szCs w:val="28"/>
        </w:rPr>
      </w:pPr>
    </w:p>
    <w:p w:rsidR="00FC0C64" w:rsidRPr="00D25B09" w:rsidRDefault="00FC0C64" w:rsidP="009752FD">
      <w:pPr>
        <w:autoSpaceDE w:val="0"/>
        <w:autoSpaceDN w:val="0"/>
        <w:adjustRightInd w:val="0"/>
        <w:spacing w:after="0" w:line="240" w:lineRule="auto"/>
        <w:jc w:val="center"/>
        <w:rPr>
          <w:rFonts w:ascii="Times New Roman" w:hAnsi="Times New Roman"/>
          <w:sz w:val="24"/>
          <w:szCs w:val="24"/>
        </w:rPr>
      </w:pPr>
      <w:r w:rsidRPr="00D25B09">
        <w:rPr>
          <w:rFonts w:ascii="Times New Roman" w:hAnsi="Times New Roman"/>
          <w:sz w:val="24"/>
          <w:szCs w:val="24"/>
        </w:rPr>
        <w:t>Поступление иностранных инвестиций по видам экономической деятельности</w:t>
      </w:r>
    </w:p>
    <w:p w:rsidR="00FC0C64" w:rsidRPr="00D25B09" w:rsidRDefault="00FC0C64" w:rsidP="009752FD">
      <w:pPr>
        <w:jc w:val="center"/>
      </w:pPr>
      <w:r w:rsidRPr="00D25B09">
        <w:rPr>
          <w:rFonts w:ascii="Times New Roman" w:hAnsi="Times New Roman"/>
          <w:sz w:val="24"/>
          <w:szCs w:val="24"/>
        </w:rPr>
        <w:t>(в процентах к итогу) в Челябинской области в 2011 году</w:t>
      </w:r>
    </w:p>
    <w:p w:rsidR="00FC0C64" w:rsidRDefault="00804BB8" w:rsidP="009071D3">
      <w:pPr>
        <w:autoSpaceDE w:val="0"/>
        <w:autoSpaceDN w:val="0"/>
        <w:adjustRightInd w:val="0"/>
        <w:spacing w:after="0" w:line="240" w:lineRule="auto"/>
        <w:jc w:val="center"/>
        <w:rPr>
          <w:rFonts w:ascii="Times New Roman" w:hAnsi="Times New Roman"/>
          <w:sz w:val="28"/>
          <w:szCs w:val="28"/>
        </w:rPr>
      </w:pPr>
      <w:r>
        <w:rPr>
          <w:noProof/>
          <w:lang w:eastAsia="ru-RU"/>
        </w:rPr>
        <w:drawing>
          <wp:inline distT="0" distB="0" distL="0" distR="0">
            <wp:extent cx="6010910" cy="2345690"/>
            <wp:effectExtent l="0" t="0" r="0" b="0"/>
            <wp:docPr id="54" name="Объект 5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FC0C64" w:rsidRDefault="00FC0C64" w:rsidP="009752FD">
      <w:pPr>
        <w:autoSpaceDE w:val="0"/>
        <w:autoSpaceDN w:val="0"/>
        <w:adjustRightInd w:val="0"/>
        <w:spacing w:after="0" w:line="240" w:lineRule="auto"/>
        <w:jc w:val="right"/>
        <w:rPr>
          <w:rFonts w:ascii="Times New Roman" w:hAnsi="Times New Roman"/>
          <w:sz w:val="28"/>
          <w:szCs w:val="28"/>
        </w:rPr>
      </w:pPr>
      <w:r w:rsidRPr="00EF3775">
        <w:rPr>
          <w:rFonts w:ascii="Times New Roman" w:hAnsi="Times New Roman"/>
          <w:sz w:val="28"/>
          <w:szCs w:val="28"/>
        </w:rPr>
        <w:t>Диаграмма</w:t>
      </w:r>
      <w:r>
        <w:rPr>
          <w:rFonts w:ascii="Times New Roman" w:hAnsi="Times New Roman"/>
          <w:sz w:val="28"/>
          <w:szCs w:val="28"/>
        </w:rPr>
        <w:t xml:space="preserve"> 49</w:t>
      </w:r>
    </w:p>
    <w:p w:rsidR="00FC0C64" w:rsidRPr="00EF3775" w:rsidRDefault="00FC0C64" w:rsidP="009752FD">
      <w:pPr>
        <w:autoSpaceDE w:val="0"/>
        <w:autoSpaceDN w:val="0"/>
        <w:adjustRightInd w:val="0"/>
        <w:spacing w:after="0" w:line="240" w:lineRule="auto"/>
        <w:jc w:val="right"/>
        <w:rPr>
          <w:rFonts w:ascii="Times New Roman" w:hAnsi="Times New Roman"/>
          <w:sz w:val="28"/>
          <w:szCs w:val="28"/>
        </w:rPr>
      </w:pPr>
    </w:p>
    <w:p w:rsidR="00FC0C64" w:rsidRPr="00D25B09" w:rsidRDefault="00FC0C64" w:rsidP="009752FD">
      <w:pPr>
        <w:widowControl w:val="0"/>
        <w:autoSpaceDE w:val="0"/>
        <w:autoSpaceDN w:val="0"/>
        <w:adjustRightInd w:val="0"/>
        <w:spacing w:after="0" w:line="240" w:lineRule="auto"/>
        <w:jc w:val="center"/>
        <w:rPr>
          <w:rFonts w:ascii="Times New Roman" w:hAnsi="Times New Roman"/>
          <w:sz w:val="24"/>
          <w:szCs w:val="24"/>
        </w:rPr>
      </w:pPr>
      <w:r w:rsidRPr="00D25B09">
        <w:rPr>
          <w:rFonts w:ascii="Times New Roman" w:hAnsi="Times New Roman"/>
          <w:sz w:val="24"/>
          <w:szCs w:val="24"/>
        </w:rPr>
        <w:t>Структура поступивших в Российскую Федерацию иностранных инвестиций</w:t>
      </w:r>
    </w:p>
    <w:p w:rsidR="00FC0C64" w:rsidRPr="00D25B09" w:rsidRDefault="00FC0C64" w:rsidP="009752FD">
      <w:pPr>
        <w:widowControl w:val="0"/>
        <w:autoSpaceDE w:val="0"/>
        <w:autoSpaceDN w:val="0"/>
        <w:adjustRightInd w:val="0"/>
        <w:spacing w:after="0" w:line="240" w:lineRule="auto"/>
        <w:jc w:val="center"/>
        <w:rPr>
          <w:rFonts w:ascii="Times New Roman" w:hAnsi="Times New Roman"/>
          <w:sz w:val="24"/>
          <w:szCs w:val="24"/>
        </w:rPr>
      </w:pPr>
      <w:r w:rsidRPr="00D25B09">
        <w:rPr>
          <w:rFonts w:ascii="Times New Roman" w:hAnsi="Times New Roman"/>
          <w:sz w:val="24"/>
          <w:szCs w:val="24"/>
        </w:rPr>
        <w:t>по типам (в % к итогу)</w:t>
      </w:r>
    </w:p>
    <w:p w:rsidR="00FC0C64" w:rsidRPr="00D25B09" w:rsidRDefault="00F606F4" w:rsidP="009752FD">
      <w:pPr>
        <w:widowControl w:val="0"/>
        <w:autoSpaceDE w:val="0"/>
        <w:autoSpaceDN w:val="0"/>
        <w:adjustRightInd w:val="0"/>
        <w:spacing w:after="0" w:line="240" w:lineRule="auto"/>
        <w:jc w:val="center"/>
        <w:rPr>
          <w:szCs w:val="24"/>
        </w:rPr>
      </w:pPr>
      <w:r w:rsidRPr="00F606F4">
        <w:rPr>
          <w:noProof/>
          <w:szCs w:val="24"/>
          <w:lang w:eastAsia="ru-RU"/>
        </w:rPr>
        <w:drawing>
          <wp:inline distT="0" distB="0" distL="0" distR="0">
            <wp:extent cx="5608955" cy="3016250"/>
            <wp:effectExtent l="0" t="0" r="0" b="0"/>
            <wp:docPr id="300" name="Объект 5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FC0C64" w:rsidRDefault="00FC0C64" w:rsidP="009752FD">
      <w:pPr>
        <w:spacing w:after="0" w:line="240" w:lineRule="auto"/>
        <w:jc w:val="right"/>
        <w:rPr>
          <w:rFonts w:ascii="Times New Roman" w:hAnsi="Times New Roman"/>
          <w:sz w:val="28"/>
          <w:szCs w:val="28"/>
        </w:rPr>
      </w:pPr>
      <w:r>
        <w:rPr>
          <w:rFonts w:ascii="Times New Roman" w:hAnsi="Times New Roman"/>
          <w:sz w:val="28"/>
          <w:szCs w:val="28"/>
        </w:rPr>
        <w:br w:type="page"/>
      </w:r>
      <w:r w:rsidRPr="00EF3775">
        <w:rPr>
          <w:rFonts w:ascii="Times New Roman" w:hAnsi="Times New Roman"/>
          <w:sz w:val="28"/>
          <w:szCs w:val="28"/>
        </w:rPr>
        <w:lastRenderedPageBreak/>
        <w:t>Диаграмма</w:t>
      </w:r>
      <w:r>
        <w:rPr>
          <w:rFonts w:ascii="Times New Roman" w:hAnsi="Times New Roman"/>
          <w:sz w:val="28"/>
          <w:szCs w:val="28"/>
        </w:rPr>
        <w:t xml:space="preserve"> 50</w:t>
      </w:r>
    </w:p>
    <w:p w:rsidR="00FC0C64" w:rsidRPr="00EF3775" w:rsidRDefault="00FC0C64" w:rsidP="009752FD">
      <w:pPr>
        <w:spacing w:after="0" w:line="240" w:lineRule="auto"/>
        <w:jc w:val="right"/>
        <w:rPr>
          <w:rFonts w:ascii="Times New Roman" w:hAnsi="Times New Roman"/>
          <w:sz w:val="28"/>
          <w:szCs w:val="28"/>
        </w:rPr>
      </w:pPr>
    </w:p>
    <w:p w:rsidR="00FC0C64" w:rsidRPr="00D25B09" w:rsidRDefault="00FC0C64" w:rsidP="009752FD">
      <w:pPr>
        <w:spacing w:after="0" w:line="240" w:lineRule="auto"/>
        <w:jc w:val="center"/>
        <w:rPr>
          <w:rFonts w:ascii="Times New Roman" w:hAnsi="Times New Roman"/>
          <w:sz w:val="24"/>
          <w:szCs w:val="24"/>
        </w:rPr>
      </w:pPr>
      <w:r w:rsidRPr="00D25B09">
        <w:rPr>
          <w:rFonts w:ascii="Times New Roman" w:hAnsi="Times New Roman"/>
          <w:sz w:val="24"/>
          <w:szCs w:val="24"/>
        </w:rPr>
        <w:t>Структура поступивших в Челябинскую область иностранных инвестиций</w:t>
      </w:r>
    </w:p>
    <w:p w:rsidR="00FC0C64" w:rsidRPr="00D25B09" w:rsidRDefault="00FC0C64" w:rsidP="009752FD">
      <w:pPr>
        <w:spacing w:after="0" w:line="240" w:lineRule="auto"/>
        <w:jc w:val="center"/>
        <w:rPr>
          <w:rFonts w:ascii="Times New Roman" w:hAnsi="Times New Roman"/>
          <w:sz w:val="24"/>
          <w:szCs w:val="24"/>
        </w:rPr>
      </w:pPr>
      <w:r w:rsidRPr="00D25B09">
        <w:rPr>
          <w:rFonts w:ascii="Times New Roman" w:hAnsi="Times New Roman"/>
          <w:sz w:val="24"/>
          <w:szCs w:val="24"/>
        </w:rPr>
        <w:t>по типам (в % к итогу)</w:t>
      </w:r>
    </w:p>
    <w:p w:rsidR="00FC0C64" w:rsidRPr="00D25B09" w:rsidRDefault="00F606F4" w:rsidP="009752FD">
      <w:pPr>
        <w:widowControl w:val="0"/>
        <w:autoSpaceDE w:val="0"/>
        <w:autoSpaceDN w:val="0"/>
        <w:adjustRightInd w:val="0"/>
        <w:spacing w:after="0" w:line="240" w:lineRule="auto"/>
        <w:jc w:val="center"/>
      </w:pPr>
      <w:r w:rsidRPr="00F606F4">
        <w:rPr>
          <w:noProof/>
          <w:lang w:eastAsia="ru-RU"/>
        </w:rPr>
        <w:drawing>
          <wp:inline distT="0" distB="0" distL="0" distR="0">
            <wp:extent cx="5786755" cy="2825115"/>
            <wp:effectExtent l="0" t="0" r="0" b="0"/>
            <wp:docPr id="301" name="Объект 5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FC0C64" w:rsidRPr="00EF3775" w:rsidRDefault="00FC0C64" w:rsidP="00EF3775">
      <w:pPr>
        <w:widowControl w:val="0"/>
        <w:autoSpaceDE w:val="0"/>
        <w:autoSpaceDN w:val="0"/>
        <w:adjustRightInd w:val="0"/>
        <w:spacing w:after="0" w:line="240" w:lineRule="auto"/>
        <w:ind w:firstLine="709"/>
        <w:jc w:val="both"/>
        <w:rPr>
          <w:rFonts w:ascii="Times New Roman" w:hAnsi="Times New Roman"/>
          <w:sz w:val="28"/>
          <w:szCs w:val="28"/>
        </w:rPr>
      </w:pPr>
      <w:r w:rsidRPr="00EF3775">
        <w:rPr>
          <w:rFonts w:ascii="Times New Roman" w:hAnsi="Times New Roman"/>
          <w:sz w:val="28"/>
          <w:szCs w:val="28"/>
        </w:rPr>
        <w:t>Динамика поступлений иностранных инвестиций по типам свидетельствует об их неравномерности.</w:t>
      </w:r>
    </w:p>
    <w:p w:rsidR="00FC0C64" w:rsidRPr="00EF3775" w:rsidRDefault="00FC0C64" w:rsidP="00EF3775">
      <w:pPr>
        <w:widowControl w:val="0"/>
        <w:autoSpaceDE w:val="0"/>
        <w:autoSpaceDN w:val="0"/>
        <w:adjustRightInd w:val="0"/>
        <w:spacing w:after="0" w:line="240" w:lineRule="auto"/>
        <w:ind w:firstLine="709"/>
        <w:jc w:val="both"/>
        <w:rPr>
          <w:rFonts w:ascii="Times New Roman" w:hAnsi="Times New Roman"/>
          <w:sz w:val="28"/>
          <w:szCs w:val="28"/>
        </w:rPr>
      </w:pPr>
      <w:r w:rsidRPr="00EF3775">
        <w:rPr>
          <w:rFonts w:ascii="Times New Roman" w:hAnsi="Times New Roman"/>
          <w:sz w:val="28"/>
          <w:szCs w:val="28"/>
        </w:rPr>
        <w:t>В Челябинской области, как и в России в целом, зарубежные инвесторы более охотно предоставляют организациям торговые и прочие кредиты (за последние три года их доля по области составляет более 98 процентов).</w:t>
      </w:r>
    </w:p>
    <w:p w:rsidR="00FC0C64" w:rsidRPr="00EF3775" w:rsidRDefault="00FC0C64" w:rsidP="00EF3775">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EF3775">
        <w:rPr>
          <w:rFonts w:ascii="Times New Roman" w:hAnsi="Times New Roman"/>
          <w:color w:val="000000"/>
          <w:sz w:val="28"/>
          <w:szCs w:val="28"/>
        </w:rPr>
        <w:t>Структура иностранных инвестиций в России и в Челябинской области говорит о том, что зарубежные инвесторы не готовы взять на себя риск организации собственного производства на российской территории, поэтому преимущественно кредитуют российскую банковскую систему. Риск при кредитовании банков существенно ниже, чем при осуществлении инвестиций в отдельное производство. Во-первых, отечественная банковская система регулируется довольно жестко. Во-вторых, в случае ее системного кризиса Центральный банк и стоящее за ним государство с его финансовыми и иными ресурсами не допускают катастрофического развития событий.</w:t>
      </w:r>
    </w:p>
    <w:p w:rsidR="00FC0C64" w:rsidRPr="00C368B4" w:rsidRDefault="00FC0C64" w:rsidP="00DC07DD">
      <w:pPr>
        <w:pStyle w:val="CM8"/>
        <w:ind w:firstLine="709"/>
        <w:jc w:val="right"/>
        <w:rPr>
          <w:rFonts w:ascii="Times New Roman" w:hAnsi="Times New Roman"/>
          <w:bCs/>
          <w:sz w:val="28"/>
          <w:szCs w:val="28"/>
        </w:rPr>
      </w:pPr>
      <w:r w:rsidRPr="005729E3">
        <w:rPr>
          <w:rFonts w:ascii="Times New Roman" w:hAnsi="Times New Roman"/>
          <w:bCs/>
          <w:sz w:val="28"/>
          <w:szCs w:val="28"/>
        </w:rPr>
        <w:br w:type="page"/>
      </w:r>
      <w:r w:rsidRPr="00C368B4">
        <w:rPr>
          <w:rFonts w:ascii="Times New Roman" w:hAnsi="Times New Roman"/>
          <w:bCs/>
          <w:sz w:val="28"/>
          <w:szCs w:val="28"/>
        </w:rPr>
        <w:lastRenderedPageBreak/>
        <w:t>Таблица 10</w:t>
      </w:r>
    </w:p>
    <w:p w:rsidR="00FC0C64" w:rsidRPr="004E3EAD" w:rsidRDefault="00FC0C64" w:rsidP="00DC07DD">
      <w:pPr>
        <w:pStyle w:val="CM8"/>
        <w:ind w:firstLine="720"/>
        <w:jc w:val="right"/>
        <w:rPr>
          <w:rFonts w:ascii="Times New Roman" w:hAnsi="Times New Roman"/>
          <w:bCs/>
        </w:rPr>
      </w:pPr>
    </w:p>
    <w:p w:rsidR="00FC0C64" w:rsidRPr="00C368B4" w:rsidRDefault="00FC0C64" w:rsidP="00FF7110">
      <w:pPr>
        <w:pStyle w:val="CM8"/>
        <w:jc w:val="center"/>
        <w:rPr>
          <w:rFonts w:ascii="Times New Roman" w:hAnsi="Times New Roman"/>
        </w:rPr>
      </w:pPr>
      <w:r w:rsidRPr="00C368B4">
        <w:rPr>
          <w:rFonts w:ascii="Times New Roman" w:hAnsi="Times New Roman"/>
        </w:rPr>
        <w:t>Внешняя оценка инвестиционного климата Челябинской области</w:t>
      </w:r>
    </w:p>
    <w:p w:rsidR="00FC0C64" w:rsidRDefault="00FC0C64" w:rsidP="00EF3775">
      <w:pPr>
        <w:pStyle w:val="1"/>
        <w:spacing w:after="0" w:line="240" w:lineRule="auto"/>
        <w:ind w:left="0"/>
        <w:jc w:val="center"/>
        <w:rPr>
          <w:rFonts w:ascii="Times New Roman" w:hAnsi="Times New Roman"/>
          <w:sz w:val="24"/>
          <w:szCs w:val="24"/>
        </w:rPr>
      </w:pPr>
      <w:r w:rsidRPr="00C368B4">
        <w:rPr>
          <w:rFonts w:ascii="Times New Roman" w:hAnsi="Times New Roman"/>
          <w:sz w:val="24"/>
          <w:szCs w:val="24"/>
        </w:rPr>
        <w:t>Оценка Челябинской области Рейтинговыми агентствами</w:t>
      </w:r>
    </w:p>
    <w:p w:rsidR="00FC0C64" w:rsidRPr="00C368B4" w:rsidRDefault="00FC0C64" w:rsidP="00EF3775">
      <w:pPr>
        <w:pStyle w:val="1"/>
        <w:spacing w:after="0" w:line="240" w:lineRule="auto"/>
        <w:ind w:left="0"/>
        <w:jc w:val="center"/>
        <w:rPr>
          <w:rFonts w:ascii="Times New Roman" w:hAnsi="Times New Roman"/>
          <w:sz w:val="24"/>
          <w:szCs w:val="24"/>
        </w:rPr>
      </w:pPr>
    </w:p>
    <w:tbl>
      <w:tblPr>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1"/>
        <w:gridCol w:w="2161"/>
        <w:gridCol w:w="3543"/>
        <w:gridCol w:w="3223"/>
      </w:tblGrid>
      <w:tr w:rsidR="00FC0C64" w:rsidRPr="00D25B09" w:rsidTr="00062A2A">
        <w:trPr>
          <w:jc w:val="center"/>
        </w:trPr>
        <w:tc>
          <w:tcPr>
            <w:tcW w:w="641" w:type="dxa"/>
            <w:vAlign w:val="center"/>
          </w:tcPr>
          <w:p w:rsidR="00FC0C64" w:rsidRPr="00D25B09" w:rsidRDefault="00FC0C64" w:rsidP="00062A2A">
            <w:pPr>
              <w:pStyle w:val="1"/>
              <w:spacing w:after="0" w:line="240" w:lineRule="auto"/>
              <w:ind w:left="0"/>
              <w:jc w:val="center"/>
              <w:rPr>
                <w:rFonts w:ascii="Times New Roman" w:hAnsi="Times New Roman"/>
                <w:sz w:val="24"/>
                <w:szCs w:val="24"/>
              </w:rPr>
            </w:pPr>
            <w:r w:rsidRPr="00D25B09">
              <w:rPr>
                <w:rFonts w:ascii="Times New Roman" w:hAnsi="Times New Roman"/>
                <w:sz w:val="24"/>
                <w:szCs w:val="24"/>
              </w:rPr>
              <w:t>№</w:t>
            </w:r>
          </w:p>
          <w:p w:rsidR="00FC0C64" w:rsidRPr="00D25B09" w:rsidRDefault="00FC0C64" w:rsidP="00062A2A">
            <w:pPr>
              <w:pStyle w:val="1"/>
              <w:spacing w:after="0" w:line="240" w:lineRule="auto"/>
              <w:ind w:left="0"/>
              <w:jc w:val="center"/>
              <w:rPr>
                <w:rFonts w:ascii="Times New Roman" w:hAnsi="Times New Roman"/>
                <w:sz w:val="24"/>
                <w:szCs w:val="24"/>
              </w:rPr>
            </w:pPr>
            <w:proofErr w:type="spellStart"/>
            <w:r w:rsidRPr="00D25B09">
              <w:rPr>
                <w:rFonts w:ascii="Times New Roman" w:hAnsi="Times New Roman"/>
                <w:sz w:val="24"/>
                <w:szCs w:val="24"/>
              </w:rPr>
              <w:t>п</w:t>
            </w:r>
            <w:proofErr w:type="spellEnd"/>
            <w:r w:rsidRPr="00D25B09">
              <w:rPr>
                <w:rFonts w:ascii="Times New Roman" w:hAnsi="Times New Roman"/>
                <w:sz w:val="24"/>
                <w:szCs w:val="24"/>
              </w:rPr>
              <w:t>/</w:t>
            </w:r>
            <w:proofErr w:type="spellStart"/>
            <w:r w:rsidRPr="00D25B09">
              <w:rPr>
                <w:rFonts w:ascii="Times New Roman" w:hAnsi="Times New Roman"/>
                <w:sz w:val="24"/>
                <w:szCs w:val="24"/>
              </w:rPr>
              <w:t>п</w:t>
            </w:r>
            <w:proofErr w:type="spellEnd"/>
          </w:p>
        </w:tc>
        <w:tc>
          <w:tcPr>
            <w:tcW w:w="2161" w:type="dxa"/>
            <w:vAlign w:val="center"/>
          </w:tcPr>
          <w:p w:rsidR="00FC0C64" w:rsidRPr="00D25B09" w:rsidRDefault="00FC0C64" w:rsidP="00062A2A">
            <w:pPr>
              <w:pStyle w:val="1"/>
              <w:spacing w:after="0" w:line="240" w:lineRule="auto"/>
              <w:ind w:left="0"/>
              <w:jc w:val="center"/>
              <w:rPr>
                <w:rFonts w:ascii="Times New Roman" w:hAnsi="Times New Roman"/>
                <w:sz w:val="24"/>
                <w:szCs w:val="24"/>
              </w:rPr>
            </w:pPr>
            <w:r w:rsidRPr="00D25B09">
              <w:rPr>
                <w:rFonts w:ascii="Times New Roman" w:hAnsi="Times New Roman"/>
                <w:sz w:val="24"/>
                <w:szCs w:val="24"/>
              </w:rPr>
              <w:t>Наименование Агентства</w:t>
            </w:r>
          </w:p>
        </w:tc>
        <w:tc>
          <w:tcPr>
            <w:tcW w:w="3543" w:type="dxa"/>
            <w:vAlign w:val="center"/>
          </w:tcPr>
          <w:p w:rsidR="00FC0C64" w:rsidRPr="00D25B09" w:rsidRDefault="00FC0C64" w:rsidP="00062A2A">
            <w:pPr>
              <w:pStyle w:val="1"/>
              <w:spacing w:after="0" w:line="240" w:lineRule="auto"/>
              <w:ind w:left="0"/>
              <w:jc w:val="center"/>
              <w:rPr>
                <w:rFonts w:ascii="Times New Roman" w:hAnsi="Times New Roman"/>
                <w:sz w:val="24"/>
                <w:szCs w:val="24"/>
              </w:rPr>
            </w:pPr>
            <w:r w:rsidRPr="00D25B09">
              <w:rPr>
                <w:rFonts w:ascii="Times New Roman" w:hAnsi="Times New Roman"/>
                <w:sz w:val="24"/>
                <w:szCs w:val="24"/>
              </w:rPr>
              <w:t>Присвоенный  рейтинг (либо место Челябинской области)</w:t>
            </w:r>
          </w:p>
        </w:tc>
        <w:tc>
          <w:tcPr>
            <w:tcW w:w="3223" w:type="dxa"/>
            <w:vAlign w:val="center"/>
          </w:tcPr>
          <w:p w:rsidR="00FC0C64" w:rsidRPr="00D25B09" w:rsidRDefault="00FC0C64" w:rsidP="00062A2A">
            <w:pPr>
              <w:pStyle w:val="1"/>
              <w:spacing w:after="0" w:line="240" w:lineRule="auto"/>
              <w:ind w:left="0"/>
              <w:jc w:val="center"/>
              <w:rPr>
                <w:rFonts w:ascii="Times New Roman" w:hAnsi="Times New Roman"/>
                <w:sz w:val="24"/>
                <w:szCs w:val="24"/>
              </w:rPr>
            </w:pPr>
            <w:r w:rsidRPr="00D25B09">
              <w:rPr>
                <w:rFonts w:ascii="Times New Roman" w:hAnsi="Times New Roman"/>
                <w:sz w:val="24"/>
                <w:szCs w:val="24"/>
              </w:rPr>
              <w:t>Примечание</w:t>
            </w:r>
          </w:p>
        </w:tc>
      </w:tr>
      <w:tr w:rsidR="00FC0C64" w:rsidRPr="00D25B09" w:rsidTr="00062A2A">
        <w:trPr>
          <w:jc w:val="center"/>
        </w:trPr>
        <w:tc>
          <w:tcPr>
            <w:tcW w:w="641" w:type="dxa"/>
          </w:tcPr>
          <w:p w:rsidR="00FC0C64" w:rsidRPr="00D25B09" w:rsidRDefault="00FC0C64" w:rsidP="00807863">
            <w:pPr>
              <w:pStyle w:val="1"/>
              <w:spacing w:after="0" w:line="240" w:lineRule="auto"/>
              <w:ind w:left="0"/>
              <w:rPr>
                <w:rFonts w:ascii="Times New Roman" w:hAnsi="Times New Roman"/>
                <w:sz w:val="24"/>
                <w:szCs w:val="24"/>
              </w:rPr>
            </w:pPr>
            <w:r w:rsidRPr="00D25B09">
              <w:rPr>
                <w:rFonts w:ascii="Times New Roman" w:hAnsi="Times New Roman"/>
                <w:sz w:val="24"/>
                <w:szCs w:val="24"/>
              </w:rPr>
              <w:t xml:space="preserve">1. </w:t>
            </w:r>
          </w:p>
        </w:tc>
        <w:tc>
          <w:tcPr>
            <w:tcW w:w="2161" w:type="dxa"/>
          </w:tcPr>
          <w:p w:rsidR="00FC0C64" w:rsidRPr="00D25B09" w:rsidRDefault="00FC0C64" w:rsidP="00807863">
            <w:pPr>
              <w:pStyle w:val="1"/>
              <w:spacing w:after="0" w:line="240" w:lineRule="auto"/>
              <w:ind w:left="0"/>
              <w:rPr>
                <w:rFonts w:ascii="Times New Roman" w:hAnsi="Times New Roman"/>
                <w:sz w:val="24"/>
                <w:szCs w:val="24"/>
              </w:rPr>
            </w:pPr>
            <w:proofErr w:type="spellStart"/>
            <w:r w:rsidRPr="00D25B09">
              <w:rPr>
                <w:rFonts w:ascii="Times New Roman" w:hAnsi="Times New Roman"/>
                <w:sz w:val="24"/>
                <w:szCs w:val="24"/>
              </w:rPr>
              <w:t>Standard</w:t>
            </w:r>
            <w:proofErr w:type="spellEnd"/>
            <w:r w:rsidRPr="00D25B09">
              <w:rPr>
                <w:rFonts w:ascii="Times New Roman" w:hAnsi="Times New Roman"/>
                <w:sz w:val="24"/>
                <w:szCs w:val="24"/>
              </w:rPr>
              <w:t xml:space="preserve"> &amp; </w:t>
            </w:r>
            <w:proofErr w:type="spellStart"/>
            <w:r w:rsidRPr="00D25B09">
              <w:rPr>
                <w:rFonts w:ascii="Times New Roman" w:hAnsi="Times New Roman"/>
                <w:sz w:val="24"/>
                <w:szCs w:val="24"/>
              </w:rPr>
              <w:t>Poor's</w:t>
            </w:r>
            <w:proofErr w:type="spellEnd"/>
          </w:p>
        </w:tc>
        <w:tc>
          <w:tcPr>
            <w:tcW w:w="3543" w:type="dxa"/>
          </w:tcPr>
          <w:p w:rsidR="00FC0C64" w:rsidRPr="00D25B09" w:rsidRDefault="00FC0C64" w:rsidP="00062A2A">
            <w:pPr>
              <w:pStyle w:val="1"/>
              <w:spacing w:after="0" w:line="256" w:lineRule="exact"/>
              <w:ind w:left="0"/>
              <w:rPr>
                <w:rFonts w:ascii="Times New Roman" w:hAnsi="Times New Roman"/>
                <w:sz w:val="24"/>
                <w:szCs w:val="24"/>
              </w:rPr>
            </w:pPr>
            <w:r w:rsidRPr="00D25B09">
              <w:rPr>
                <w:rFonts w:ascii="Times New Roman" w:hAnsi="Times New Roman"/>
                <w:sz w:val="24"/>
                <w:szCs w:val="24"/>
              </w:rPr>
              <w:t xml:space="preserve">В 2010 – 2012 годы: </w:t>
            </w:r>
          </w:p>
          <w:p w:rsidR="00FC0C64" w:rsidRPr="00D25B09" w:rsidRDefault="00FC0C64" w:rsidP="00062A2A">
            <w:pPr>
              <w:pStyle w:val="1"/>
              <w:spacing w:after="0" w:line="256" w:lineRule="exact"/>
              <w:ind w:left="0"/>
              <w:rPr>
                <w:rFonts w:ascii="Times New Roman" w:hAnsi="Times New Roman"/>
                <w:sz w:val="24"/>
                <w:szCs w:val="24"/>
              </w:rPr>
            </w:pPr>
            <w:r w:rsidRPr="00D25B09">
              <w:rPr>
                <w:rFonts w:ascii="Times New Roman" w:hAnsi="Times New Roman"/>
                <w:sz w:val="24"/>
                <w:szCs w:val="24"/>
              </w:rPr>
              <w:t>- долгосрочный рейтинг в иностранной валюте -  «ВВ+»;</w:t>
            </w:r>
          </w:p>
          <w:p w:rsidR="00FC0C64" w:rsidRPr="00D25B09" w:rsidRDefault="00FC0C64" w:rsidP="00062A2A">
            <w:pPr>
              <w:pStyle w:val="1"/>
              <w:spacing w:after="0" w:line="256" w:lineRule="exact"/>
              <w:ind w:left="0"/>
              <w:rPr>
                <w:rFonts w:ascii="Times New Roman" w:hAnsi="Times New Roman"/>
                <w:sz w:val="24"/>
                <w:szCs w:val="24"/>
              </w:rPr>
            </w:pPr>
            <w:r w:rsidRPr="00D25B09">
              <w:rPr>
                <w:rFonts w:ascii="Times New Roman" w:hAnsi="Times New Roman"/>
                <w:sz w:val="24"/>
                <w:szCs w:val="24"/>
              </w:rPr>
              <w:t>- долгосрочный рейтинг в национальной валюте – «ВВ+»;</w:t>
            </w:r>
          </w:p>
          <w:p w:rsidR="00FC0C64" w:rsidRPr="00D25B09" w:rsidRDefault="00FC0C64" w:rsidP="00062A2A">
            <w:pPr>
              <w:pStyle w:val="1"/>
              <w:spacing w:after="0" w:line="256" w:lineRule="exact"/>
              <w:ind w:left="0"/>
              <w:rPr>
                <w:rFonts w:ascii="Times New Roman" w:hAnsi="Times New Roman"/>
                <w:sz w:val="24"/>
                <w:szCs w:val="24"/>
              </w:rPr>
            </w:pPr>
            <w:r w:rsidRPr="00D25B09">
              <w:rPr>
                <w:rFonts w:ascii="Times New Roman" w:hAnsi="Times New Roman"/>
                <w:sz w:val="24"/>
                <w:szCs w:val="24"/>
              </w:rPr>
              <w:t>- долгосрочный рейтинг по национальной школе – «</w:t>
            </w:r>
            <w:proofErr w:type="spellStart"/>
            <w:r w:rsidRPr="00D25B09">
              <w:rPr>
                <w:rFonts w:ascii="Times New Roman" w:hAnsi="Times New Roman"/>
                <w:bCs/>
                <w:kern w:val="36"/>
                <w:sz w:val="24"/>
                <w:szCs w:val="24"/>
              </w:rPr>
              <w:t>ru</w:t>
            </w:r>
            <w:r w:rsidRPr="00D25B09">
              <w:rPr>
                <w:rFonts w:ascii="Times New Roman" w:hAnsi="Times New Roman"/>
                <w:sz w:val="24"/>
                <w:szCs w:val="24"/>
              </w:rPr>
              <w:t>АА+</w:t>
            </w:r>
            <w:proofErr w:type="spellEnd"/>
            <w:r w:rsidRPr="00D25B09">
              <w:rPr>
                <w:rFonts w:ascii="Times New Roman" w:hAnsi="Times New Roman"/>
                <w:sz w:val="24"/>
                <w:szCs w:val="24"/>
              </w:rPr>
              <w:t>».</w:t>
            </w:r>
          </w:p>
          <w:p w:rsidR="00FC0C64" w:rsidRPr="00D25B09" w:rsidRDefault="00FC0C64" w:rsidP="00062A2A">
            <w:pPr>
              <w:pStyle w:val="1"/>
              <w:spacing w:after="0" w:line="256" w:lineRule="exact"/>
              <w:ind w:left="0"/>
              <w:rPr>
                <w:rFonts w:ascii="Times New Roman" w:hAnsi="Times New Roman"/>
                <w:bCs/>
                <w:kern w:val="36"/>
                <w:sz w:val="24"/>
                <w:szCs w:val="24"/>
              </w:rPr>
            </w:pPr>
            <w:r w:rsidRPr="00D25B09">
              <w:rPr>
                <w:rFonts w:ascii="Times New Roman" w:hAnsi="Times New Roman"/>
                <w:bCs/>
                <w:kern w:val="36"/>
                <w:sz w:val="24"/>
                <w:szCs w:val="24"/>
              </w:rPr>
              <w:t>Прогноз по долгосрочным рейтингам – «</w:t>
            </w:r>
            <w:r>
              <w:rPr>
                <w:rFonts w:ascii="Times New Roman" w:hAnsi="Times New Roman"/>
                <w:bCs/>
                <w:kern w:val="36"/>
                <w:sz w:val="24"/>
                <w:szCs w:val="24"/>
              </w:rPr>
              <w:t>Стабильный</w:t>
            </w:r>
            <w:r w:rsidRPr="00D25B09">
              <w:rPr>
                <w:rFonts w:ascii="Times New Roman" w:hAnsi="Times New Roman"/>
                <w:bCs/>
                <w:kern w:val="36"/>
                <w:sz w:val="24"/>
                <w:szCs w:val="24"/>
              </w:rPr>
              <w:t>»</w:t>
            </w:r>
          </w:p>
          <w:p w:rsidR="00FC0C64" w:rsidRPr="00D25B09" w:rsidRDefault="00FC0C64" w:rsidP="00062A2A">
            <w:pPr>
              <w:pStyle w:val="1"/>
              <w:spacing w:after="0" w:line="256" w:lineRule="exact"/>
              <w:ind w:left="0"/>
              <w:rPr>
                <w:rFonts w:ascii="Times New Roman" w:hAnsi="Times New Roman"/>
                <w:sz w:val="24"/>
                <w:szCs w:val="24"/>
              </w:rPr>
            </w:pPr>
          </w:p>
        </w:tc>
        <w:tc>
          <w:tcPr>
            <w:tcW w:w="3223" w:type="dxa"/>
          </w:tcPr>
          <w:p w:rsidR="00FC0C64" w:rsidRPr="00D25B09" w:rsidRDefault="00FC0C64" w:rsidP="00062A2A">
            <w:pPr>
              <w:pStyle w:val="1"/>
              <w:spacing w:after="0" w:line="256" w:lineRule="exact"/>
              <w:ind w:left="0"/>
              <w:rPr>
                <w:rFonts w:ascii="Times New Roman" w:hAnsi="Times New Roman"/>
                <w:sz w:val="24"/>
                <w:szCs w:val="24"/>
              </w:rPr>
            </w:pPr>
            <w:r w:rsidRPr="00D25B09">
              <w:rPr>
                <w:rFonts w:ascii="Times New Roman" w:hAnsi="Times New Roman"/>
                <w:sz w:val="24"/>
                <w:szCs w:val="24"/>
              </w:rPr>
              <w:t>Выше уровня Челябинской области (4): Ямало-Ненецкий и Ханты-Мансийский автономные округа; города Москва и Санкт-Петербург».</w:t>
            </w:r>
          </w:p>
          <w:p w:rsidR="00FC0C64" w:rsidRPr="00646A50" w:rsidRDefault="00FC0C64" w:rsidP="00062A2A">
            <w:pPr>
              <w:pStyle w:val="1"/>
              <w:spacing w:after="0" w:line="256" w:lineRule="exact"/>
              <w:ind w:left="0"/>
              <w:rPr>
                <w:rFonts w:ascii="Times New Roman" w:hAnsi="Times New Roman"/>
                <w:sz w:val="16"/>
                <w:szCs w:val="16"/>
              </w:rPr>
            </w:pPr>
          </w:p>
          <w:p w:rsidR="00FC0C64" w:rsidRPr="00D25B09" w:rsidRDefault="00FC0C64" w:rsidP="00062A2A">
            <w:pPr>
              <w:pStyle w:val="1"/>
              <w:spacing w:after="0" w:line="256" w:lineRule="exact"/>
              <w:ind w:left="0"/>
              <w:rPr>
                <w:rFonts w:ascii="Times New Roman" w:hAnsi="Times New Roman"/>
                <w:sz w:val="24"/>
                <w:szCs w:val="24"/>
              </w:rPr>
            </w:pPr>
            <w:r w:rsidRPr="00D25B09">
              <w:rPr>
                <w:rFonts w:ascii="Times New Roman" w:hAnsi="Times New Roman"/>
                <w:sz w:val="24"/>
                <w:szCs w:val="24"/>
              </w:rPr>
              <w:t>На одном уровне с Челябинской областью (7): Красноярский край; Ленинградская, Самарская,  Свердловская области; Республики Башкортостан и Саха (Якутия)</w:t>
            </w:r>
          </w:p>
          <w:p w:rsidR="00FC0C64" w:rsidRPr="00646A50" w:rsidRDefault="00FC0C64" w:rsidP="00062A2A">
            <w:pPr>
              <w:pStyle w:val="1"/>
              <w:spacing w:after="0" w:line="256" w:lineRule="exact"/>
              <w:ind w:left="0"/>
              <w:rPr>
                <w:rFonts w:ascii="Times New Roman" w:hAnsi="Times New Roman"/>
                <w:sz w:val="16"/>
                <w:szCs w:val="16"/>
              </w:rPr>
            </w:pPr>
          </w:p>
          <w:p w:rsidR="00FC0C64" w:rsidRPr="00D25B09" w:rsidRDefault="00FC0C64" w:rsidP="00062A2A">
            <w:pPr>
              <w:pStyle w:val="1"/>
              <w:spacing w:after="0" w:line="256" w:lineRule="exact"/>
              <w:ind w:left="0"/>
              <w:rPr>
                <w:rFonts w:ascii="Times New Roman" w:hAnsi="Times New Roman"/>
                <w:sz w:val="24"/>
                <w:szCs w:val="24"/>
              </w:rPr>
            </w:pPr>
            <w:r w:rsidRPr="00D25B09">
              <w:rPr>
                <w:rFonts w:ascii="Times New Roman" w:hAnsi="Times New Roman"/>
                <w:sz w:val="24"/>
                <w:szCs w:val="24"/>
              </w:rPr>
              <w:t>Ниже уровня Челябинской области (4): Иркутская, Томская и Тверская области; Ставропольский край</w:t>
            </w:r>
          </w:p>
        </w:tc>
      </w:tr>
      <w:tr w:rsidR="00FC0C64" w:rsidRPr="00D25B09" w:rsidTr="00062A2A">
        <w:trPr>
          <w:trHeight w:val="7237"/>
          <w:jc w:val="center"/>
        </w:trPr>
        <w:tc>
          <w:tcPr>
            <w:tcW w:w="641" w:type="dxa"/>
          </w:tcPr>
          <w:p w:rsidR="00FC0C64" w:rsidRPr="00D25B09" w:rsidRDefault="00FC0C64" w:rsidP="00807863">
            <w:pPr>
              <w:pStyle w:val="1"/>
              <w:spacing w:after="0" w:line="240" w:lineRule="auto"/>
              <w:ind w:left="0"/>
              <w:rPr>
                <w:rFonts w:ascii="Times New Roman" w:hAnsi="Times New Roman"/>
                <w:sz w:val="24"/>
                <w:szCs w:val="24"/>
              </w:rPr>
            </w:pPr>
          </w:p>
        </w:tc>
        <w:tc>
          <w:tcPr>
            <w:tcW w:w="2161" w:type="dxa"/>
          </w:tcPr>
          <w:p w:rsidR="00FC0C64" w:rsidRPr="00D25B09" w:rsidRDefault="00FC0C64" w:rsidP="00807863">
            <w:pPr>
              <w:pStyle w:val="1"/>
              <w:spacing w:after="0" w:line="240" w:lineRule="auto"/>
              <w:ind w:left="0"/>
              <w:rPr>
                <w:rFonts w:ascii="Times New Roman" w:hAnsi="Times New Roman"/>
                <w:sz w:val="24"/>
                <w:szCs w:val="24"/>
              </w:rPr>
            </w:pPr>
            <w:proofErr w:type="spellStart"/>
            <w:r w:rsidRPr="00D25B09">
              <w:rPr>
                <w:rFonts w:ascii="Times New Roman" w:hAnsi="Times New Roman"/>
                <w:sz w:val="24"/>
                <w:szCs w:val="24"/>
              </w:rPr>
              <w:t>Fitch</w:t>
            </w:r>
            <w:proofErr w:type="spellEnd"/>
            <w:r w:rsidRPr="00D25B09">
              <w:rPr>
                <w:rFonts w:ascii="Times New Roman" w:hAnsi="Times New Roman"/>
                <w:sz w:val="24"/>
                <w:szCs w:val="24"/>
              </w:rPr>
              <w:t xml:space="preserve"> </w:t>
            </w:r>
            <w:proofErr w:type="spellStart"/>
            <w:r w:rsidRPr="00D25B09">
              <w:rPr>
                <w:rFonts w:ascii="Times New Roman" w:hAnsi="Times New Roman"/>
                <w:sz w:val="24"/>
                <w:szCs w:val="24"/>
              </w:rPr>
              <w:t>Ratings</w:t>
            </w:r>
            <w:proofErr w:type="spellEnd"/>
          </w:p>
        </w:tc>
        <w:tc>
          <w:tcPr>
            <w:tcW w:w="3543" w:type="dxa"/>
          </w:tcPr>
          <w:p w:rsidR="00FC0C64" w:rsidRPr="00D25B09" w:rsidRDefault="00FC0C64" w:rsidP="00062A2A">
            <w:pPr>
              <w:pStyle w:val="1"/>
              <w:spacing w:after="0" w:line="256" w:lineRule="exact"/>
              <w:ind w:left="0"/>
              <w:rPr>
                <w:rFonts w:ascii="Times New Roman" w:hAnsi="Times New Roman"/>
                <w:sz w:val="24"/>
                <w:szCs w:val="24"/>
              </w:rPr>
            </w:pPr>
            <w:r w:rsidRPr="00D25B09">
              <w:rPr>
                <w:rFonts w:ascii="Times New Roman" w:hAnsi="Times New Roman"/>
                <w:sz w:val="24"/>
                <w:szCs w:val="24"/>
              </w:rPr>
              <w:t>В 2012 году:</w:t>
            </w:r>
          </w:p>
          <w:p w:rsidR="00FC0C64" w:rsidRPr="00D25B09" w:rsidRDefault="00FC0C64" w:rsidP="00062A2A">
            <w:pPr>
              <w:pStyle w:val="1"/>
              <w:spacing w:after="0" w:line="256" w:lineRule="exact"/>
              <w:ind w:left="0"/>
              <w:rPr>
                <w:rFonts w:ascii="Times New Roman" w:hAnsi="Times New Roman"/>
                <w:sz w:val="24"/>
                <w:szCs w:val="24"/>
              </w:rPr>
            </w:pPr>
            <w:r w:rsidRPr="00D25B09">
              <w:rPr>
                <w:rFonts w:ascii="Times New Roman" w:hAnsi="Times New Roman"/>
                <w:sz w:val="24"/>
                <w:szCs w:val="24"/>
              </w:rPr>
              <w:t>- долгосрочный рейтинг в иностранной валюте -  «ВВ+»;</w:t>
            </w:r>
          </w:p>
          <w:p w:rsidR="00FC0C64" w:rsidRPr="00D25B09" w:rsidRDefault="00FC0C64" w:rsidP="00062A2A">
            <w:pPr>
              <w:pStyle w:val="1"/>
              <w:spacing w:after="0" w:line="256" w:lineRule="exact"/>
              <w:ind w:left="0"/>
              <w:rPr>
                <w:rFonts w:ascii="Times New Roman" w:hAnsi="Times New Roman"/>
                <w:sz w:val="24"/>
                <w:szCs w:val="24"/>
              </w:rPr>
            </w:pPr>
            <w:r w:rsidRPr="00D25B09">
              <w:rPr>
                <w:rFonts w:ascii="Times New Roman" w:hAnsi="Times New Roman"/>
                <w:sz w:val="24"/>
                <w:szCs w:val="24"/>
              </w:rPr>
              <w:t>- краткосрочный рейтинг в иностранной валюте – «В»;</w:t>
            </w:r>
          </w:p>
          <w:p w:rsidR="00FC0C64" w:rsidRPr="00D25B09" w:rsidRDefault="00FC0C64" w:rsidP="00062A2A">
            <w:pPr>
              <w:pStyle w:val="1"/>
              <w:spacing w:after="0" w:line="256" w:lineRule="exact"/>
              <w:ind w:left="0"/>
              <w:rPr>
                <w:rFonts w:ascii="Times New Roman" w:hAnsi="Times New Roman"/>
                <w:sz w:val="24"/>
                <w:szCs w:val="24"/>
              </w:rPr>
            </w:pPr>
            <w:r w:rsidRPr="00D25B09">
              <w:rPr>
                <w:rFonts w:ascii="Times New Roman" w:hAnsi="Times New Roman"/>
                <w:sz w:val="24"/>
                <w:szCs w:val="24"/>
              </w:rPr>
              <w:t>- долгосрочный рейтинг в национальной валюте – «ВВ+»;</w:t>
            </w:r>
          </w:p>
          <w:p w:rsidR="00FC0C64" w:rsidRPr="00D25B09" w:rsidRDefault="00FC0C64" w:rsidP="00062A2A">
            <w:pPr>
              <w:pStyle w:val="1"/>
              <w:spacing w:after="0" w:line="256" w:lineRule="exact"/>
              <w:ind w:left="0"/>
              <w:rPr>
                <w:rFonts w:ascii="Times New Roman" w:hAnsi="Times New Roman"/>
                <w:sz w:val="24"/>
                <w:szCs w:val="24"/>
              </w:rPr>
            </w:pPr>
            <w:r w:rsidRPr="00D25B09">
              <w:rPr>
                <w:rFonts w:ascii="Times New Roman" w:hAnsi="Times New Roman"/>
                <w:sz w:val="24"/>
                <w:szCs w:val="24"/>
              </w:rPr>
              <w:t xml:space="preserve">- долгосрочный рейтинг по национальной школе – </w:t>
            </w:r>
          </w:p>
          <w:p w:rsidR="00FC0C64" w:rsidRPr="00D25B09" w:rsidRDefault="00FC0C64" w:rsidP="00062A2A">
            <w:pPr>
              <w:pStyle w:val="1"/>
              <w:spacing w:after="0" w:line="256" w:lineRule="exact"/>
              <w:ind w:left="0"/>
              <w:rPr>
                <w:rFonts w:ascii="Times New Roman" w:hAnsi="Times New Roman"/>
                <w:bCs/>
                <w:kern w:val="36"/>
                <w:sz w:val="24"/>
                <w:szCs w:val="24"/>
              </w:rPr>
            </w:pPr>
            <w:r w:rsidRPr="00D25B09">
              <w:rPr>
                <w:rFonts w:ascii="Times New Roman" w:hAnsi="Times New Roman"/>
                <w:sz w:val="24"/>
                <w:szCs w:val="24"/>
              </w:rPr>
              <w:t>«АА (</w:t>
            </w:r>
            <w:proofErr w:type="spellStart"/>
            <w:r w:rsidRPr="00D25B09">
              <w:rPr>
                <w:rFonts w:ascii="Times New Roman" w:hAnsi="Times New Roman"/>
                <w:bCs/>
                <w:kern w:val="36"/>
                <w:sz w:val="24"/>
                <w:szCs w:val="24"/>
              </w:rPr>
              <w:t>ru</w:t>
            </w:r>
            <w:r w:rsidRPr="00D25B09">
              <w:rPr>
                <w:rFonts w:ascii="Times New Roman" w:hAnsi="Times New Roman"/>
                <w:color w:val="000000"/>
                <w:sz w:val="24"/>
                <w:szCs w:val="24"/>
              </w:rPr>
              <w:t>s</w:t>
            </w:r>
            <w:proofErr w:type="spellEnd"/>
            <w:r w:rsidRPr="00D25B09">
              <w:rPr>
                <w:rFonts w:ascii="Times New Roman" w:hAnsi="Times New Roman"/>
                <w:color w:val="000000"/>
                <w:sz w:val="24"/>
                <w:szCs w:val="24"/>
              </w:rPr>
              <w:t>)</w:t>
            </w:r>
            <w:r w:rsidRPr="00D25B09">
              <w:rPr>
                <w:rFonts w:ascii="Times New Roman" w:hAnsi="Times New Roman"/>
                <w:bCs/>
                <w:kern w:val="36"/>
                <w:sz w:val="24"/>
                <w:szCs w:val="24"/>
              </w:rPr>
              <w:t>».</w:t>
            </w:r>
          </w:p>
          <w:p w:rsidR="00FC0C64" w:rsidRPr="00D25B09" w:rsidRDefault="00FC0C64" w:rsidP="00062A2A">
            <w:pPr>
              <w:pStyle w:val="1"/>
              <w:spacing w:after="0" w:line="256" w:lineRule="exact"/>
              <w:ind w:left="0"/>
              <w:rPr>
                <w:rFonts w:ascii="Times New Roman" w:hAnsi="Times New Roman"/>
                <w:bCs/>
                <w:kern w:val="36"/>
                <w:sz w:val="24"/>
                <w:szCs w:val="24"/>
              </w:rPr>
            </w:pPr>
            <w:r w:rsidRPr="00D25B09">
              <w:rPr>
                <w:rFonts w:ascii="Times New Roman" w:hAnsi="Times New Roman"/>
                <w:bCs/>
                <w:kern w:val="36"/>
                <w:sz w:val="24"/>
                <w:szCs w:val="24"/>
              </w:rPr>
              <w:t>Прогноз по долгосрочным рейтингам – «Позитивный»</w:t>
            </w:r>
          </w:p>
          <w:p w:rsidR="00FC0C64" w:rsidRPr="00D25B09" w:rsidRDefault="00FC0C64" w:rsidP="00062A2A">
            <w:pPr>
              <w:pStyle w:val="1"/>
              <w:spacing w:after="0" w:line="256" w:lineRule="exact"/>
              <w:ind w:left="0"/>
              <w:rPr>
                <w:rFonts w:ascii="Times New Roman" w:hAnsi="Times New Roman"/>
                <w:sz w:val="24"/>
                <w:szCs w:val="24"/>
              </w:rPr>
            </w:pPr>
          </w:p>
        </w:tc>
        <w:tc>
          <w:tcPr>
            <w:tcW w:w="3223" w:type="dxa"/>
          </w:tcPr>
          <w:p w:rsidR="00FC0C64" w:rsidRPr="00D25B09" w:rsidRDefault="00FC0C64" w:rsidP="00062A2A">
            <w:pPr>
              <w:pStyle w:val="1"/>
              <w:spacing w:after="0" w:line="256" w:lineRule="exact"/>
              <w:ind w:left="0"/>
              <w:rPr>
                <w:rFonts w:ascii="Times New Roman" w:hAnsi="Times New Roman"/>
                <w:sz w:val="24"/>
                <w:szCs w:val="24"/>
              </w:rPr>
            </w:pPr>
            <w:r w:rsidRPr="00D25B09">
              <w:rPr>
                <w:rFonts w:ascii="Times New Roman" w:hAnsi="Times New Roman"/>
                <w:sz w:val="24"/>
                <w:szCs w:val="24"/>
              </w:rPr>
              <w:t>Выше уровня Челябинской области (4): Республики Татарстан и Саха (Якутия), города Москва и Санкт-Петербург».</w:t>
            </w:r>
          </w:p>
          <w:p w:rsidR="00FC0C64" w:rsidRPr="00062A2A" w:rsidRDefault="00FC0C64" w:rsidP="00062A2A">
            <w:pPr>
              <w:pStyle w:val="1"/>
              <w:spacing w:after="0" w:line="256" w:lineRule="exact"/>
              <w:ind w:left="0"/>
              <w:rPr>
                <w:rFonts w:ascii="Times New Roman" w:hAnsi="Times New Roman"/>
                <w:sz w:val="14"/>
                <w:szCs w:val="14"/>
              </w:rPr>
            </w:pPr>
          </w:p>
          <w:p w:rsidR="00FC0C64" w:rsidRPr="00D25B09" w:rsidRDefault="00FC0C64" w:rsidP="00062A2A">
            <w:pPr>
              <w:pStyle w:val="1"/>
              <w:spacing w:after="0" w:line="256" w:lineRule="exact"/>
              <w:ind w:left="0"/>
              <w:rPr>
                <w:rFonts w:ascii="Times New Roman" w:hAnsi="Times New Roman"/>
                <w:sz w:val="24"/>
                <w:szCs w:val="24"/>
              </w:rPr>
            </w:pPr>
            <w:r w:rsidRPr="00D25B09">
              <w:rPr>
                <w:rFonts w:ascii="Times New Roman" w:hAnsi="Times New Roman"/>
                <w:sz w:val="24"/>
                <w:szCs w:val="24"/>
              </w:rPr>
              <w:t>На одном уровне с Челябинской областью (9): Алтайский, Краснодарский, Красноярский края; Ленинградская, Новосибирская, области;  Республики Чувашия, Хакасия и Коми</w:t>
            </w:r>
          </w:p>
          <w:p w:rsidR="00FC0C64" w:rsidRPr="00062A2A" w:rsidRDefault="00FC0C64" w:rsidP="00062A2A">
            <w:pPr>
              <w:pStyle w:val="1"/>
              <w:spacing w:after="0" w:line="256" w:lineRule="exact"/>
              <w:ind w:left="0"/>
              <w:rPr>
                <w:rFonts w:ascii="Times New Roman" w:hAnsi="Times New Roman"/>
                <w:sz w:val="14"/>
                <w:szCs w:val="14"/>
              </w:rPr>
            </w:pPr>
          </w:p>
          <w:p w:rsidR="00FC0C64" w:rsidRPr="00D25B09" w:rsidRDefault="00FC0C64" w:rsidP="00062A2A">
            <w:pPr>
              <w:pStyle w:val="1"/>
              <w:spacing w:after="0" w:line="256" w:lineRule="exact"/>
              <w:ind w:left="0"/>
              <w:rPr>
                <w:rFonts w:ascii="Times New Roman" w:hAnsi="Times New Roman"/>
                <w:sz w:val="24"/>
                <w:szCs w:val="24"/>
              </w:rPr>
            </w:pPr>
            <w:r w:rsidRPr="00D25B09">
              <w:rPr>
                <w:rFonts w:ascii="Times New Roman" w:hAnsi="Times New Roman"/>
                <w:sz w:val="24"/>
                <w:szCs w:val="24"/>
              </w:rPr>
              <w:t>Ниже уровня Челябинской области (21): Республики Карелия, Хакасия, Марий Эл; Астраханская, Волгоградская, Воронежская, Ивановская, Калужская, Кемеровская, Кировская, Костромская, Липецкая, Мурманская, Нижегородская, Оренбургская, Пензенская, Рязанская, Смоленская, Тамбовская, Ульяновская, Ярославская области</w:t>
            </w:r>
          </w:p>
        </w:tc>
      </w:tr>
      <w:tr w:rsidR="00FC0C64" w:rsidRPr="00D25B09" w:rsidTr="00062A2A">
        <w:trPr>
          <w:jc w:val="center"/>
        </w:trPr>
        <w:tc>
          <w:tcPr>
            <w:tcW w:w="641" w:type="dxa"/>
          </w:tcPr>
          <w:p w:rsidR="00FC0C64" w:rsidRPr="00D25B09" w:rsidRDefault="00FC0C64" w:rsidP="00807863">
            <w:pPr>
              <w:pStyle w:val="1"/>
              <w:spacing w:after="0" w:line="240" w:lineRule="auto"/>
              <w:ind w:left="0"/>
              <w:rPr>
                <w:rFonts w:ascii="Times New Roman" w:hAnsi="Times New Roman"/>
                <w:sz w:val="24"/>
                <w:szCs w:val="24"/>
              </w:rPr>
            </w:pPr>
            <w:r w:rsidRPr="00D25B09">
              <w:rPr>
                <w:rFonts w:ascii="Times New Roman" w:hAnsi="Times New Roman"/>
                <w:sz w:val="24"/>
                <w:szCs w:val="24"/>
              </w:rPr>
              <w:lastRenderedPageBreak/>
              <w:t>2.</w:t>
            </w:r>
          </w:p>
        </w:tc>
        <w:tc>
          <w:tcPr>
            <w:tcW w:w="2161" w:type="dxa"/>
          </w:tcPr>
          <w:p w:rsidR="00FC0C64" w:rsidRPr="00D25B09" w:rsidRDefault="00FC0C64" w:rsidP="00807863">
            <w:pPr>
              <w:pStyle w:val="1"/>
              <w:spacing w:after="0" w:line="240" w:lineRule="auto"/>
              <w:ind w:left="0"/>
              <w:rPr>
                <w:rFonts w:ascii="Times New Roman" w:hAnsi="Times New Roman"/>
                <w:sz w:val="24"/>
                <w:szCs w:val="24"/>
              </w:rPr>
            </w:pPr>
            <w:r w:rsidRPr="00D25B09">
              <w:rPr>
                <w:rFonts w:ascii="Times New Roman" w:hAnsi="Times New Roman"/>
                <w:sz w:val="24"/>
                <w:szCs w:val="24"/>
              </w:rPr>
              <w:t>Эксперт РА</w:t>
            </w:r>
          </w:p>
        </w:tc>
        <w:tc>
          <w:tcPr>
            <w:tcW w:w="3543" w:type="dxa"/>
          </w:tcPr>
          <w:p w:rsidR="00FC0C64" w:rsidRPr="00D25B09" w:rsidRDefault="00FC0C64" w:rsidP="00807863">
            <w:pPr>
              <w:pStyle w:val="1"/>
              <w:spacing w:after="0" w:line="240" w:lineRule="auto"/>
              <w:ind w:left="0"/>
              <w:rPr>
                <w:rFonts w:ascii="Times New Roman" w:hAnsi="Times New Roman"/>
                <w:sz w:val="24"/>
                <w:szCs w:val="24"/>
              </w:rPr>
            </w:pPr>
            <w:r w:rsidRPr="00D25B09">
              <w:rPr>
                <w:rFonts w:ascii="Times New Roman" w:hAnsi="Times New Roman"/>
                <w:sz w:val="24"/>
                <w:szCs w:val="24"/>
              </w:rPr>
              <w:t>12 место – по инвестиционному потенциалу, 31 – по уровню инвестиционных рисков;</w:t>
            </w:r>
          </w:p>
          <w:p w:rsidR="00FC0C64" w:rsidRPr="00D25B09" w:rsidRDefault="00FC0C64" w:rsidP="00807863">
            <w:pPr>
              <w:pStyle w:val="1"/>
              <w:spacing w:after="0" w:line="240" w:lineRule="auto"/>
              <w:ind w:left="0"/>
              <w:rPr>
                <w:rFonts w:ascii="Times New Roman" w:hAnsi="Times New Roman"/>
                <w:sz w:val="24"/>
                <w:szCs w:val="24"/>
              </w:rPr>
            </w:pPr>
            <w:r w:rsidRPr="00D25B09">
              <w:rPr>
                <w:rFonts w:ascii="Times New Roman" w:hAnsi="Times New Roman"/>
                <w:sz w:val="24"/>
                <w:szCs w:val="24"/>
              </w:rPr>
              <w:t xml:space="preserve"> Присвоен рейтинг – 2В, средний потенциал – умеренный риск </w:t>
            </w:r>
          </w:p>
        </w:tc>
        <w:tc>
          <w:tcPr>
            <w:tcW w:w="3223" w:type="dxa"/>
          </w:tcPr>
          <w:p w:rsidR="00FC0C64" w:rsidRPr="00D25B09" w:rsidRDefault="00FC0C64" w:rsidP="00807863">
            <w:pPr>
              <w:pStyle w:val="1"/>
              <w:spacing w:after="0" w:line="240" w:lineRule="auto"/>
              <w:ind w:left="0"/>
              <w:rPr>
                <w:rFonts w:ascii="Times New Roman" w:hAnsi="Times New Roman"/>
                <w:sz w:val="24"/>
                <w:szCs w:val="24"/>
              </w:rPr>
            </w:pPr>
            <w:r w:rsidRPr="00D25B09">
              <w:rPr>
                <w:rFonts w:ascii="Times New Roman" w:hAnsi="Times New Roman"/>
                <w:sz w:val="24"/>
                <w:szCs w:val="24"/>
              </w:rPr>
              <w:t>Входит в первую десятку по производственному, инновационному, потребительскому, трудовому и туристическому потенциалам</w:t>
            </w:r>
          </w:p>
        </w:tc>
      </w:tr>
      <w:tr w:rsidR="00FC0C64" w:rsidRPr="00D25B09" w:rsidTr="00062A2A">
        <w:trPr>
          <w:jc w:val="center"/>
        </w:trPr>
        <w:tc>
          <w:tcPr>
            <w:tcW w:w="641" w:type="dxa"/>
          </w:tcPr>
          <w:p w:rsidR="00FC0C64" w:rsidRPr="00D25B09" w:rsidRDefault="00FC0C64" w:rsidP="00807863">
            <w:pPr>
              <w:pStyle w:val="1"/>
              <w:spacing w:after="0" w:line="240" w:lineRule="auto"/>
              <w:ind w:left="0"/>
              <w:rPr>
                <w:rFonts w:ascii="Times New Roman" w:hAnsi="Times New Roman"/>
                <w:sz w:val="24"/>
                <w:szCs w:val="24"/>
              </w:rPr>
            </w:pPr>
            <w:r w:rsidRPr="00D25B09">
              <w:rPr>
                <w:rFonts w:ascii="Times New Roman" w:hAnsi="Times New Roman"/>
                <w:sz w:val="24"/>
                <w:szCs w:val="24"/>
              </w:rPr>
              <w:t>3.</w:t>
            </w:r>
          </w:p>
        </w:tc>
        <w:tc>
          <w:tcPr>
            <w:tcW w:w="2161" w:type="dxa"/>
          </w:tcPr>
          <w:p w:rsidR="00FC0C64" w:rsidRPr="00D25B09" w:rsidRDefault="00FC0C64" w:rsidP="00807863">
            <w:pPr>
              <w:pStyle w:val="1"/>
              <w:spacing w:after="0" w:line="240" w:lineRule="auto"/>
              <w:ind w:left="0"/>
              <w:rPr>
                <w:rFonts w:ascii="Times New Roman" w:hAnsi="Times New Roman"/>
                <w:sz w:val="24"/>
                <w:szCs w:val="24"/>
              </w:rPr>
            </w:pPr>
            <w:proofErr w:type="spellStart"/>
            <w:r w:rsidRPr="00D25B09">
              <w:rPr>
                <w:rFonts w:ascii="Times New Roman" w:hAnsi="Times New Roman"/>
                <w:bCs/>
                <w:sz w:val="24"/>
                <w:szCs w:val="24"/>
              </w:rPr>
              <w:t>Forbes</w:t>
            </w:r>
            <w:proofErr w:type="spellEnd"/>
          </w:p>
        </w:tc>
        <w:tc>
          <w:tcPr>
            <w:tcW w:w="3543" w:type="dxa"/>
          </w:tcPr>
          <w:p w:rsidR="00FC0C64" w:rsidRPr="00FA0CF4" w:rsidRDefault="00FC0C64" w:rsidP="00807863">
            <w:pPr>
              <w:pStyle w:val="a3"/>
              <w:shd w:val="clear" w:color="auto" w:fill="FFFFFF"/>
              <w:spacing w:before="0" w:beforeAutospacing="0" w:after="0" w:afterAutospacing="0"/>
              <w:ind w:firstLine="2"/>
              <w:jc w:val="both"/>
              <w:rPr>
                <w:lang w:eastAsia="en-US"/>
              </w:rPr>
            </w:pPr>
            <w:r w:rsidRPr="00D25B09">
              <w:rPr>
                <w:lang w:eastAsia="en-US"/>
              </w:rPr>
              <w:t>Р</w:t>
            </w:r>
            <w:r w:rsidRPr="00FA0CF4">
              <w:rPr>
                <w:lang w:eastAsia="en-US"/>
              </w:rPr>
              <w:t>ейтинг «</w:t>
            </w:r>
            <w:r w:rsidRPr="00FA0CF4">
              <w:rPr>
                <w:rStyle w:val="ad"/>
                <w:b w:val="0"/>
                <w:lang w:eastAsia="en-US"/>
              </w:rPr>
              <w:t>Лучшие регионы для бизнеса-2011</w:t>
            </w:r>
            <w:r w:rsidRPr="00FA0CF4">
              <w:rPr>
                <w:lang w:eastAsia="en-US"/>
              </w:rPr>
              <w:t>»</w:t>
            </w:r>
            <w:r w:rsidRPr="00D25B09">
              <w:rPr>
                <w:lang w:eastAsia="en-US"/>
              </w:rPr>
              <w:t xml:space="preserve"> – </w:t>
            </w:r>
            <w:r w:rsidRPr="00FA0CF4">
              <w:rPr>
                <w:lang w:eastAsia="en-US"/>
              </w:rPr>
              <w:t>9 место</w:t>
            </w:r>
            <w:r w:rsidRPr="00D25B09">
              <w:rPr>
                <w:lang w:eastAsia="en-US"/>
              </w:rPr>
              <w:t>.</w:t>
            </w:r>
            <w:r w:rsidRPr="00FA0CF4">
              <w:rPr>
                <w:lang w:eastAsia="en-US"/>
              </w:rPr>
              <w:t xml:space="preserve"> </w:t>
            </w:r>
          </w:p>
          <w:p w:rsidR="00FC0C64" w:rsidRPr="00D25B09" w:rsidRDefault="00FC0C64" w:rsidP="00807863">
            <w:pPr>
              <w:pStyle w:val="1"/>
              <w:spacing w:after="0" w:line="240" w:lineRule="auto"/>
              <w:ind w:left="0"/>
              <w:rPr>
                <w:rFonts w:ascii="Times New Roman" w:hAnsi="Times New Roman"/>
                <w:sz w:val="24"/>
                <w:szCs w:val="24"/>
              </w:rPr>
            </w:pPr>
            <w:r w:rsidRPr="00D25B09">
              <w:rPr>
                <w:rFonts w:ascii="Times New Roman" w:hAnsi="Times New Roman"/>
                <w:sz w:val="24"/>
                <w:szCs w:val="24"/>
              </w:rPr>
              <w:t xml:space="preserve">Город </w:t>
            </w:r>
            <w:r w:rsidRPr="00D25B09">
              <w:rPr>
                <w:rStyle w:val="ad"/>
                <w:rFonts w:ascii="Times New Roman" w:hAnsi="Times New Roman"/>
                <w:b w:val="0"/>
                <w:sz w:val="24"/>
                <w:szCs w:val="24"/>
              </w:rPr>
              <w:t>Челябинск наравне с Екатеринбургом и Самарой</w:t>
            </w:r>
            <w:r w:rsidRPr="00D25B09">
              <w:rPr>
                <w:rFonts w:ascii="Times New Roman" w:hAnsi="Times New Roman"/>
                <w:sz w:val="24"/>
                <w:szCs w:val="24"/>
              </w:rPr>
              <w:t xml:space="preserve"> признан самыми удобным городом для </w:t>
            </w:r>
            <w:hyperlink r:id="rId96" w:history="1">
              <w:r w:rsidRPr="00D25B09">
                <w:rPr>
                  <w:rStyle w:val="a5"/>
                  <w:rFonts w:ascii="Times New Roman" w:hAnsi="Times New Roman"/>
                  <w:color w:val="auto"/>
                  <w:sz w:val="24"/>
                  <w:szCs w:val="24"/>
                  <w:u w:val="none"/>
                </w:rPr>
                <w:t>развития малого бизнеса</w:t>
              </w:r>
            </w:hyperlink>
          </w:p>
        </w:tc>
        <w:tc>
          <w:tcPr>
            <w:tcW w:w="3223" w:type="dxa"/>
          </w:tcPr>
          <w:p w:rsidR="00FC0C64" w:rsidRPr="00D25B09" w:rsidRDefault="00FC0C64" w:rsidP="00807863">
            <w:pPr>
              <w:pStyle w:val="1"/>
              <w:spacing w:after="0" w:line="240" w:lineRule="auto"/>
              <w:ind w:left="0"/>
              <w:rPr>
                <w:rFonts w:ascii="Times New Roman" w:hAnsi="Times New Roman"/>
                <w:sz w:val="24"/>
                <w:szCs w:val="24"/>
              </w:rPr>
            </w:pPr>
            <w:r w:rsidRPr="00D25B09">
              <w:rPr>
                <w:rFonts w:ascii="Times New Roman" w:hAnsi="Times New Roman"/>
                <w:sz w:val="24"/>
                <w:szCs w:val="24"/>
              </w:rPr>
              <w:t>Рейтинг ранжировали по 15 параметрам, разбитым на шесть групп, описывающих разные стороны экономической жизни: социально-демографические характеристики, деловой климат, обеспеченность населения, экономическое положение, инфраструктура, комфортность ведения бизнеса. В список попали 30 наиболее привлекательных для ведения предпринимательской деятельности регионов. При составлении рейтинга использовались материалы Федерального казначейства, Росстата, региональных и городских администраций</w:t>
            </w:r>
          </w:p>
        </w:tc>
      </w:tr>
      <w:tr w:rsidR="00FC0C64" w:rsidRPr="00D25B09" w:rsidTr="00062A2A">
        <w:trPr>
          <w:jc w:val="center"/>
        </w:trPr>
        <w:tc>
          <w:tcPr>
            <w:tcW w:w="641" w:type="dxa"/>
          </w:tcPr>
          <w:p w:rsidR="00FC0C64" w:rsidRPr="00D25B09" w:rsidRDefault="00FC0C64" w:rsidP="00807863">
            <w:pPr>
              <w:pStyle w:val="1"/>
              <w:spacing w:after="0" w:line="240" w:lineRule="auto"/>
              <w:ind w:left="0"/>
              <w:rPr>
                <w:rFonts w:ascii="Times New Roman" w:hAnsi="Times New Roman"/>
                <w:sz w:val="24"/>
                <w:szCs w:val="24"/>
              </w:rPr>
            </w:pPr>
            <w:r w:rsidRPr="00D25B09">
              <w:rPr>
                <w:rFonts w:ascii="Times New Roman" w:hAnsi="Times New Roman"/>
                <w:sz w:val="24"/>
                <w:szCs w:val="24"/>
              </w:rPr>
              <w:t>4.</w:t>
            </w:r>
          </w:p>
        </w:tc>
        <w:tc>
          <w:tcPr>
            <w:tcW w:w="2161" w:type="dxa"/>
          </w:tcPr>
          <w:p w:rsidR="00FC0C64" w:rsidRPr="00FA0CF4" w:rsidRDefault="00FC0C64" w:rsidP="00807863">
            <w:pPr>
              <w:pStyle w:val="a3"/>
              <w:shd w:val="clear" w:color="auto" w:fill="FFFFFF"/>
              <w:spacing w:before="0" w:beforeAutospacing="0" w:after="0" w:afterAutospacing="0"/>
              <w:rPr>
                <w:lang w:eastAsia="en-US"/>
              </w:rPr>
            </w:pPr>
            <w:r w:rsidRPr="00D25B09">
              <w:rPr>
                <w:lang w:val="en-US" w:eastAsia="en-US"/>
              </w:rPr>
              <w:t>AK</w:t>
            </w:r>
            <w:r w:rsidRPr="00D25B09">
              <w:rPr>
                <w:lang w:eastAsia="en-US"/>
              </w:rPr>
              <w:t>&amp;</w:t>
            </w:r>
            <w:r w:rsidRPr="00D25B09">
              <w:rPr>
                <w:lang w:val="en-US" w:eastAsia="en-US"/>
              </w:rPr>
              <w:t>M</w:t>
            </w:r>
          </w:p>
          <w:p w:rsidR="00FC0C64" w:rsidRPr="00D25B09" w:rsidRDefault="00FC0C64" w:rsidP="00807863">
            <w:pPr>
              <w:pStyle w:val="1"/>
              <w:spacing w:after="0" w:line="240" w:lineRule="auto"/>
              <w:ind w:left="0"/>
              <w:rPr>
                <w:rFonts w:ascii="Times New Roman" w:hAnsi="Times New Roman"/>
                <w:sz w:val="24"/>
                <w:szCs w:val="24"/>
              </w:rPr>
            </w:pPr>
          </w:p>
        </w:tc>
        <w:tc>
          <w:tcPr>
            <w:tcW w:w="3543" w:type="dxa"/>
          </w:tcPr>
          <w:p w:rsidR="00FC0C64" w:rsidRPr="00D25B09" w:rsidRDefault="00FC0C64" w:rsidP="00807863">
            <w:pPr>
              <w:pStyle w:val="1"/>
              <w:spacing w:after="0" w:line="240" w:lineRule="auto"/>
              <w:ind w:left="0"/>
              <w:rPr>
                <w:rFonts w:ascii="Times New Roman" w:hAnsi="Times New Roman"/>
                <w:sz w:val="24"/>
                <w:szCs w:val="24"/>
              </w:rPr>
            </w:pPr>
            <w:r w:rsidRPr="00D25B09">
              <w:rPr>
                <w:rFonts w:ascii="Times New Roman" w:hAnsi="Times New Roman"/>
                <w:sz w:val="24"/>
                <w:szCs w:val="24"/>
              </w:rPr>
              <w:t>Рейтинг относительной кредитоспособности субъектов Российской Федерации:</w:t>
            </w:r>
          </w:p>
          <w:p w:rsidR="00FC0C64" w:rsidRPr="00FA0CF4" w:rsidRDefault="00FC0C64" w:rsidP="00807863">
            <w:pPr>
              <w:pStyle w:val="a3"/>
              <w:shd w:val="clear" w:color="auto" w:fill="FFFFFF"/>
              <w:spacing w:before="0" w:beforeAutospacing="0" w:after="0" w:afterAutospacing="0"/>
              <w:ind w:firstLine="2"/>
              <w:jc w:val="both"/>
              <w:rPr>
                <w:lang w:eastAsia="en-US"/>
              </w:rPr>
            </w:pPr>
            <w:r w:rsidRPr="00D25B09">
              <w:rPr>
                <w:lang w:eastAsia="en-US"/>
              </w:rPr>
              <w:t>- 15 место по объему доходов без учета безвозмездных поступлений от других бюджетов бюджетной системы Российской Федерации;</w:t>
            </w:r>
          </w:p>
          <w:p w:rsidR="00FC0C64" w:rsidRPr="00FA0CF4" w:rsidRDefault="00FC0C64" w:rsidP="00807863">
            <w:pPr>
              <w:pStyle w:val="a3"/>
              <w:shd w:val="clear" w:color="auto" w:fill="FFFFFF"/>
              <w:spacing w:before="0" w:beforeAutospacing="0" w:after="0" w:afterAutospacing="0"/>
              <w:ind w:firstLine="2"/>
              <w:jc w:val="both"/>
              <w:rPr>
                <w:lang w:eastAsia="en-US"/>
              </w:rPr>
            </w:pPr>
            <w:r w:rsidRPr="00D25B09">
              <w:rPr>
                <w:lang w:eastAsia="en-US"/>
              </w:rPr>
              <w:t>- 17 место по отношению объема государственного долга к объему доходов бюджета без учета безвозмездных поступлений от других бюджетов бюджетной системы Российской Федерации;</w:t>
            </w:r>
          </w:p>
          <w:p w:rsidR="00FC0C64" w:rsidRPr="00D25B09" w:rsidRDefault="00FC0C64" w:rsidP="00807863">
            <w:pPr>
              <w:pStyle w:val="1"/>
              <w:spacing w:after="0" w:line="240" w:lineRule="auto"/>
              <w:ind w:left="0"/>
              <w:jc w:val="both"/>
              <w:rPr>
                <w:rFonts w:ascii="Times New Roman" w:hAnsi="Times New Roman"/>
                <w:sz w:val="24"/>
                <w:szCs w:val="24"/>
              </w:rPr>
            </w:pPr>
            <w:r w:rsidRPr="00D25B09">
              <w:rPr>
                <w:rFonts w:ascii="Times New Roman" w:hAnsi="Times New Roman"/>
                <w:sz w:val="24"/>
                <w:szCs w:val="24"/>
              </w:rPr>
              <w:t>- 21 место по отношению объема доходов без учета безвозмездных поступлений от других бюджетов бюджетной системы Российской Федерации к общему объему доходов</w:t>
            </w:r>
          </w:p>
        </w:tc>
        <w:tc>
          <w:tcPr>
            <w:tcW w:w="3223" w:type="dxa"/>
          </w:tcPr>
          <w:p w:rsidR="00FC0C64" w:rsidRPr="00D25B09" w:rsidRDefault="00FC0C64" w:rsidP="00807863">
            <w:pPr>
              <w:pStyle w:val="1"/>
              <w:spacing w:after="0" w:line="240" w:lineRule="auto"/>
              <w:ind w:left="0"/>
              <w:rPr>
                <w:rFonts w:ascii="Times New Roman" w:hAnsi="Times New Roman"/>
                <w:sz w:val="24"/>
                <w:szCs w:val="24"/>
              </w:rPr>
            </w:pPr>
            <w:r w:rsidRPr="00D25B09">
              <w:rPr>
                <w:rFonts w:ascii="Times New Roman" w:hAnsi="Times New Roman"/>
                <w:sz w:val="24"/>
                <w:szCs w:val="24"/>
              </w:rPr>
              <w:t>В исследовании оценивались относительные возможности субъектов Российской Федерации выполнять свои долговые обязательства</w:t>
            </w:r>
          </w:p>
        </w:tc>
      </w:tr>
      <w:tr w:rsidR="00FC0C64" w:rsidRPr="00D25B09" w:rsidTr="00062A2A">
        <w:trPr>
          <w:jc w:val="center"/>
        </w:trPr>
        <w:tc>
          <w:tcPr>
            <w:tcW w:w="641" w:type="dxa"/>
          </w:tcPr>
          <w:p w:rsidR="00FC0C64" w:rsidRPr="00D25B09" w:rsidRDefault="00FC0C64" w:rsidP="00807863">
            <w:pPr>
              <w:pStyle w:val="1"/>
              <w:spacing w:after="0" w:line="240" w:lineRule="auto"/>
              <w:ind w:left="0"/>
              <w:rPr>
                <w:rFonts w:ascii="Times New Roman" w:hAnsi="Times New Roman"/>
                <w:sz w:val="24"/>
                <w:szCs w:val="24"/>
              </w:rPr>
            </w:pPr>
            <w:r w:rsidRPr="00D25B09">
              <w:rPr>
                <w:rFonts w:ascii="Times New Roman" w:hAnsi="Times New Roman"/>
                <w:sz w:val="24"/>
                <w:szCs w:val="24"/>
              </w:rPr>
              <w:t>5.</w:t>
            </w:r>
          </w:p>
        </w:tc>
        <w:tc>
          <w:tcPr>
            <w:tcW w:w="2161" w:type="dxa"/>
          </w:tcPr>
          <w:p w:rsidR="00FC0C64" w:rsidRPr="00D25B09" w:rsidRDefault="00FC0C64" w:rsidP="00807863">
            <w:pPr>
              <w:pStyle w:val="1"/>
              <w:spacing w:after="0" w:line="240" w:lineRule="auto"/>
              <w:ind w:left="0"/>
              <w:rPr>
                <w:rFonts w:ascii="Times New Roman" w:hAnsi="Times New Roman"/>
                <w:sz w:val="24"/>
                <w:szCs w:val="24"/>
              </w:rPr>
            </w:pPr>
            <w:r w:rsidRPr="00D25B09">
              <w:rPr>
                <w:rFonts w:ascii="Times New Roman" w:hAnsi="Times New Roman"/>
                <w:sz w:val="24"/>
                <w:szCs w:val="24"/>
              </w:rPr>
              <w:t xml:space="preserve">Евразийский институт конкурентоспособности  </w:t>
            </w:r>
          </w:p>
        </w:tc>
        <w:tc>
          <w:tcPr>
            <w:tcW w:w="3543" w:type="dxa"/>
          </w:tcPr>
          <w:p w:rsidR="00FC0C64" w:rsidRPr="00D25B09" w:rsidRDefault="00FC0C64" w:rsidP="00807863">
            <w:pPr>
              <w:pStyle w:val="1"/>
              <w:spacing w:after="0" w:line="240" w:lineRule="auto"/>
              <w:ind w:left="0"/>
              <w:rPr>
                <w:rFonts w:ascii="Times New Roman" w:hAnsi="Times New Roman"/>
                <w:sz w:val="24"/>
                <w:szCs w:val="24"/>
              </w:rPr>
            </w:pPr>
            <w:r w:rsidRPr="00D25B09">
              <w:rPr>
                <w:rFonts w:ascii="Times New Roman" w:hAnsi="Times New Roman"/>
                <w:sz w:val="24"/>
                <w:szCs w:val="24"/>
              </w:rPr>
              <w:t>Рейтинг международной конкурентоспособности 30 российских регионов:</w:t>
            </w:r>
          </w:p>
          <w:p w:rsidR="00FC0C64" w:rsidRPr="00D25B09" w:rsidRDefault="00FC0C64" w:rsidP="00807863">
            <w:pPr>
              <w:pStyle w:val="1"/>
              <w:spacing w:after="0" w:line="240" w:lineRule="auto"/>
              <w:ind w:left="0"/>
              <w:rPr>
                <w:rFonts w:ascii="Times New Roman" w:hAnsi="Times New Roman"/>
                <w:sz w:val="24"/>
                <w:szCs w:val="24"/>
              </w:rPr>
            </w:pPr>
            <w:r w:rsidRPr="00D25B09">
              <w:rPr>
                <w:rFonts w:ascii="Times New Roman" w:hAnsi="Times New Roman"/>
                <w:sz w:val="24"/>
                <w:szCs w:val="24"/>
              </w:rPr>
              <w:t xml:space="preserve">- 5-6 место (вместе с Самарской </w:t>
            </w:r>
            <w:r w:rsidRPr="00D25B09">
              <w:rPr>
                <w:rFonts w:ascii="Times New Roman" w:hAnsi="Times New Roman"/>
                <w:sz w:val="24"/>
                <w:szCs w:val="24"/>
              </w:rPr>
              <w:lastRenderedPageBreak/>
              <w:t>областью).</w:t>
            </w:r>
          </w:p>
          <w:p w:rsidR="00FC0C64" w:rsidRPr="00D25B09" w:rsidRDefault="00FC0C64" w:rsidP="00807863">
            <w:pPr>
              <w:pStyle w:val="1"/>
              <w:spacing w:after="0" w:line="240" w:lineRule="auto"/>
              <w:ind w:left="0"/>
              <w:rPr>
                <w:rFonts w:ascii="Times New Roman" w:hAnsi="Times New Roman"/>
                <w:sz w:val="24"/>
                <w:szCs w:val="24"/>
              </w:rPr>
            </w:pPr>
            <w:r w:rsidRPr="00D25B09">
              <w:rPr>
                <w:rFonts w:ascii="Times New Roman" w:hAnsi="Times New Roman"/>
                <w:sz w:val="24"/>
                <w:szCs w:val="24"/>
              </w:rPr>
              <w:t xml:space="preserve">Челябинская область получила высший балл по доступности офисных помещений, выбору финансовых услуг для бизнеса и развитию транспортной инфраструктуры </w:t>
            </w:r>
          </w:p>
        </w:tc>
        <w:tc>
          <w:tcPr>
            <w:tcW w:w="3223" w:type="dxa"/>
          </w:tcPr>
          <w:p w:rsidR="00FC0C64" w:rsidRPr="00D25B09" w:rsidRDefault="00FC0C64" w:rsidP="00807863">
            <w:pPr>
              <w:pStyle w:val="1"/>
              <w:spacing w:after="0" w:line="240" w:lineRule="auto"/>
              <w:ind w:left="0"/>
              <w:rPr>
                <w:rFonts w:ascii="Times New Roman" w:hAnsi="Times New Roman"/>
                <w:sz w:val="24"/>
                <w:szCs w:val="24"/>
              </w:rPr>
            </w:pPr>
            <w:r w:rsidRPr="00D25B09">
              <w:rPr>
                <w:rFonts w:ascii="Times New Roman" w:hAnsi="Times New Roman"/>
                <w:sz w:val="24"/>
                <w:szCs w:val="24"/>
              </w:rPr>
              <w:lastRenderedPageBreak/>
              <w:t xml:space="preserve">Исследование проведено в форме опроса мнения тысяч руководителей компаний, также использовались </w:t>
            </w:r>
            <w:r w:rsidRPr="00D25B09">
              <w:rPr>
                <w:rFonts w:ascii="Times New Roman" w:hAnsi="Times New Roman"/>
                <w:sz w:val="24"/>
                <w:szCs w:val="24"/>
              </w:rPr>
              <w:lastRenderedPageBreak/>
              <w:t>статистические данные. Выделены пять слагаемых международной конкурентоспособности регионов: национальные факторы, базовые условия, портфель кластеров, бизнес-климат, эффективность и стратегический фокус администрации</w:t>
            </w:r>
          </w:p>
        </w:tc>
      </w:tr>
      <w:tr w:rsidR="00FC0C64" w:rsidRPr="00D25B09" w:rsidTr="00062A2A">
        <w:trPr>
          <w:jc w:val="center"/>
        </w:trPr>
        <w:tc>
          <w:tcPr>
            <w:tcW w:w="641" w:type="dxa"/>
          </w:tcPr>
          <w:p w:rsidR="00FC0C64" w:rsidRPr="00D25B09" w:rsidRDefault="00FC0C64" w:rsidP="00807863">
            <w:pPr>
              <w:pStyle w:val="1"/>
              <w:spacing w:after="0" w:line="240" w:lineRule="auto"/>
              <w:ind w:left="0"/>
              <w:rPr>
                <w:rFonts w:ascii="Times New Roman" w:hAnsi="Times New Roman"/>
                <w:sz w:val="24"/>
                <w:szCs w:val="24"/>
              </w:rPr>
            </w:pPr>
            <w:r w:rsidRPr="00D25B09">
              <w:rPr>
                <w:rFonts w:ascii="Times New Roman" w:hAnsi="Times New Roman"/>
                <w:sz w:val="24"/>
                <w:szCs w:val="24"/>
              </w:rPr>
              <w:lastRenderedPageBreak/>
              <w:t xml:space="preserve">6. </w:t>
            </w:r>
          </w:p>
        </w:tc>
        <w:tc>
          <w:tcPr>
            <w:tcW w:w="2161" w:type="dxa"/>
          </w:tcPr>
          <w:p w:rsidR="00FC0C64" w:rsidRDefault="00FC0C64" w:rsidP="00807863">
            <w:pPr>
              <w:pStyle w:val="1"/>
              <w:spacing w:after="0" w:line="240" w:lineRule="auto"/>
              <w:ind w:left="0"/>
              <w:rPr>
                <w:rFonts w:ascii="Times New Roman" w:hAnsi="Times New Roman"/>
                <w:sz w:val="24"/>
                <w:szCs w:val="24"/>
              </w:rPr>
            </w:pPr>
            <w:r>
              <w:rPr>
                <w:rFonts w:ascii="Times New Roman" w:hAnsi="Times New Roman"/>
                <w:sz w:val="24"/>
                <w:szCs w:val="24"/>
              </w:rPr>
              <w:t>Опора России</w:t>
            </w:r>
          </w:p>
          <w:p w:rsidR="00FC0C64" w:rsidRPr="00D25B09" w:rsidRDefault="00FC0C64" w:rsidP="00807863">
            <w:pPr>
              <w:pStyle w:val="1"/>
              <w:spacing w:after="0" w:line="240" w:lineRule="auto"/>
              <w:ind w:left="0"/>
              <w:rPr>
                <w:rFonts w:ascii="Times New Roman" w:hAnsi="Times New Roman"/>
                <w:sz w:val="24"/>
                <w:szCs w:val="24"/>
              </w:rPr>
            </w:pPr>
          </w:p>
        </w:tc>
        <w:tc>
          <w:tcPr>
            <w:tcW w:w="3543" w:type="dxa"/>
          </w:tcPr>
          <w:p w:rsidR="00FC0C64" w:rsidRPr="00D25B09" w:rsidRDefault="00FC0C64" w:rsidP="00807863">
            <w:pPr>
              <w:pStyle w:val="1"/>
              <w:spacing w:after="0" w:line="240" w:lineRule="auto"/>
              <w:ind w:left="0"/>
              <w:rPr>
                <w:rFonts w:ascii="Times New Roman" w:hAnsi="Times New Roman"/>
                <w:sz w:val="24"/>
                <w:szCs w:val="24"/>
              </w:rPr>
            </w:pPr>
            <w:r w:rsidRPr="00D25B09">
              <w:rPr>
                <w:rFonts w:ascii="Times New Roman" w:hAnsi="Times New Roman"/>
                <w:sz w:val="24"/>
                <w:szCs w:val="24"/>
              </w:rPr>
              <w:t>Рейтинг 39 регионов по Индексу условий для развития малого и среднего бизнеса. 2 место (уступив Московской области)</w:t>
            </w:r>
          </w:p>
        </w:tc>
        <w:tc>
          <w:tcPr>
            <w:tcW w:w="3223" w:type="dxa"/>
          </w:tcPr>
          <w:p w:rsidR="00FC0C64" w:rsidRPr="00D25B09" w:rsidRDefault="00FC0C64" w:rsidP="00807863">
            <w:pPr>
              <w:pStyle w:val="1"/>
              <w:spacing w:after="0" w:line="240" w:lineRule="auto"/>
              <w:ind w:left="0"/>
              <w:rPr>
                <w:rFonts w:ascii="Times New Roman" w:hAnsi="Times New Roman"/>
                <w:sz w:val="24"/>
                <w:szCs w:val="24"/>
              </w:rPr>
            </w:pPr>
            <w:r w:rsidRPr="00D25B09">
              <w:rPr>
                <w:rFonts w:ascii="Times New Roman" w:hAnsi="Times New Roman"/>
                <w:sz w:val="24"/>
                <w:szCs w:val="24"/>
              </w:rPr>
              <w:t>Индекс представляет собой интегральную оценку качества условий развития малого и среднего предпринимательства в секторе обрабатывающих производств и включают в себя 5 слагаемых, каждое из которых входит в его состав с равным весом:</w:t>
            </w:r>
          </w:p>
          <w:p w:rsidR="00FC0C64" w:rsidRPr="00D25B09" w:rsidRDefault="00FC0C64" w:rsidP="00807863">
            <w:pPr>
              <w:pStyle w:val="1"/>
              <w:spacing w:after="0" w:line="240" w:lineRule="auto"/>
              <w:ind w:left="0"/>
              <w:rPr>
                <w:rFonts w:ascii="Times New Roman" w:hAnsi="Times New Roman"/>
                <w:sz w:val="24"/>
                <w:szCs w:val="24"/>
              </w:rPr>
            </w:pPr>
            <w:r w:rsidRPr="00D25B09">
              <w:rPr>
                <w:rFonts w:ascii="Times New Roman" w:hAnsi="Times New Roman"/>
                <w:sz w:val="24"/>
                <w:szCs w:val="24"/>
              </w:rPr>
              <w:t>- недвижимость и инфраструктура;</w:t>
            </w:r>
          </w:p>
          <w:p w:rsidR="00FC0C64" w:rsidRPr="00D25B09" w:rsidRDefault="00FC0C64" w:rsidP="00807863">
            <w:pPr>
              <w:pStyle w:val="1"/>
              <w:spacing w:after="0" w:line="240" w:lineRule="auto"/>
              <w:ind w:left="0"/>
              <w:rPr>
                <w:rFonts w:ascii="Times New Roman" w:hAnsi="Times New Roman"/>
                <w:sz w:val="24"/>
                <w:szCs w:val="24"/>
              </w:rPr>
            </w:pPr>
            <w:r w:rsidRPr="00D25B09">
              <w:rPr>
                <w:rFonts w:ascii="Times New Roman" w:hAnsi="Times New Roman"/>
                <w:sz w:val="24"/>
                <w:szCs w:val="24"/>
              </w:rPr>
              <w:t>- людские ресурсы;</w:t>
            </w:r>
          </w:p>
          <w:p w:rsidR="00FC0C64" w:rsidRPr="00D25B09" w:rsidRDefault="00FC0C64" w:rsidP="00807863">
            <w:pPr>
              <w:pStyle w:val="1"/>
              <w:spacing w:after="0" w:line="240" w:lineRule="auto"/>
              <w:ind w:left="0"/>
              <w:rPr>
                <w:rFonts w:ascii="Times New Roman" w:hAnsi="Times New Roman"/>
                <w:sz w:val="24"/>
                <w:szCs w:val="24"/>
              </w:rPr>
            </w:pPr>
            <w:r w:rsidRPr="00D25B09">
              <w:rPr>
                <w:rFonts w:ascii="Times New Roman" w:hAnsi="Times New Roman"/>
                <w:sz w:val="24"/>
                <w:szCs w:val="24"/>
              </w:rPr>
              <w:t>- финансовые ресурсы;</w:t>
            </w:r>
          </w:p>
          <w:p w:rsidR="00FC0C64" w:rsidRPr="00D25B09" w:rsidRDefault="00FC0C64" w:rsidP="00807863">
            <w:pPr>
              <w:pStyle w:val="1"/>
              <w:spacing w:after="0" w:line="240" w:lineRule="auto"/>
              <w:ind w:left="0"/>
              <w:rPr>
                <w:rFonts w:ascii="Times New Roman" w:hAnsi="Times New Roman"/>
                <w:sz w:val="24"/>
                <w:szCs w:val="24"/>
              </w:rPr>
            </w:pPr>
            <w:r w:rsidRPr="00D25B09">
              <w:rPr>
                <w:rFonts w:ascii="Times New Roman" w:hAnsi="Times New Roman"/>
                <w:sz w:val="24"/>
                <w:szCs w:val="24"/>
              </w:rPr>
              <w:t>-административный климат, безопасность и коррупция;</w:t>
            </w:r>
          </w:p>
          <w:p w:rsidR="00FC0C64" w:rsidRPr="00D25B09" w:rsidRDefault="00FC0C64" w:rsidP="00807863">
            <w:pPr>
              <w:pStyle w:val="1"/>
              <w:spacing w:after="0" w:line="240" w:lineRule="auto"/>
              <w:ind w:left="0"/>
              <w:rPr>
                <w:rFonts w:ascii="Times New Roman" w:hAnsi="Times New Roman"/>
                <w:sz w:val="24"/>
                <w:szCs w:val="24"/>
              </w:rPr>
            </w:pPr>
            <w:r w:rsidRPr="00D25B09">
              <w:rPr>
                <w:rFonts w:ascii="Times New Roman" w:hAnsi="Times New Roman"/>
                <w:sz w:val="24"/>
                <w:szCs w:val="24"/>
              </w:rPr>
              <w:t>- система поставщиков</w:t>
            </w:r>
          </w:p>
        </w:tc>
      </w:tr>
    </w:tbl>
    <w:p w:rsidR="00FC0C64" w:rsidRPr="00D25B09" w:rsidRDefault="00FC0C64" w:rsidP="009752FD">
      <w:pPr>
        <w:pStyle w:val="1"/>
        <w:spacing w:after="0" w:line="240" w:lineRule="auto"/>
        <w:rPr>
          <w:rFonts w:ascii="Times New Roman" w:hAnsi="Times New Roman"/>
          <w:sz w:val="24"/>
          <w:szCs w:val="24"/>
        </w:rPr>
      </w:pPr>
    </w:p>
    <w:p w:rsidR="00FC0C64" w:rsidRPr="00D25B09" w:rsidRDefault="00FC0C64" w:rsidP="009752FD">
      <w:pPr>
        <w:pStyle w:val="1"/>
        <w:spacing w:after="0" w:line="240" w:lineRule="auto"/>
        <w:ind w:left="0" w:firstLine="720"/>
        <w:jc w:val="center"/>
        <w:rPr>
          <w:rFonts w:ascii="Times New Roman" w:hAnsi="Times New Roman"/>
          <w:sz w:val="24"/>
          <w:szCs w:val="24"/>
        </w:rPr>
      </w:pPr>
    </w:p>
    <w:p w:rsidR="00FC0C64" w:rsidRPr="00EF3775" w:rsidRDefault="00FC0C64" w:rsidP="009752FD">
      <w:pPr>
        <w:pStyle w:val="1"/>
        <w:spacing w:after="0" w:line="240" w:lineRule="auto"/>
        <w:ind w:left="0"/>
        <w:jc w:val="center"/>
        <w:rPr>
          <w:rFonts w:ascii="Times New Roman" w:hAnsi="Times New Roman"/>
          <w:sz w:val="28"/>
          <w:szCs w:val="28"/>
        </w:rPr>
      </w:pPr>
      <w:r w:rsidRPr="00D25B09">
        <w:rPr>
          <w:rFonts w:ascii="Times New Roman" w:hAnsi="Times New Roman"/>
          <w:iCs/>
          <w:sz w:val="24"/>
          <w:szCs w:val="24"/>
        </w:rPr>
        <w:br w:type="page"/>
      </w:r>
      <w:r w:rsidRPr="00EF3775">
        <w:rPr>
          <w:rFonts w:ascii="Times New Roman" w:hAnsi="Times New Roman"/>
          <w:iCs/>
          <w:sz w:val="28"/>
          <w:szCs w:val="28"/>
        </w:rPr>
        <w:lastRenderedPageBreak/>
        <w:t xml:space="preserve">Глава 8. </w:t>
      </w:r>
      <w:r w:rsidRPr="00EF3775">
        <w:rPr>
          <w:rFonts w:ascii="Times New Roman" w:hAnsi="Times New Roman"/>
          <w:iCs/>
          <w:sz w:val="28"/>
          <w:szCs w:val="28"/>
          <w:lang w:val="en-US"/>
        </w:rPr>
        <w:t>SWOT</w:t>
      </w:r>
      <w:r w:rsidRPr="00EF3775">
        <w:rPr>
          <w:rFonts w:ascii="Times New Roman" w:hAnsi="Times New Roman"/>
          <w:iCs/>
          <w:sz w:val="28"/>
          <w:szCs w:val="28"/>
        </w:rPr>
        <w:t xml:space="preserve">-анализ долгосрочного развития Челябинской области и </w:t>
      </w:r>
      <w:r w:rsidRPr="00EF3775">
        <w:rPr>
          <w:rFonts w:ascii="Times New Roman" w:hAnsi="Times New Roman"/>
          <w:sz w:val="28"/>
          <w:szCs w:val="28"/>
        </w:rPr>
        <w:t>стратегические направления активизации инвестиционной деятельности</w:t>
      </w:r>
    </w:p>
    <w:p w:rsidR="00FC0C64" w:rsidRPr="00EF3775" w:rsidRDefault="00FC0C64" w:rsidP="009752FD">
      <w:pPr>
        <w:pStyle w:val="Normal1"/>
        <w:shd w:val="clear" w:color="FFFFFF" w:fill="auto"/>
        <w:tabs>
          <w:tab w:val="left" w:pos="-3261"/>
          <w:tab w:val="right" w:pos="851"/>
        </w:tabs>
        <w:jc w:val="right"/>
        <w:rPr>
          <w:sz w:val="28"/>
          <w:szCs w:val="28"/>
        </w:rPr>
      </w:pPr>
    </w:p>
    <w:p w:rsidR="00FC0C64" w:rsidRDefault="00FC0C64" w:rsidP="009752FD">
      <w:pPr>
        <w:pStyle w:val="Normal1"/>
        <w:shd w:val="clear" w:color="FFFFFF" w:fill="auto"/>
        <w:tabs>
          <w:tab w:val="left" w:pos="-3261"/>
          <w:tab w:val="right" w:pos="851"/>
        </w:tabs>
        <w:jc w:val="right"/>
        <w:rPr>
          <w:sz w:val="28"/>
          <w:szCs w:val="28"/>
        </w:rPr>
      </w:pPr>
      <w:r w:rsidRPr="00EF3775">
        <w:rPr>
          <w:sz w:val="28"/>
          <w:szCs w:val="28"/>
        </w:rPr>
        <w:t>Таблица</w:t>
      </w:r>
      <w:r>
        <w:rPr>
          <w:sz w:val="28"/>
          <w:szCs w:val="28"/>
        </w:rPr>
        <w:t xml:space="preserve"> 11</w:t>
      </w:r>
    </w:p>
    <w:p w:rsidR="00FC0C64" w:rsidRPr="004E3EAD" w:rsidRDefault="00FC0C64" w:rsidP="009752FD">
      <w:pPr>
        <w:pStyle w:val="Normal1"/>
        <w:shd w:val="clear" w:color="FFFFFF" w:fill="auto"/>
        <w:tabs>
          <w:tab w:val="left" w:pos="-3261"/>
          <w:tab w:val="right" w:pos="851"/>
        </w:tabs>
        <w:jc w:val="right"/>
        <w:rPr>
          <w:sz w:val="24"/>
          <w:szCs w:val="24"/>
        </w:rPr>
      </w:pPr>
    </w:p>
    <w:p w:rsidR="00FC0C64" w:rsidRDefault="00FC0C64" w:rsidP="009752FD">
      <w:pPr>
        <w:pStyle w:val="1"/>
        <w:spacing w:after="0" w:line="240" w:lineRule="auto"/>
        <w:ind w:left="0"/>
        <w:jc w:val="center"/>
        <w:rPr>
          <w:rFonts w:ascii="Times New Roman" w:hAnsi="Times New Roman"/>
          <w:iCs/>
          <w:sz w:val="24"/>
          <w:szCs w:val="24"/>
        </w:rPr>
      </w:pPr>
      <w:r w:rsidRPr="00D25B09">
        <w:rPr>
          <w:rFonts w:ascii="Times New Roman" w:hAnsi="Times New Roman"/>
          <w:iCs/>
          <w:sz w:val="24"/>
          <w:szCs w:val="24"/>
        </w:rPr>
        <w:t xml:space="preserve">Матрица </w:t>
      </w:r>
      <w:r w:rsidRPr="00D25B09">
        <w:rPr>
          <w:rFonts w:ascii="Times New Roman" w:hAnsi="Times New Roman"/>
          <w:iCs/>
          <w:sz w:val="24"/>
          <w:szCs w:val="24"/>
          <w:lang w:val="en-US"/>
        </w:rPr>
        <w:t>SWOT</w:t>
      </w:r>
      <w:r w:rsidRPr="00D25B09">
        <w:rPr>
          <w:rFonts w:ascii="Times New Roman" w:hAnsi="Times New Roman"/>
          <w:iCs/>
          <w:sz w:val="24"/>
          <w:szCs w:val="24"/>
        </w:rPr>
        <w:t>–анализа факторов, влияющих на инвестиционную привлекательность Челябинской области</w:t>
      </w:r>
    </w:p>
    <w:p w:rsidR="00FC0C64" w:rsidRPr="00D25B09" w:rsidRDefault="00FC0C64" w:rsidP="009752FD">
      <w:pPr>
        <w:pStyle w:val="1"/>
        <w:spacing w:after="0" w:line="240" w:lineRule="auto"/>
        <w:ind w:left="0"/>
        <w:jc w:val="center"/>
        <w:rPr>
          <w:rFonts w:ascii="Times New Roman" w:hAnsi="Times New Roman"/>
          <w:sz w:val="24"/>
          <w:szCs w:val="24"/>
        </w:rPr>
      </w:pPr>
    </w:p>
    <w:tbl>
      <w:tblPr>
        <w:tblW w:w="9428" w:type="dxa"/>
        <w:jc w:val="center"/>
        <w:tblInd w:w="2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91"/>
        <w:gridCol w:w="4037"/>
      </w:tblGrid>
      <w:tr w:rsidR="00FC0C64" w:rsidRPr="00D25B09" w:rsidTr="00062A2A">
        <w:trPr>
          <w:jc w:val="center"/>
        </w:trPr>
        <w:tc>
          <w:tcPr>
            <w:tcW w:w="5391" w:type="dxa"/>
          </w:tcPr>
          <w:p w:rsidR="00FC0C64" w:rsidRPr="00DC07DD" w:rsidRDefault="00FC0C64" w:rsidP="00807863">
            <w:pPr>
              <w:pStyle w:val="1"/>
              <w:widowControl w:val="0"/>
              <w:tabs>
                <w:tab w:val="left" w:pos="1504"/>
                <w:tab w:val="center" w:pos="2568"/>
              </w:tabs>
              <w:autoSpaceDE w:val="0"/>
              <w:autoSpaceDN w:val="0"/>
              <w:adjustRightInd w:val="0"/>
              <w:spacing w:after="0" w:line="240" w:lineRule="auto"/>
              <w:ind w:left="0"/>
              <w:jc w:val="center"/>
              <w:rPr>
                <w:rFonts w:ascii="Times New Roman" w:hAnsi="Times New Roman"/>
                <w:bCs/>
                <w:sz w:val="24"/>
                <w:szCs w:val="24"/>
              </w:rPr>
            </w:pPr>
            <w:r w:rsidRPr="00D25B09">
              <w:rPr>
                <w:rFonts w:ascii="Times New Roman" w:hAnsi="Times New Roman"/>
                <w:bCs/>
                <w:sz w:val="24"/>
                <w:szCs w:val="24"/>
              </w:rPr>
              <w:t>Конкурентные преимущества</w:t>
            </w:r>
          </w:p>
          <w:p w:rsidR="00FC0C64" w:rsidRPr="00D25B09" w:rsidRDefault="00FC0C64" w:rsidP="00807863">
            <w:pPr>
              <w:pStyle w:val="1"/>
              <w:widowControl w:val="0"/>
              <w:tabs>
                <w:tab w:val="left" w:pos="1504"/>
                <w:tab w:val="center" w:pos="2568"/>
              </w:tabs>
              <w:autoSpaceDE w:val="0"/>
              <w:autoSpaceDN w:val="0"/>
              <w:adjustRightInd w:val="0"/>
              <w:spacing w:after="0" w:line="240" w:lineRule="auto"/>
              <w:ind w:left="0"/>
              <w:jc w:val="center"/>
              <w:rPr>
                <w:rFonts w:ascii="Times New Roman" w:hAnsi="Times New Roman"/>
                <w:color w:val="000000"/>
                <w:sz w:val="24"/>
                <w:szCs w:val="24"/>
              </w:rPr>
            </w:pPr>
            <w:r w:rsidRPr="00D25B09">
              <w:rPr>
                <w:rFonts w:ascii="Times New Roman" w:hAnsi="Times New Roman"/>
                <w:color w:val="000000"/>
                <w:sz w:val="24"/>
                <w:szCs w:val="24"/>
              </w:rPr>
              <w:t>(сильные стороны)</w:t>
            </w:r>
          </w:p>
        </w:tc>
        <w:tc>
          <w:tcPr>
            <w:tcW w:w="4037" w:type="dxa"/>
          </w:tcPr>
          <w:p w:rsidR="00FC0C64" w:rsidRPr="00D25B09" w:rsidRDefault="00FC0C64" w:rsidP="00807863">
            <w:pPr>
              <w:pStyle w:val="1"/>
              <w:widowControl w:val="0"/>
              <w:autoSpaceDE w:val="0"/>
              <w:autoSpaceDN w:val="0"/>
              <w:adjustRightInd w:val="0"/>
              <w:spacing w:after="0" w:line="240" w:lineRule="auto"/>
              <w:ind w:left="0"/>
              <w:jc w:val="center"/>
              <w:rPr>
                <w:rFonts w:ascii="Times New Roman" w:hAnsi="Times New Roman"/>
                <w:color w:val="000000"/>
                <w:sz w:val="24"/>
                <w:szCs w:val="24"/>
              </w:rPr>
            </w:pPr>
            <w:r w:rsidRPr="00D25B09">
              <w:rPr>
                <w:rFonts w:ascii="Times New Roman" w:hAnsi="Times New Roman"/>
                <w:color w:val="000000"/>
                <w:sz w:val="24"/>
                <w:szCs w:val="24"/>
              </w:rPr>
              <w:t>Внутренние сдерживающие факторы (слабые стороны)</w:t>
            </w:r>
          </w:p>
        </w:tc>
      </w:tr>
      <w:tr w:rsidR="00FC0C64" w:rsidRPr="00D25B09" w:rsidTr="00062A2A">
        <w:trPr>
          <w:trHeight w:val="8696"/>
          <w:jc w:val="center"/>
        </w:trPr>
        <w:tc>
          <w:tcPr>
            <w:tcW w:w="5391" w:type="dxa"/>
          </w:tcPr>
          <w:p w:rsidR="00FC0C64" w:rsidRPr="00D25B09" w:rsidRDefault="00FC0C64" w:rsidP="00807863">
            <w:pPr>
              <w:pStyle w:val="12"/>
              <w:numPr>
                <w:ilvl w:val="0"/>
                <w:numId w:val="2"/>
              </w:numPr>
              <w:tabs>
                <w:tab w:val="left" w:pos="426"/>
              </w:tabs>
              <w:spacing w:line="240" w:lineRule="auto"/>
              <w:ind w:left="0" w:firstLine="0"/>
              <w:rPr>
                <w:rFonts w:ascii="Times New Roman" w:hAnsi="Times New Roman"/>
                <w:bCs/>
                <w:iCs/>
                <w:color w:val="000000"/>
                <w:szCs w:val="24"/>
              </w:rPr>
            </w:pPr>
            <w:r w:rsidRPr="00D25B09">
              <w:rPr>
                <w:rFonts w:ascii="Times New Roman" w:hAnsi="Times New Roman"/>
                <w:bCs/>
                <w:iCs/>
                <w:color w:val="000000"/>
                <w:szCs w:val="24"/>
              </w:rPr>
              <w:t>Расположение области в географическом центре России, обеспечивающее доступ к рынкам Урало-Сибирского региона и Средней Азии, а также позволяющее использовать транзитное движение товаров, услуг, капиталов. Наличие внешней границы.</w:t>
            </w:r>
          </w:p>
          <w:p w:rsidR="00FC0C64" w:rsidRPr="00D25B09" w:rsidRDefault="00FC0C64" w:rsidP="00807863">
            <w:pPr>
              <w:pStyle w:val="12"/>
              <w:numPr>
                <w:ilvl w:val="0"/>
                <w:numId w:val="2"/>
              </w:numPr>
              <w:tabs>
                <w:tab w:val="left" w:pos="426"/>
              </w:tabs>
              <w:spacing w:line="240" w:lineRule="auto"/>
              <w:ind w:left="0" w:firstLine="0"/>
              <w:rPr>
                <w:rFonts w:ascii="Times New Roman" w:hAnsi="Times New Roman"/>
                <w:bCs/>
                <w:iCs/>
                <w:color w:val="000000"/>
                <w:szCs w:val="24"/>
              </w:rPr>
            </w:pPr>
            <w:r w:rsidRPr="00D25B09">
              <w:rPr>
                <w:rFonts w:ascii="Times New Roman" w:hAnsi="Times New Roman"/>
                <w:bCs/>
                <w:iCs/>
                <w:color w:val="000000"/>
                <w:szCs w:val="24"/>
              </w:rPr>
              <w:t>Наличие развитой транспортной инфраструктуры (Южно-Уральская железная дорога, федеральные автомобильные трассы М5, М36 и М51,  международные аэропорты в городах Челябинске и Магнитогорске).</w:t>
            </w:r>
          </w:p>
          <w:p w:rsidR="00FC0C64" w:rsidRPr="00D25B09" w:rsidRDefault="00FC0C64" w:rsidP="00807863">
            <w:pPr>
              <w:pStyle w:val="12"/>
              <w:numPr>
                <w:ilvl w:val="0"/>
                <w:numId w:val="2"/>
              </w:numPr>
              <w:tabs>
                <w:tab w:val="left" w:pos="426"/>
              </w:tabs>
              <w:spacing w:line="240" w:lineRule="auto"/>
              <w:ind w:left="0" w:firstLine="0"/>
              <w:rPr>
                <w:rFonts w:ascii="Times New Roman" w:hAnsi="Times New Roman"/>
                <w:bCs/>
                <w:iCs/>
                <w:color w:val="000000"/>
                <w:szCs w:val="24"/>
              </w:rPr>
            </w:pPr>
            <w:r w:rsidRPr="00D25B09">
              <w:rPr>
                <w:rFonts w:ascii="Times New Roman" w:hAnsi="Times New Roman"/>
                <w:bCs/>
                <w:iCs/>
                <w:color w:val="000000"/>
                <w:szCs w:val="24"/>
              </w:rPr>
              <w:t>Более 300 месторождений полезных ископаемых (железная руда, медно-цинковые руды, золото, огнеупорное сырье, тальк, графит, кварц, каолин, барит, фосфориты и прочее), а также приближенность переработки к источникам этого сырья.</w:t>
            </w:r>
          </w:p>
          <w:p w:rsidR="00FC0C64" w:rsidRPr="00D25B09" w:rsidRDefault="00FC0C64" w:rsidP="00807863">
            <w:pPr>
              <w:pStyle w:val="12"/>
              <w:numPr>
                <w:ilvl w:val="0"/>
                <w:numId w:val="2"/>
              </w:numPr>
              <w:tabs>
                <w:tab w:val="left" w:pos="426"/>
              </w:tabs>
              <w:spacing w:line="240" w:lineRule="auto"/>
              <w:ind w:left="0" w:firstLine="0"/>
              <w:rPr>
                <w:rFonts w:ascii="Times New Roman" w:hAnsi="Times New Roman"/>
                <w:bCs/>
                <w:iCs/>
                <w:color w:val="000000"/>
                <w:szCs w:val="24"/>
              </w:rPr>
            </w:pPr>
            <w:r w:rsidRPr="00D25B09">
              <w:rPr>
                <w:rFonts w:ascii="Times New Roman" w:hAnsi="Times New Roman"/>
                <w:bCs/>
                <w:iCs/>
                <w:color w:val="000000"/>
                <w:szCs w:val="24"/>
              </w:rPr>
              <w:t>Наличие квалифицированной рабочей силы, в экономике области занято около 1,8 млн. человек или 51 процент населения области.</w:t>
            </w:r>
          </w:p>
          <w:p w:rsidR="00FC0C64" w:rsidRPr="00D25B09" w:rsidRDefault="00FC0C64" w:rsidP="00807863">
            <w:pPr>
              <w:pStyle w:val="12"/>
              <w:numPr>
                <w:ilvl w:val="0"/>
                <w:numId w:val="2"/>
              </w:numPr>
              <w:tabs>
                <w:tab w:val="left" w:pos="426"/>
              </w:tabs>
              <w:spacing w:line="240" w:lineRule="auto"/>
              <w:ind w:left="0" w:firstLine="0"/>
              <w:rPr>
                <w:rFonts w:ascii="Times New Roman" w:hAnsi="Times New Roman"/>
                <w:bCs/>
                <w:iCs/>
                <w:color w:val="000000"/>
                <w:szCs w:val="24"/>
              </w:rPr>
            </w:pPr>
            <w:r w:rsidRPr="00D25B09">
              <w:rPr>
                <w:rFonts w:ascii="Times New Roman" w:hAnsi="Times New Roman"/>
                <w:bCs/>
                <w:iCs/>
                <w:color w:val="000000"/>
                <w:szCs w:val="24"/>
              </w:rPr>
              <w:t>Наличие свободных земельных, водных, лесных ресурсов.</w:t>
            </w:r>
          </w:p>
          <w:p w:rsidR="00FC0C64" w:rsidRPr="00D25B09" w:rsidRDefault="00FC0C64" w:rsidP="00807863">
            <w:pPr>
              <w:pStyle w:val="12"/>
              <w:numPr>
                <w:ilvl w:val="0"/>
                <w:numId w:val="2"/>
              </w:numPr>
              <w:tabs>
                <w:tab w:val="left" w:pos="426"/>
              </w:tabs>
              <w:spacing w:line="240" w:lineRule="auto"/>
              <w:ind w:left="0" w:firstLine="0"/>
              <w:rPr>
                <w:rFonts w:ascii="Times New Roman" w:hAnsi="Times New Roman"/>
                <w:bCs/>
                <w:iCs/>
                <w:color w:val="000000"/>
                <w:szCs w:val="24"/>
              </w:rPr>
            </w:pPr>
            <w:r w:rsidRPr="00D25B09">
              <w:rPr>
                <w:rFonts w:ascii="Times New Roman" w:hAnsi="Times New Roman"/>
                <w:bCs/>
                <w:iCs/>
                <w:color w:val="000000"/>
                <w:szCs w:val="24"/>
              </w:rPr>
              <w:t>Наличие крупных конкурентоспособных товаропроизводителей продукции – предприятия области производят 27 процентов всероссийского выпуска стали и проката, 10 процентов российских стальных труб, 22 процента российских макаронных изделий (по итогам 2011 года среди регионов Российской Федерации).</w:t>
            </w:r>
          </w:p>
          <w:p w:rsidR="00FC0C64" w:rsidRPr="00D25B09" w:rsidRDefault="00FC0C64" w:rsidP="00807863">
            <w:pPr>
              <w:pStyle w:val="12"/>
              <w:numPr>
                <w:ilvl w:val="0"/>
                <w:numId w:val="2"/>
              </w:numPr>
              <w:tabs>
                <w:tab w:val="left" w:pos="426"/>
              </w:tabs>
              <w:spacing w:line="240" w:lineRule="auto"/>
              <w:ind w:left="0" w:firstLine="0"/>
              <w:rPr>
                <w:rFonts w:ascii="Times New Roman" w:hAnsi="Times New Roman"/>
                <w:bCs/>
                <w:iCs/>
                <w:color w:val="000000"/>
                <w:szCs w:val="24"/>
              </w:rPr>
            </w:pPr>
            <w:r w:rsidRPr="00D25B09">
              <w:rPr>
                <w:rFonts w:ascii="Times New Roman" w:hAnsi="Times New Roman"/>
                <w:bCs/>
                <w:iCs/>
                <w:color w:val="000000"/>
                <w:szCs w:val="24"/>
              </w:rPr>
              <w:t xml:space="preserve">Положительный опыт взаимодействия с иностранными инвесторами при реализации ряда проектов: </w:t>
            </w:r>
            <w:r w:rsidRPr="00D25B09">
              <w:rPr>
                <w:rFonts w:ascii="Times New Roman" w:hAnsi="Times New Roman"/>
                <w:szCs w:val="24"/>
              </w:rPr>
              <w:t>«</w:t>
            </w:r>
            <w:proofErr w:type="spellStart"/>
            <w:r w:rsidRPr="00D25B09">
              <w:rPr>
                <w:rFonts w:ascii="Times New Roman" w:hAnsi="Times New Roman"/>
                <w:szCs w:val="24"/>
              </w:rPr>
              <w:t>Фортум</w:t>
            </w:r>
            <w:proofErr w:type="spellEnd"/>
            <w:r w:rsidRPr="00D25B09">
              <w:rPr>
                <w:rFonts w:ascii="Times New Roman" w:hAnsi="Times New Roman"/>
                <w:szCs w:val="24"/>
              </w:rPr>
              <w:t>» (Финляндия), «Рексам» (Великобритания), «</w:t>
            </w:r>
            <w:proofErr w:type="spellStart"/>
            <w:r w:rsidRPr="00D25B09">
              <w:rPr>
                <w:rFonts w:ascii="Times New Roman" w:hAnsi="Times New Roman"/>
                <w:szCs w:val="24"/>
              </w:rPr>
              <w:t>Карбокерамикс</w:t>
            </w:r>
            <w:proofErr w:type="spellEnd"/>
            <w:r w:rsidRPr="00D25B09">
              <w:rPr>
                <w:rFonts w:ascii="Times New Roman" w:hAnsi="Times New Roman"/>
                <w:szCs w:val="24"/>
              </w:rPr>
              <w:t>» (Соединенные Штаты Америки), «</w:t>
            </w:r>
            <w:proofErr w:type="spellStart"/>
            <w:r w:rsidRPr="00D25B09">
              <w:rPr>
                <w:rFonts w:ascii="Times New Roman" w:hAnsi="Times New Roman"/>
                <w:szCs w:val="24"/>
              </w:rPr>
              <w:t>Омиа</w:t>
            </w:r>
            <w:proofErr w:type="spellEnd"/>
            <w:r w:rsidRPr="00D25B09">
              <w:rPr>
                <w:rFonts w:ascii="Times New Roman" w:hAnsi="Times New Roman"/>
                <w:szCs w:val="24"/>
              </w:rPr>
              <w:t>» (Швейцария), «</w:t>
            </w:r>
            <w:proofErr w:type="spellStart"/>
            <w:r w:rsidRPr="00D25B09">
              <w:rPr>
                <w:rFonts w:ascii="Times New Roman" w:hAnsi="Times New Roman"/>
                <w:szCs w:val="24"/>
              </w:rPr>
              <w:t>Хенкель-Баутехник</w:t>
            </w:r>
            <w:proofErr w:type="spellEnd"/>
            <w:r w:rsidRPr="00D25B09">
              <w:rPr>
                <w:rFonts w:ascii="Times New Roman" w:hAnsi="Times New Roman"/>
                <w:szCs w:val="24"/>
              </w:rPr>
              <w:t>» (Германия), «</w:t>
            </w:r>
            <w:proofErr w:type="spellStart"/>
            <w:r w:rsidRPr="00D25B09">
              <w:rPr>
                <w:rFonts w:ascii="Times New Roman" w:hAnsi="Times New Roman"/>
                <w:szCs w:val="24"/>
              </w:rPr>
              <w:t>СМС-Челтек</w:t>
            </w:r>
            <w:proofErr w:type="spellEnd"/>
            <w:r w:rsidRPr="00D25B09">
              <w:rPr>
                <w:rFonts w:ascii="Times New Roman" w:hAnsi="Times New Roman"/>
                <w:szCs w:val="24"/>
              </w:rPr>
              <w:t>» (Германия) и другие.</w:t>
            </w:r>
          </w:p>
          <w:p w:rsidR="00FC0C64" w:rsidRPr="00D25B09" w:rsidRDefault="00FC0C64" w:rsidP="00807863">
            <w:pPr>
              <w:pStyle w:val="12"/>
              <w:numPr>
                <w:ilvl w:val="0"/>
                <w:numId w:val="2"/>
              </w:numPr>
              <w:tabs>
                <w:tab w:val="left" w:pos="426"/>
              </w:tabs>
              <w:spacing w:line="240" w:lineRule="auto"/>
              <w:ind w:left="0" w:firstLine="0"/>
              <w:rPr>
                <w:rFonts w:ascii="Times New Roman" w:hAnsi="Times New Roman"/>
                <w:bCs/>
                <w:iCs/>
                <w:color w:val="000000"/>
                <w:szCs w:val="24"/>
              </w:rPr>
            </w:pPr>
            <w:r w:rsidRPr="00D25B09">
              <w:rPr>
                <w:rFonts w:ascii="Times New Roman" w:hAnsi="Times New Roman"/>
                <w:bCs/>
                <w:iCs/>
                <w:color w:val="000000"/>
                <w:szCs w:val="24"/>
              </w:rPr>
              <w:t>Высокий уровень предпринимательской активности и</w:t>
            </w:r>
            <w:r w:rsidRPr="00D25B09">
              <w:rPr>
                <w:rFonts w:ascii="Times New Roman" w:hAnsi="Times New Roman"/>
                <w:bCs/>
                <w:szCs w:val="24"/>
              </w:rPr>
              <w:t xml:space="preserve"> раз</w:t>
            </w:r>
            <w:r w:rsidRPr="00D25B09">
              <w:rPr>
                <w:rFonts w:ascii="Times New Roman" w:hAnsi="Times New Roman"/>
                <w:bCs/>
                <w:color w:val="000000"/>
                <w:szCs w:val="24"/>
              </w:rPr>
              <w:t>вития финансовой инфраструктуры.</w:t>
            </w:r>
          </w:p>
          <w:p w:rsidR="00FC0C64" w:rsidRPr="00D25B09" w:rsidRDefault="00FC0C64" w:rsidP="00807863">
            <w:pPr>
              <w:pStyle w:val="12"/>
              <w:numPr>
                <w:ilvl w:val="0"/>
                <w:numId w:val="2"/>
              </w:numPr>
              <w:tabs>
                <w:tab w:val="left" w:pos="426"/>
              </w:tabs>
              <w:spacing w:line="240" w:lineRule="auto"/>
              <w:ind w:left="0" w:firstLine="0"/>
              <w:rPr>
                <w:rFonts w:ascii="Times New Roman" w:hAnsi="Times New Roman"/>
                <w:bCs/>
                <w:iCs/>
                <w:color w:val="000000"/>
                <w:szCs w:val="24"/>
              </w:rPr>
            </w:pPr>
            <w:r w:rsidRPr="00D25B09">
              <w:rPr>
                <w:rFonts w:ascii="Times New Roman" w:hAnsi="Times New Roman"/>
                <w:bCs/>
                <w:szCs w:val="24"/>
              </w:rPr>
              <w:t>Наличие высокого научно-технологического потенциала и системы подготовки в</w:t>
            </w:r>
            <w:r w:rsidRPr="00D25B09">
              <w:rPr>
                <w:rFonts w:ascii="Times New Roman" w:hAnsi="Times New Roman"/>
                <w:bCs/>
                <w:color w:val="000000"/>
                <w:szCs w:val="24"/>
              </w:rPr>
              <w:t xml:space="preserve">ысоко </w:t>
            </w:r>
            <w:r w:rsidRPr="00D25B09">
              <w:rPr>
                <w:rFonts w:ascii="Times New Roman" w:hAnsi="Times New Roman"/>
                <w:bCs/>
                <w:color w:val="000000"/>
                <w:szCs w:val="24"/>
              </w:rPr>
              <w:lastRenderedPageBreak/>
              <w:t>квалифицированных кадров.</w:t>
            </w:r>
          </w:p>
          <w:p w:rsidR="00FC0C64" w:rsidRPr="00D25B09" w:rsidRDefault="00FC0C64" w:rsidP="00807863">
            <w:pPr>
              <w:pStyle w:val="12"/>
              <w:numPr>
                <w:ilvl w:val="0"/>
                <w:numId w:val="2"/>
              </w:numPr>
              <w:tabs>
                <w:tab w:val="left" w:pos="426"/>
              </w:tabs>
              <w:spacing w:line="240" w:lineRule="auto"/>
              <w:ind w:left="0" w:firstLine="0"/>
              <w:rPr>
                <w:rFonts w:ascii="Times New Roman" w:hAnsi="Times New Roman"/>
                <w:bCs/>
                <w:iCs/>
                <w:color w:val="000000"/>
                <w:szCs w:val="24"/>
              </w:rPr>
            </w:pPr>
            <w:r w:rsidRPr="00D25B09">
              <w:rPr>
                <w:rFonts w:ascii="Times New Roman" w:hAnsi="Times New Roman"/>
                <w:noProof/>
                <w:color w:val="000000"/>
                <w:szCs w:val="24"/>
              </w:rPr>
              <w:t>Демографическая ситуация в области приобретает устойчивую положительную тенденцию. В  2011 году впервые с 1999 года зафиксирован общий прирост населения: численность постоянного населения на 01.01.2012 года по сравнению с 01.01.2011 года увеличилась на 4,5 тыс.человек.</w:t>
            </w:r>
          </w:p>
          <w:p w:rsidR="00FC0C64" w:rsidRPr="00D25B09" w:rsidRDefault="00FC0C64" w:rsidP="00807863">
            <w:pPr>
              <w:pStyle w:val="12"/>
              <w:numPr>
                <w:ilvl w:val="0"/>
                <w:numId w:val="2"/>
              </w:numPr>
              <w:tabs>
                <w:tab w:val="left" w:pos="426"/>
              </w:tabs>
              <w:spacing w:line="240" w:lineRule="auto"/>
              <w:ind w:left="0" w:firstLine="0"/>
              <w:rPr>
                <w:rFonts w:ascii="Times New Roman" w:hAnsi="Times New Roman"/>
                <w:bCs/>
                <w:iCs/>
                <w:color w:val="000000"/>
                <w:szCs w:val="24"/>
              </w:rPr>
            </w:pPr>
            <w:r w:rsidRPr="00D25B09">
              <w:rPr>
                <w:rFonts w:ascii="Times New Roman" w:hAnsi="Times New Roman"/>
                <w:color w:val="000000"/>
                <w:szCs w:val="24"/>
              </w:rPr>
              <w:t xml:space="preserve">Наличие отелей </w:t>
            </w:r>
            <w:proofErr w:type="spellStart"/>
            <w:r w:rsidRPr="00D25B09">
              <w:rPr>
                <w:rFonts w:ascii="Times New Roman" w:hAnsi="Times New Roman"/>
                <w:color w:val="000000"/>
                <w:szCs w:val="24"/>
              </w:rPr>
              <w:t>бизнес-класса</w:t>
            </w:r>
            <w:proofErr w:type="spellEnd"/>
            <w:r w:rsidRPr="00D25B09">
              <w:rPr>
                <w:rFonts w:ascii="Times New Roman" w:hAnsi="Times New Roman"/>
                <w:color w:val="000000"/>
                <w:szCs w:val="24"/>
              </w:rPr>
              <w:t xml:space="preserve"> и люкс сегмента. </w:t>
            </w:r>
          </w:p>
          <w:p w:rsidR="00FC0C64" w:rsidRPr="00D25B09" w:rsidRDefault="00FC0C64" w:rsidP="00807863">
            <w:pPr>
              <w:pStyle w:val="12"/>
              <w:numPr>
                <w:ilvl w:val="0"/>
                <w:numId w:val="2"/>
              </w:numPr>
              <w:tabs>
                <w:tab w:val="left" w:pos="426"/>
              </w:tabs>
              <w:spacing w:line="240" w:lineRule="auto"/>
              <w:ind w:left="0" w:firstLine="0"/>
              <w:rPr>
                <w:rFonts w:ascii="Times New Roman" w:hAnsi="Times New Roman"/>
                <w:bCs/>
                <w:iCs/>
                <w:color w:val="000000"/>
                <w:szCs w:val="24"/>
              </w:rPr>
            </w:pPr>
            <w:r w:rsidRPr="00D25B09">
              <w:rPr>
                <w:rFonts w:ascii="Times New Roman" w:hAnsi="Times New Roman"/>
                <w:bCs/>
                <w:iCs/>
                <w:color w:val="000000"/>
                <w:szCs w:val="24"/>
              </w:rPr>
              <w:t>Уникальные природно-климатические ресурсы: в области насчитывается около 20 горнолыжных комплексов, более 3 тыс. озер, свыше 450 памятников археологии, истории и культуры, природных достопримечательностей, более 150 особо охраняемых территорий.</w:t>
            </w:r>
          </w:p>
          <w:p w:rsidR="00FC0C64" w:rsidRPr="00D25B09" w:rsidRDefault="00FC0C64" w:rsidP="00807863">
            <w:pPr>
              <w:pStyle w:val="12"/>
              <w:numPr>
                <w:ilvl w:val="0"/>
                <w:numId w:val="2"/>
              </w:numPr>
              <w:tabs>
                <w:tab w:val="left" w:pos="426"/>
              </w:tabs>
              <w:spacing w:line="240" w:lineRule="auto"/>
              <w:ind w:left="0" w:firstLine="0"/>
              <w:rPr>
                <w:rFonts w:ascii="Times New Roman" w:hAnsi="Times New Roman"/>
                <w:bCs/>
                <w:iCs/>
                <w:color w:val="000000"/>
                <w:szCs w:val="24"/>
              </w:rPr>
            </w:pPr>
            <w:r w:rsidRPr="00D25B09">
              <w:rPr>
                <w:rFonts w:ascii="Times New Roman" w:hAnsi="Times New Roman"/>
                <w:bCs/>
                <w:iCs/>
                <w:color w:val="000000"/>
                <w:szCs w:val="24"/>
              </w:rPr>
              <w:t>Наличие:</w:t>
            </w:r>
          </w:p>
          <w:p w:rsidR="00FC0C64" w:rsidRPr="00D25B09" w:rsidRDefault="00FC0C64" w:rsidP="00807863">
            <w:pPr>
              <w:pStyle w:val="12"/>
              <w:tabs>
                <w:tab w:val="left" w:pos="426"/>
              </w:tabs>
              <w:spacing w:line="240" w:lineRule="auto"/>
              <w:ind w:firstLine="0"/>
              <w:rPr>
                <w:rFonts w:ascii="Times New Roman" w:hAnsi="Times New Roman"/>
                <w:bCs/>
                <w:iCs/>
                <w:color w:val="000000"/>
                <w:szCs w:val="24"/>
              </w:rPr>
            </w:pPr>
            <w:r w:rsidRPr="00D25B09">
              <w:rPr>
                <w:rFonts w:ascii="Times New Roman" w:hAnsi="Times New Roman"/>
                <w:bCs/>
                <w:iCs/>
                <w:color w:val="000000"/>
                <w:szCs w:val="24"/>
              </w:rPr>
              <w:t xml:space="preserve">1)  </w:t>
            </w:r>
            <w:r w:rsidRPr="00D25B09">
              <w:rPr>
                <w:rFonts w:ascii="Times New Roman" w:hAnsi="Times New Roman"/>
                <w:color w:val="000000"/>
                <w:szCs w:val="24"/>
              </w:rPr>
              <w:t>Долгосрочных кредитных рейтингов:</w:t>
            </w:r>
          </w:p>
          <w:p w:rsidR="00FC0C64" w:rsidRPr="00D25B09" w:rsidRDefault="00FC0C64" w:rsidP="00807863">
            <w:pPr>
              <w:pStyle w:val="12"/>
              <w:tabs>
                <w:tab w:val="left" w:pos="426"/>
              </w:tabs>
              <w:spacing w:line="240" w:lineRule="auto"/>
              <w:ind w:firstLine="0"/>
              <w:rPr>
                <w:rFonts w:ascii="Times New Roman" w:hAnsi="Times New Roman"/>
                <w:color w:val="000000"/>
                <w:szCs w:val="24"/>
              </w:rPr>
            </w:pPr>
            <w:r w:rsidRPr="00D25B09">
              <w:rPr>
                <w:rFonts w:ascii="Times New Roman" w:hAnsi="Times New Roman"/>
                <w:color w:val="000000"/>
                <w:szCs w:val="24"/>
              </w:rPr>
              <w:t xml:space="preserve">     - </w:t>
            </w:r>
            <w:proofErr w:type="spellStart"/>
            <w:r w:rsidRPr="00D25B09">
              <w:rPr>
                <w:rFonts w:ascii="Times New Roman" w:hAnsi="Times New Roman"/>
                <w:color w:val="000000"/>
                <w:szCs w:val="24"/>
              </w:rPr>
              <w:t>Standard</w:t>
            </w:r>
            <w:proofErr w:type="spellEnd"/>
            <w:r w:rsidRPr="00D25B09">
              <w:rPr>
                <w:rFonts w:ascii="Times New Roman" w:hAnsi="Times New Roman"/>
                <w:color w:val="000000"/>
                <w:szCs w:val="24"/>
              </w:rPr>
              <w:t xml:space="preserve"> &amp; </w:t>
            </w:r>
            <w:proofErr w:type="spellStart"/>
            <w:r w:rsidRPr="00D25B09">
              <w:rPr>
                <w:rFonts w:ascii="Times New Roman" w:hAnsi="Times New Roman"/>
                <w:color w:val="000000"/>
                <w:szCs w:val="24"/>
              </w:rPr>
              <w:t>Poor's</w:t>
            </w:r>
            <w:proofErr w:type="spellEnd"/>
            <w:r w:rsidRPr="00D25B09">
              <w:rPr>
                <w:rFonts w:ascii="Times New Roman" w:hAnsi="Times New Roman"/>
                <w:color w:val="000000"/>
                <w:szCs w:val="24"/>
              </w:rPr>
              <w:t xml:space="preserve"> – прогноз «Стабильный»,  </w:t>
            </w:r>
          </w:p>
          <w:p w:rsidR="00FC0C64" w:rsidRPr="00D25B09" w:rsidRDefault="00FC0C64" w:rsidP="00807863">
            <w:pPr>
              <w:pStyle w:val="12"/>
              <w:tabs>
                <w:tab w:val="left" w:pos="426"/>
              </w:tabs>
              <w:spacing w:line="240" w:lineRule="auto"/>
              <w:ind w:firstLine="0"/>
              <w:rPr>
                <w:rFonts w:ascii="Times New Roman" w:hAnsi="Times New Roman"/>
                <w:color w:val="000000"/>
                <w:szCs w:val="24"/>
              </w:rPr>
            </w:pPr>
            <w:r w:rsidRPr="00D25B09">
              <w:rPr>
                <w:rFonts w:ascii="Times New Roman" w:hAnsi="Times New Roman"/>
                <w:color w:val="000000"/>
                <w:szCs w:val="24"/>
              </w:rPr>
              <w:t xml:space="preserve">     - </w:t>
            </w:r>
            <w:proofErr w:type="spellStart"/>
            <w:r w:rsidRPr="00D25B09">
              <w:rPr>
                <w:rFonts w:ascii="Times New Roman" w:hAnsi="Times New Roman"/>
                <w:szCs w:val="24"/>
              </w:rPr>
              <w:t>Fitch</w:t>
            </w:r>
            <w:proofErr w:type="spellEnd"/>
            <w:r w:rsidRPr="00D25B09">
              <w:rPr>
                <w:rFonts w:ascii="Times New Roman" w:hAnsi="Times New Roman"/>
                <w:szCs w:val="24"/>
              </w:rPr>
              <w:t xml:space="preserve"> </w:t>
            </w:r>
            <w:proofErr w:type="spellStart"/>
            <w:r w:rsidRPr="00D25B09">
              <w:rPr>
                <w:rFonts w:ascii="Times New Roman" w:hAnsi="Times New Roman"/>
                <w:szCs w:val="24"/>
              </w:rPr>
              <w:t>Ratings</w:t>
            </w:r>
            <w:proofErr w:type="spellEnd"/>
            <w:r w:rsidRPr="00D25B09">
              <w:rPr>
                <w:rFonts w:ascii="Times New Roman" w:hAnsi="Times New Roman"/>
                <w:szCs w:val="24"/>
              </w:rPr>
              <w:t xml:space="preserve"> – прогноз «Позитивный»;</w:t>
            </w:r>
          </w:p>
          <w:p w:rsidR="00FC0C64" w:rsidRPr="00D25B09" w:rsidRDefault="00FC0C64" w:rsidP="00807863">
            <w:pPr>
              <w:pStyle w:val="12"/>
              <w:tabs>
                <w:tab w:val="left" w:pos="426"/>
              </w:tabs>
              <w:spacing w:line="240" w:lineRule="auto"/>
              <w:ind w:firstLine="0"/>
              <w:rPr>
                <w:rFonts w:ascii="Times New Roman" w:hAnsi="Times New Roman"/>
                <w:bCs/>
                <w:iCs/>
                <w:color w:val="000000"/>
                <w:szCs w:val="24"/>
              </w:rPr>
            </w:pPr>
            <w:r w:rsidRPr="00D25B09">
              <w:rPr>
                <w:rFonts w:ascii="Times New Roman" w:hAnsi="Times New Roman"/>
                <w:color w:val="000000"/>
                <w:szCs w:val="24"/>
              </w:rPr>
              <w:t>2) Рейтинга инвестиционного потенциала и рисков «Эксперт РА» – средний потенциал и умеренный риск.</w:t>
            </w:r>
          </w:p>
          <w:p w:rsidR="00FC0C64" w:rsidRPr="00D25B09" w:rsidRDefault="00FC0C64" w:rsidP="00807863">
            <w:pPr>
              <w:pStyle w:val="12"/>
              <w:numPr>
                <w:ilvl w:val="0"/>
                <w:numId w:val="2"/>
              </w:numPr>
              <w:tabs>
                <w:tab w:val="left" w:pos="426"/>
              </w:tabs>
              <w:spacing w:line="240" w:lineRule="auto"/>
              <w:ind w:left="0" w:firstLine="0"/>
              <w:rPr>
                <w:rFonts w:ascii="Times New Roman" w:hAnsi="Times New Roman"/>
                <w:bCs/>
                <w:iCs/>
                <w:color w:val="000000"/>
                <w:szCs w:val="24"/>
              </w:rPr>
            </w:pPr>
            <w:r w:rsidRPr="00D25B09">
              <w:rPr>
                <w:rFonts w:ascii="Times New Roman" w:hAnsi="Times New Roman"/>
                <w:szCs w:val="24"/>
              </w:rPr>
              <w:t xml:space="preserve">Наличие стратегии регионального развития и нацеленность руководства области на повышение инвестиционной привлекательности. </w:t>
            </w:r>
          </w:p>
          <w:p w:rsidR="00FC0C64" w:rsidRPr="00D25B09" w:rsidRDefault="00FC0C64" w:rsidP="00807863">
            <w:pPr>
              <w:pStyle w:val="12"/>
              <w:numPr>
                <w:ilvl w:val="0"/>
                <w:numId w:val="2"/>
              </w:numPr>
              <w:tabs>
                <w:tab w:val="left" w:pos="426"/>
              </w:tabs>
              <w:spacing w:line="240" w:lineRule="auto"/>
              <w:ind w:left="0" w:firstLine="0"/>
              <w:rPr>
                <w:rFonts w:ascii="Times New Roman" w:hAnsi="Times New Roman"/>
                <w:bCs/>
                <w:iCs/>
                <w:color w:val="000000"/>
                <w:szCs w:val="24"/>
              </w:rPr>
            </w:pPr>
            <w:r w:rsidRPr="00D25B09">
              <w:rPr>
                <w:rFonts w:ascii="Times New Roman" w:hAnsi="Times New Roman"/>
                <w:bCs/>
                <w:iCs/>
                <w:color w:val="000000"/>
                <w:szCs w:val="24"/>
              </w:rPr>
              <w:t>Наличие нормативно-правовой базы инвестиционной направленности (гарантии прав инвесторов, льготный налоговый режим, предоставление областных государственных гарантий).</w:t>
            </w:r>
          </w:p>
        </w:tc>
        <w:tc>
          <w:tcPr>
            <w:tcW w:w="4037" w:type="dxa"/>
          </w:tcPr>
          <w:p w:rsidR="00FC0C64" w:rsidRPr="00D25B09" w:rsidRDefault="00FC0C64" w:rsidP="00807863">
            <w:pPr>
              <w:pStyle w:val="12"/>
              <w:numPr>
                <w:ilvl w:val="0"/>
                <w:numId w:val="3"/>
              </w:numPr>
              <w:tabs>
                <w:tab w:val="left" w:pos="459"/>
              </w:tabs>
              <w:spacing w:line="240" w:lineRule="auto"/>
              <w:ind w:left="34" w:hanging="34"/>
              <w:rPr>
                <w:rFonts w:ascii="Times New Roman" w:hAnsi="Times New Roman"/>
                <w:bCs/>
                <w:iCs/>
                <w:color w:val="000000"/>
                <w:szCs w:val="24"/>
              </w:rPr>
            </w:pPr>
            <w:r w:rsidRPr="00D25B09">
              <w:rPr>
                <w:rFonts w:ascii="Times New Roman" w:hAnsi="Times New Roman"/>
                <w:bCs/>
                <w:iCs/>
                <w:color w:val="000000"/>
                <w:szCs w:val="24"/>
              </w:rPr>
              <w:lastRenderedPageBreak/>
              <w:t>Структура экономики с преобладанием металлургического производства.</w:t>
            </w:r>
          </w:p>
          <w:p w:rsidR="00FC0C64" w:rsidRPr="00D25B09" w:rsidRDefault="00FC0C64" w:rsidP="00807863">
            <w:pPr>
              <w:pStyle w:val="12"/>
              <w:numPr>
                <w:ilvl w:val="0"/>
                <w:numId w:val="3"/>
              </w:numPr>
              <w:tabs>
                <w:tab w:val="left" w:pos="459"/>
              </w:tabs>
              <w:spacing w:line="240" w:lineRule="auto"/>
              <w:ind w:left="34" w:hanging="34"/>
              <w:rPr>
                <w:rFonts w:ascii="Times New Roman" w:hAnsi="Times New Roman"/>
                <w:bCs/>
                <w:iCs/>
                <w:color w:val="000000"/>
                <w:szCs w:val="24"/>
              </w:rPr>
            </w:pPr>
            <w:r w:rsidRPr="00D25B09">
              <w:rPr>
                <w:rFonts w:ascii="Times New Roman" w:hAnsi="Times New Roman"/>
                <w:bCs/>
                <w:iCs/>
                <w:color w:val="000000"/>
                <w:szCs w:val="24"/>
              </w:rPr>
              <w:t>Зависимость крупнейших предприятий от конъюнктуры мировых рынков.</w:t>
            </w:r>
          </w:p>
          <w:p w:rsidR="00FC0C64" w:rsidRPr="00D25B09" w:rsidRDefault="00FC0C64" w:rsidP="00807863">
            <w:pPr>
              <w:pStyle w:val="12"/>
              <w:numPr>
                <w:ilvl w:val="0"/>
                <w:numId w:val="3"/>
              </w:numPr>
              <w:tabs>
                <w:tab w:val="left" w:pos="459"/>
              </w:tabs>
              <w:spacing w:line="240" w:lineRule="auto"/>
              <w:ind w:left="34" w:hanging="34"/>
              <w:rPr>
                <w:rFonts w:ascii="Times New Roman" w:hAnsi="Times New Roman"/>
                <w:bCs/>
                <w:iCs/>
                <w:color w:val="000000"/>
                <w:szCs w:val="24"/>
              </w:rPr>
            </w:pPr>
            <w:r w:rsidRPr="00D25B09">
              <w:rPr>
                <w:rFonts w:ascii="Times New Roman" w:hAnsi="Times New Roman"/>
                <w:bCs/>
                <w:iCs/>
                <w:color w:val="000000"/>
                <w:szCs w:val="24"/>
              </w:rPr>
              <w:t>Недостаточный приток инвестиций в инфраструктурные отрасли (энергетику, развитие транспортной сети, жилищно-коммунальное хозяйство, туризм).</w:t>
            </w:r>
          </w:p>
          <w:p w:rsidR="00FC0C64" w:rsidRPr="00D25B09" w:rsidRDefault="00FC0C64" w:rsidP="00807863">
            <w:pPr>
              <w:pStyle w:val="12"/>
              <w:numPr>
                <w:ilvl w:val="0"/>
                <w:numId w:val="3"/>
              </w:numPr>
              <w:tabs>
                <w:tab w:val="left" w:pos="459"/>
              </w:tabs>
              <w:spacing w:line="240" w:lineRule="auto"/>
              <w:ind w:left="34" w:hanging="34"/>
              <w:rPr>
                <w:rFonts w:ascii="Times New Roman" w:hAnsi="Times New Roman"/>
                <w:bCs/>
                <w:iCs/>
                <w:color w:val="000000"/>
                <w:szCs w:val="24"/>
              </w:rPr>
            </w:pPr>
            <w:r w:rsidRPr="00D25B09">
              <w:rPr>
                <w:rFonts w:ascii="Times New Roman" w:hAnsi="Times New Roman"/>
                <w:bCs/>
                <w:iCs/>
                <w:color w:val="000000"/>
                <w:szCs w:val="24"/>
              </w:rPr>
              <w:t>Недостаточное развитие сферы услуг.</w:t>
            </w:r>
          </w:p>
          <w:p w:rsidR="00FC0C64" w:rsidRPr="00D25B09" w:rsidRDefault="00FC0C64" w:rsidP="00807863">
            <w:pPr>
              <w:pStyle w:val="12"/>
              <w:numPr>
                <w:ilvl w:val="0"/>
                <w:numId w:val="3"/>
              </w:numPr>
              <w:tabs>
                <w:tab w:val="left" w:pos="459"/>
              </w:tabs>
              <w:spacing w:line="240" w:lineRule="auto"/>
              <w:ind w:left="34" w:hanging="34"/>
              <w:rPr>
                <w:rFonts w:ascii="Times New Roman" w:hAnsi="Times New Roman"/>
                <w:bCs/>
                <w:iCs/>
                <w:color w:val="000000"/>
                <w:szCs w:val="24"/>
              </w:rPr>
            </w:pPr>
            <w:r w:rsidRPr="00D25B09">
              <w:rPr>
                <w:rFonts w:ascii="Times New Roman" w:hAnsi="Times New Roman"/>
                <w:bCs/>
                <w:iCs/>
                <w:color w:val="000000"/>
                <w:szCs w:val="24"/>
              </w:rPr>
              <w:t xml:space="preserve">Негативный экологический имидж региона, связанный с деятельностью крупнейших предприятий. </w:t>
            </w:r>
          </w:p>
          <w:p w:rsidR="00FC0C64" w:rsidRPr="00D25B09" w:rsidRDefault="00FC0C64" w:rsidP="00807863">
            <w:pPr>
              <w:pStyle w:val="12"/>
              <w:numPr>
                <w:ilvl w:val="0"/>
                <w:numId w:val="3"/>
              </w:numPr>
              <w:tabs>
                <w:tab w:val="left" w:pos="459"/>
              </w:tabs>
              <w:spacing w:line="240" w:lineRule="auto"/>
              <w:ind w:left="34" w:hanging="34"/>
              <w:rPr>
                <w:rFonts w:ascii="Times New Roman" w:hAnsi="Times New Roman"/>
                <w:bCs/>
                <w:iCs/>
                <w:color w:val="000000"/>
                <w:szCs w:val="24"/>
              </w:rPr>
            </w:pPr>
            <w:r w:rsidRPr="00D25B09">
              <w:rPr>
                <w:rFonts w:ascii="Times New Roman" w:hAnsi="Times New Roman"/>
                <w:color w:val="000000"/>
                <w:szCs w:val="24"/>
              </w:rPr>
              <w:t>Жесткая ценовая политика естественных монополий при технологическом присоединении объектов.</w:t>
            </w:r>
          </w:p>
          <w:p w:rsidR="00FC0C64" w:rsidRPr="00D25B09" w:rsidRDefault="00FC0C64" w:rsidP="00807863">
            <w:pPr>
              <w:pStyle w:val="12"/>
              <w:numPr>
                <w:ilvl w:val="0"/>
                <w:numId w:val="3"/>
              </w:numPr>
              <w:tabs>
                <w:tab w:val="left" w:pos="459"/>
              </w:tabs>
              <w:spacing w:line="240" w:lineRule="auto"/>
              <w:ind w:left="34" w:hanging="34"/>
              <w:rPr>
                <w:rFonts w:ascii="Times New Roman" w:hAnsi="Times New Roman"/>
                <w:bCs/>
                <w:iCs/>
                <w:color w:val="000000"/>
                <w:szCs w:val="24"/>
              </w:rPr>
            </w:pPr>
            <w:r w:rsidRPr="00D25B09">
              <w:rPr>
                <w:rFonts w:ascii="Times New Roman" w:hAnsi="Times New Roman"/>
                <w:bCs/>
                <w:iCs/>
                <w:color w:val="000000"/>
                <w:szCs w:val="24"/>
              </w:rPr>
              <w:t>Недостаточное развитие географии авиарейсов.</w:t>
            </w:r>
          </w:p>
          <w:p w:rsidR="00FC0C64" w:rsidRPr="00D25B09" w:rsidRDefault="00FC0C64" w:rsidP="00807863">
            <w:pPr>
              <w:pStyle w:val="12"/>
              <w:tabs>
                <w:tab w:val="left" w:pos="459"/>
              </w:tabs>
              <w:autoSpaceDE w:val="0"/>
              <w:autoSpaceDN w:val="0"/>
              <w:adjustRightInd w:val="0"/>
              <w:spacing w:line="240" w:lineRule="auto"/>
              <w:ind w:left="34" w:hanging="34"/>
              <w:rPr>
                <w:rFonts w:ascii="Times New Roman" w:hAnsi="Times New Roman"/>
                <w:bCs/>
                <w:iCs/>
                <w:color w:val="000000"/>
                <w:szCs w:val="24"/>
              </w:rPr>
            </w:pPr>
          </w:p>
          <w:p w:rsidR="00FC0C64" w:rsidRPr="00D25B09" w:rsidRDefault="00FC0C64" w:rsidP="00807863">
            <w:pPr>
              <w:pStyle w:val="1"/>
              <w:widowControl w:val="0"/>
              <w:autoSpaceDE w:val="0"/>
              <w:autoSpaceDN w:val="0"/>
              <w:adjustRightInd w:val="0"/>
              <w:spacing w:after="0" w:line="240" w:lineRule="auto"/>
              <w:ind w:left="0"/>
              <w:jc w:val="both"/>
              <w:rPr>
                <w:rFonts w:ascii="Times New Roman" w:hAnsi="Times New Roman"/>
                <w:color w:val="000000"/>
                <w:sz w:val="24"/>
                <w:szCs w:val="24"/>
              </w:rPr>
            </w:pPr>
          </w:p>
        </w:tc>
      </w:tr>
      <w:tr w:rsidR="00FC0C64" w:rsidRPr="00D25B09" w:rsidTr="00062A2A">
        <w:trPr>
          <w:jc w:val="center"/>
        </w:trPr>
        <w:tc>
          <w:tcPr>
            <w:tcW w:w="5391" w:type="dxa"/>
          </w:tcPr>
          <w:p w:rsidR="00FC0C64" w:rsidRPr="00D25B09" w:rsidRDefault="00FC0C64" w:rsidP="00807863">
            <w:pPr>
              <w:pStyle w:val="1"/>
              <w:widowControl w:val="0"/>
              <w:autoSpaceDE w:val="0"/>
              <w:autoSpaceDN w:val="0"/>
              <w:adjustRightInd w:val="0"/>
              <w:spacing w:after="0" w:line="240" w:lineRule="auto"/>
              <w:ind w:left="0"/>
              <w:jc w:val="center"/>
              <w:rPr>
                <w:rFonts w:ascii="Times New Roman" w:hAnsi="Times New Roman"/>
                <w:color w:val="000000"/>
                <w:sz w:val="24"/>
                <w:szCs w:val="24"/>
              </w:rPr>
            </w:pPr>
            <w:r w:rsidRPr="00D25B09">
              <w:rPr>
                <w:rFonts w:ascii="Times New Roman" w:hAnsi="Times New Roman"/>
                <w:color w:val="000000"/>
                <w:sz w:val="24"/>
                <w:szCs w:val="24"/>
              </w:rPr>
              <w:lastRenderedPageBreak/>
              <w:t>Возможности внешней среды</w:t>
            </w:r>
          </w:p>
        </w:tc>
        <w:tc>
          <w:tcPr>
            <w:tcW w:w="4037" w:type="dxa"/>
          </w:tcPr>
          <w:p w:rsidR="00FC0C64" w:rsidRPr="00D25B09" w:rsidRDefault="00FC0C64" w:rsidP="00807863">
            <w:pPr>
              <w:pStyle w:val="1"/>
              <w:widowControl w:val="0"/>
              <w:autoSpaceDE w:val="0"/>
              <w:autoSpaceDN w:val="0"/>
              <w:adjustRightInd w:val="0"/>
              <w:spacing w:after="0" w:line="240" w:lineRule="auto"/>
              <w:ind w:left="0"/>
              <w:jc w:val="center"/>
              <w:rPr>
                <w:rFonts w:ascii="Times New Roman" w:hAnsi="Times New Roman"/>
                <w:color w:val="000000"/>
                <w:sz w:val="24"/>
                <w:szCs w:val="24"/>
              </w:rPr>
            </w:pPr>
            <w:r w:rsidRPr="00D25B09">
              <w:rPr>
                <w:rFonts w:ascii="Times New Roman" w:hAnsi="Times New Roman"/>
                <w:color w:val="000000"/>
                <w:sz w:val="24"/>
                <w:szCs w:val="24"/>
              </w:rPr>
              <w:t>Угрозы со стороны внешней среды</w:t>
            </w:r>
          </w:p>
        </w:tc>
      </w:tr>
      <w:tr w:rsidR="00FC0C64" w:rsidRPr="00D25B09" w:rsidTr="00062A2A">
        <w:trPr>
          <w:jc w:val="center"/>
        </w:trPr>
        <w:tc>
          <w:tcPr>
            <w:tcW w:w="5391" w:type="dxa"/>
          </w:tcPr>
          <w:p w:rsidR="00FC0C64" w:rsidRPr="00D25B09" w:rsidRDefault="00FC0C64" w:rsidP="00807863">
            <w:pPr>
              <w:pStyle w:val="12"/>
              <w:numPr>
                <w:ilvl w:val="0"/>
                <w:numId w:val="4"/>
              </w:numPr>
              <w:tabs>
                <w:tab w:val="left" w:pos="284"/>
              </w:tabs>
              <w:spacing w:line="240" w:lineRule="auto"/>
              <w:ind w:left="0" w:firstLine="0"/>
              <w:rPr>
                <w:rFonts w:ascii="Times New Roman" w:hAnsi="Times New Roman"/>
                <w:bCs/>
                <w:iCs/>
                <w:color w:val="000000"/>
                <w:szCs w:val="24"/>
              </w:rPr>
            </w:pPr>
            <w:r w:rsidRPr="00D25B09">
              <w:rPr>
                <w:rFonts w:ascii="Times New Roman" w:hAnsi="Times New Roman"/>
                <w:bCs/>
                <w:iCs/>
                <w:color w:val="000000"/>
                <w:szCs w:val="24"/>
              </w:rPr>
              <w:t xml:space="preserve">Усиление </w:t>
            </w:r>
            <w:proofErr w:type="spellStart"/>
            <w:r w:rsidRPr="00D25B09">
              <w:rPr>
                <w:rFonts w:ascii="Times New Roman" w:hAnsi="Times New Roman"/>
                <w:bCs/>
                <w:iCs/>
                <w:color w:val="000000"/>
                <w:szCs w:val="24"/>
              </w:rPr>
              <w:t>инвестиционно</w:t>
            </w:r>
            <w:proofErr w:type="spellEnd"/>
            <w:r w:rsidRPr="00D25B09">
              <w:rPr>
                <w:rFonts w:ascii="Times New Roman" w:hAnsi="Times New Roman"/>
                <w:bCs/>
                <w:iCs/>
                <w:color w:val="000000"/>
                <w:szCs w:val="24"/>
              </w:rPr>
              <w:t xml:space="preserve"> привлекательного имиджа области за счет вхождения в число 15 наиболее развитых регионов России.</w:t>
            </w:r>
          </w:p>
          <w:p w:rsidR="00FC0C64" w:rsidRPr="00D25B09" w:rsidRDefault="00FC0C64" w:rsidP="00807863">
            <w:pPr>
              <w:pStyle w:val="12"/>
              <w:numPr>
                <w:ilvl w:val="0"/>
                <w:numId w:val="4"/>
              </w:numPr>
              <w:tabs>
                <w:tab w:val="left" w:pos="284"/>
              </w:tabs>
              <w:spacing w:line="240" w:lineRule="auto"/>
              <w:ind w:left="0" w:firstLine="0"/>
              <w:rPr>
                <w:rFonts w:ascii="Times New Roman" w:hAnsi="Times New Roman"/>
                <w:bCs/>
                <w:iCs/>
                <w:color w:val="000000"/>
                <w:szCs w:val="24"/>
              </w:rPr>
            </w:pPr>
            <w:r w:rsidRPr="00D25B09">
              <w:rPr>
                <w:rFonts w:ascii="Times New Roman" w:hAnsi="Times New Roman"/>
                <w:bCs/>
                <w:iCs/>
                <w:color w:val="000000"/>
                <w:szCs w:val="24"/>
              </w:rPr>
              <w:t xml:space="preserve">Активизация товарооборота со странами Центральной и средней Азии за счет создания </w:t>
            </w:r>
            <w:proofErr w:type="spellStart"/>
            <w:r w:rsidRPr="00D25B09">
              <w:rPr>
                <w:rFonts w:ascii="Times New Roman" w:hAnsi="Times New Roman"/>
                <w:bCs/>
                <w:iCs/>
                <w:color w:val="000000"/>
                <w:szCs w:val="24"/>
              </w:rPr>
              <w:t>логистического</w:t>
            </w:r>
            <w:proofErr w:type="spellEnd"/>
            <w:r w:rsidRPr="00D25B09">
              <w:rPr>
                <w:rFonts w:ascii="Times New Roman" w:hAnsi="Times New Roman"/>
                <w:bCs/>
                <w:iCs/>
                <w:color w:val="000000"/>
                <w:szCs w:val="24"/>
              </w:rPr>
              <w:t xml:space="preserve"> кластера.</w:t>
            </w:r>
          </w:p>
          <w:p w:rsidR="00FC0C64" w:rsidRPr="00D25B09" w:rsidRDefault="00FC0C64" w:rsidP="00807863">
            <w:pPr>
              <w:pStyle w:val="12"/>
              <w:numPr>
                <w:ilvl w:val="0"/>
                <w:numId w:val="4"/>
              </w:numPr>
              <w:tabs>
                <w:tab w:val="left" w:pos="284"/>
              </w:tabs>
              <w:spacing w:line="240" w:lineRule="auto"/>
              <w:ind w:left="0" w:firstLine="0"/>
              <w:rPr>
                <w:rFonts w:ascii="Times New Roman" w:hAnsi="Times New Roman"/>
                <w:bCs/>
                <w:iCs/>
                <w:color w:val="000000"/>
                <w:szCs w:val="24"/>
              </w:rPr>
            </w:pPr>
            <w:r w:rsidRPr="00D25B09">
              <w:rPr>
                <w:rFonts w:ascii="Times New Roman" w:hAnsi="Times New Roman"/>
                <w:bCs/>
                <w:iCs/>
                <w:color w:val="000000"/>
                <w:szCs w:val="24"/>
              </w:rPr>
              <w:t xml:space="preserve">Диверсификация экономики области за счет  сформированного </w:t>
            </w:r>
            <w:proofErr w:type="spellStart"/>
            <w:r w:rsidRPr="00D25B09">
              <w:rPr>
                <w:rFonts w:ascii="Times New Roman" w:hAnsi="Times New Roman"/>
                <w:bCs/>
                <w:iCs/>
                <w:color w:val="000000"/>
                <w:szCs w:val="24"/>
              </w:rPr>
              <w:t>агрокластера</w:t>
            </w:r>
            <w:proofErr w:type="spellEnd"/>
            <w:r w:rsidRPr="00D25B09">
              <w:rPr>
                <w:rFonts w:ascii="Times New Roman" w:hAnsi="Times New Roman"/>
                <w:bCs/>
                <w:iCs/>
                <w:color w:val="000000"/>
                <w:szCs w:val="24"/>
              </w:rPr>
              <w:t xml:space="preserve"> по производству мяса птицы, свинины и </w:t>
            </w:r>
            <w:proofErr w:type="spellStart"/>
            <w:r w:rsidRPr="00D25B09">
              <w:rPr>
                <w:rFonts w:ascii="Times New Roman" w:hAnsi="Times New Roman"/>
                <w:bCs/>
                <w:iCs/>
                <w:color w:val="000000"/>
                <w:szCs w:val="24"/>
              </w:rPr>
              <w:t>мясопереработки</w:t>
            </w:r>
            <w:proofErr w:type="spellEnd"/>
            <w:r w:rsidRPr="00D25B09">
              <w:rPr>
                <w:rFonts w:ascii="Times New Roman" w:hAnsi="Times New Roman"/>
                <w:bCs/>
                <w:iCs/>
                <w:color w:val="000000"/>
                <w:szCs w:val="24"/>
              </w:rPr>
              <w:t xml:space="preserve">, а также повышенной инвестиционной активности в </w:t>
            </w:r>
            <w:proofErr w:type="spellStart"/>
            <w:r w:rsidRPr="00D25B09">
              <w:rPr>
                <w:rFonts w:ascii="Times New Roman" w:hAnsi="Times New Roman"/>
                <w:bCs/>
                <w:iCs/>
                <w:color w:val="000000"/>
                <w:szCs w:val="24"/>
              </w:rPr>
              <w:t>агросекторе</w:t>
            </w:r>
            <w:proofErr w:type="spellEnd"/>
            <w:r w:rsidRPr="00D25B09">
              <w:rPr>
                <w:rFonts w:ascii="Times New Roman" w:hAnsi="Times New Roman"/>
                <w:bCs/>
                <w:iCs/>
                <w:color w:val="000000"/>
                <w:szCs w:val="24"/>
              </w:rPr>
              <w:t xml:space="preserve"> и вовлечения неиспользуемых земельных и водных ресурсов.</w:t>
            </w:r>
          </w:p>
          <w:p w:rsidR="00FC0C64" w:rsidRPr="00D25B09" w:rsidRDefault="00FC0C64" w:rsidP="00807863">
            <w:pPr>
              <w:pStyle w:val="12"/>
              <w:numPr>
                <w:ilvl w:val="0"/>
                <w:numId w:val="4"/>
              </w:numPr>
              <w:tabs>
                <w:tab w:val="left" w:pos="284"/>
              </w:tabs>
              <w:spacing w:line="240" w:lineRule="auto"/>
              <w:ind w:left="0" w:firstLine="0"/>
              <w:rPr>
                <w:rFonts w:ascii="Times New Roman" w:hAnsi="Times New Roman"/>
                <w:bCs/>
                <w:iCs/>
                <w:color w:val="000000"/>
                <w:szCs w:val="24"/>
              </w:rPr>
            </w:pPr>
            <w:r w:rsidRPr="00D25B09">
              <w:rPr>
                <w:rFonts w:ascii="Times New Roman" w:hAnsi="Times New Roman"/>
                <w:bCs/>
                <w:iCs/>
                <w:color w:val="000000"/>
                <w:szCs w:val="24"/>
              </w:rPr>
              <w:t>Расширение возможностей для сбыта продукции Челябинской области за счет вступления России в Всемирную торговую организаци</w:t>
            </w:r>
            <w:r w:rsidR="00253038">
              <w:rPr>
                <w:rFonts w:ascii="Times New Roman" w:hAnsi="Times New Roman"/>
                <w:bCs/>
                <w:iCs/>
                <w:color w:val="000000"/>
                <w:szCs w:val="24"/>
              </w:rPr>
              <w:t>ю</w:t>
            </w:r>
            <w:r w:rsidRPr="00D25B09">
              <w:rPr>
                <w:rFonts w:ascii="Times New Roman" w:hAnsi="Times New Roman"/>
                <w:bCs/>
                <w:iCs/>
                <w:color w:val="000000"/>
                <w:szCs w:val="24"/>
              </w:rPr>
              <w:t xml:space="preserve"> и в другие международные соглашения (Шанхайская организация сотрудничества, Азиатско-Тихоокеанское экономическое сотрудничество,  БРИК и другие).</w:t>
            </w:r>
          </w:p>
          <w:p w:rsidR="00FC0C64" w:rsidRPr="00D25B09" w:rsidRDefault="00FC0C64" w:rsidP="00807863">
            <w:pPr>
              <w:pStyle w:val="12"/>
              <w:numPr>
                <w:ilvl w:val="0"/>
                <w:numId w:val="4"/>
              </w:numPr>
              <w:tabs>
                <w:tab w:val="left" w:pos="284"/>
              </w:tabs>
              <w:spacing w:line="240" w:lineRule="auto"/>
              <w:ind w:left="0" w:firstLine="0"/>
              <w:rPr>
                <w:rFonts w:ascii="Times New Roman" w:hAnsi="Times New Roman"/>
                <w:bCs/>
                <w:iCs/>
                <w:color w:val="000000"/>
                <w:szCs w:val="24"/>
              </w:rPr>
            </w:pPr>
            <w:r w:rsidRPr="00D25B09">
              <w:rPr>
                <w:rFonts w:ascii="Times New Roman" w:hAnsi="Times New Roman"/>
                <w:bCs/>
                <w:iCs/>
                <w:color w:val="000000"/>
                <w:szCs w:val="24"/>
              </w:rPr>
              <w:lastRenderedPageBreak/>
              <w:t>Увеличение средней продолжительности жизни не менее чем до 75 лет, снижение смертности населения, особенно в трудоспособном возрасте, повышение рождаемости.</w:t>
            </w:r>
          </w:p>
          <w:p w:rsidR="00FC0C64" w:rsidRPr="00D25B09" w:rsidRDefault="00FC0C64" w:rsidP="00807863">
            <w:pPr>
              <w:pStyle w:val="12"/>
              <w:numPr>
                <w:ilvl w:val="0"/>
                <w:numId w:val="4"/>
              </w:numPr>
              <w:tabs>
                <w:tab w:val="left" w:pos="284"/>
              </w:tabs>
              <w:spacing w:line="240" w:lineRule="auto"/>
              <w:ind w:left="0" w:firstLine="0"/>
              <w:rPr>
                <w:rFonts w:ascii="Times New Roman" w:hAnsi="Times New Roman"/>
                <w:bCs/>
                <w:iCs/>
                <w:color w:val="000000"/>
                <w:szCs w:val="24"/>
              </w:rPr>
            </w:pPr>
            <w:r w:rsidRPr="00D25B09">
              <w:rPr>
                <w:rFonts w:ascii="Times New Roman" w:hAnsi="Times New Roman"/>
                <w:bCs/>
                <w:iCs/>
                <w:color w:val="000000"/>
                <w:szCs w:val="24"/>
              </w:rPr>
              <w:t>Превращение области в крупнейший российский туристический центр на уровне мировых стандартов (горнолыжный туризм, оказание санаторно-курортных услуг).</w:t>
            </w:r>
          </w:p>
          <w:p w:rsidR="00FC0C64" w:rsidRPr="00D25B09" w:rsidRDefault="00FC0C64" w:rsidP="00807863">
            <w:pPr>
              <w:pStyle w:val="12"/>
              <w:numPr>
                <w:ilvl w:val="0"/>
                <w:numId w:val="4"/>
              </w:numPr>
              <w:tabs>
                <w:tab w:val="left" w:pos="284"/>
              </w:tabs>
              <w:spacing w:line="240" w:lineRule="auto"/>
              <w:ind w:left="0" w:firstLine="0"/>
              <w:rPr>
                <w:rFonts w:ascii="Times New Roman" w:hAnsi="Times New Roman"/>
                <w:bCs/>
                <w:iCs/>
                <w:color w:val="000000"/>
                <w:szCs w:val="24"/>
              </w:rPr>
            </w:pPr>
            <w:r w:rsidRPr="00D25B09">
              <w:rPr>
                <w:rFonts w:ascii="Times New Roman" w:hAnsi="Times New Roman"/>
                <w:bCs/>
                <w:iCs/>
                <w:color w:val="000000"/>
                <w:szCs w:val="24"/>
              </w:rPr>
              <w:t>Улучшение экологической обстановки в регионе.</w:t>
            </w:r>
          </w:p>
        </w:tc>
        <w:tc>
          <w:tcPr>
            <w:tcW w:w="4037" w:type="dxa"/>
          </w:tcPr>
          <w:p w:rsidR="00FC0C64" w:rsidRPr="00D25B09" w:rsidRDefault="00FC0C64" w:rsidP="00807863">
            <w:pPr>
              <w:pStyle w:val="12"/>
              <w:numPr>
                <w:ilvl w:val="0"/>
                <w:numId w:val="5"/>
              </w:numPr>
              <w:tabs>
                <w:tab w:val="left" w:pos="318"/>
              </w:tabs>
              <w:spacing w:line="240" w:lineRule="auto"/>
              <w:ind w:left="0" w:firstLine="34"/>
              <w:rPr>
                <w:rFonts w:ascii="Times New Roman" w:hAnsi="Times New Roman"/>
                <w:bCs/>
                <w:iCs/>
                <w:color w:val="000000"/>
                <w:szCs w:val="24"/>
              </w:rPr>
            </w:pPr>
            <w:r w:rsidRPr="00D25B09">
              <w:rPr>
                <w:rFonts w:ascii="Times New Roman" w:hAnsi="Times New Roman"/>
                <w:bCs/>
                <w:iCs/>
                <w:color w:val="000000"/>
                <w:szCs w:val="24"/>
              </w:rPr>
              <w:lastRenderedPageBreak/>
              <w:t>Ухудшение внешнеэкономической конъюнктуры, снижение уровня спроса на продукцию металлургического комплекса Челябинской области в результате роста металлургического производства в Китае.</w:t>
            </w:r>
          </w:p>
          <w:p w:rsidR="00FC0C64" w:rsidRPr="00D25B09" w:rsidRDefault="00FC0C64" w:rsidP="00807863">
            <w:pPr>
              <w:pStyle w:val="12"/>
              <w:numPr>
                <w:ilvl w:val="0"/>
                <w:numId w:val="5"/>
              </w:numPr>
              <w:tabs>
                <w:tab w:val="left" w:pos="318"/>
              </w:tabs>
              <w:spacing w:line="240" w:lineRule="auto"/>
              <w:ind w:left="0" w:firstLine="34"/>
              <w:rPr>
                <w:rFonts w:ascii="Times New Roman" w:hAnsi="Times New Roman"/>
                <w:bCs/>
                <w:iCs/>
                <w:color w:val="000000"/>
                <w:szCs w:val="24"/>
              </w:rPr>
            </w:pPr>
            <w:r w:rsidRPr="00D25B09">
              <w:rPr>
                <w:rFonts w:ascii="Times New Roman" w:hAnsi="Times New Roman"/>
                <w:bCs/>
                <w:iCs/>
                <w:color w:val="000000"/>
                <w:szCs w:val="24"/>
              </w:rPr>
              <w:t>Экспансия импортных товаров на внутреннем рынке области, связанная с вступлением России во Всемирную торговую организацию.</w:t>
            </w:r>
          </w:p>
          <w:p w:rsidR="00FC0C64" w:rsidRPr="00D25B09" w:rsidRDefault="00FC0C64" w:rsidP="00807863">
            <w:pPr>
              <w:pStyle w:val="12"/>
              <w:numPr>
                <w:ilvl w:val="0"/>
                <w:numId w:val="5"/>
              </w:numPr>
              <w:tabs>
                <w:tab w:val="left" w:pos="318"/>
              </w:tabs>
              <w:spacing w:line="240" w:lineRule="auto"/>
              <w:ind w:left="0" w:firstLine="34"/>
              <w:rPr>
                <w:rFonts w:ascii="Times New Roman" w:hAnsi="Times New Roman"/>
                <w:bCs/>
                <w:iCs/>
                <w:color w:val="000000"/>
                <w:szCs w:val="24"/>
              </w:rPr>
            </w:pPr>
            <w:r w:rsidRPr="00D25B09">
              <w:rPr>
                <w:rFonts w:ascii="Times New Roman" w:hAnsi="Times New Roman"/>
                <w:bCs/>
                <w:iCs/>
                <w:color w:val="000000"/>
                <w:szCs w:val="24"/>
              </w:rPr>
              <w:t>Техногенные катастрофы, связанные с высокой степенью износа основных фондов на отдельных производствах.</w:t>
            </w:r>
          </w:p>
          <w:p w:rsidR="00FC0C64" w:rsidRPr="00D25B09" w:rsidRDefault="00FC0C64" w:rsidP="00807863">
            <w:pPr>
              <w:pStyle w:val="12"/>
              <w:numPr>
                <w:ilvl w:val="0"/>
                <w:numId w:val="5"/>
              </w:numPr>
              <w:tabs>
                <w:tab w:val="left" w:pos="318"/>
              </w:tabs>
              <w:spacing w:line="240" w:lineRule="auto"/>
              <w:ind w:left="0" w:firstLine="34"/>
              <w:rPr>
                <w:rFonts w:ascii="Times New Roman" w:hAnsi="Times New Roman"/>
                <w:bCs/>
                <w:iCs/>
                <w:color w:val="000000"/>
                <w:szCs w:val="24"/>
              </w:rPr>
            </w:pPr>
            <w:r w:rsidRPr="00D25B09">
              <w:rPr>
                <w:rFonts w:ascii="Times New Roman" w:hAnsi="Times New Roman"/>
                <w:bCs/>
                <w:iCs/>
                <w:color w:val="000000"/>
                <w:szCs w:val="24"/>
              </w:rPr>
              <w:t xml:space="preserve">Рост нелегальной миграции, функционирование </w:t>
            </w:r>
            <w:proofErr w:type="spellStart"/>
            <w:r w:rsidRPr="00D25B09">
              <w:rPr>
                <w:rFonts w:ascii="Times New Roman" w:hAnsi="Times New Roman"/>
                <w:bCs/>
                <w:iCs/>
                <w:color w:val="000000"/>
                <w:szCs w:val="24"/>
              </w:rPr>
              <w:t>наркотрафика</w:t>
            </w:r>
            <w:proofErr w:type="spellEnd"/>
            <w:r w:rsidRPr="00D25B09">
              <w:rPr>
                <w:rFonts w:ascii="Times New Roman" w:hAnsi="Times New Roman"/>
                <w:bCs/>
                <w:iCs/>
                <w:color w:val="000000"/>
                <w:szCs w:val="24"/>
              </w:rPr>
              <w:t xml:space="preserve"> из-за приграничного расположения </w:t>
            </w:r>
            <w:r w:rsidRPr="00D25B09">
              <w:rPr>
                <w:rFonts w:ascii="Times New Roman" w:hAnsi="Times New Roman"/>
                <w:bCs/>
                <w:iCs/>
                <w:color w:val="000000"/>
                <w:szCs w:val="24"/>
              </w:rPr>
              <w:lastRenderedPageBreak/>
              <w:t>Челябинской области и приближенности к государствам Центральной Азии.</w:t>
            </w:r>
          </w:p>
          <w:p w:rsidR="00FC0C64" w:rsidRPr="00D25B09" w:rsidRDefault="00FC0C64" w:rsidP="00807863">
            <w:pPr>
              <w:pStyle w:val="12"/>
              <w:numPr>
                <w:ilvl w:val="0"/>
                <w:numId w:val="5"/>
              </w:numPr>
              <w:tabs>
                <w:tab w:val="left" w:pos="318"/>
              </w:tabs>
              <w:spacing w:line="240" w:lineRule="auto"/>
              <w:ind w:left="0" w:firstLine="34"/>
              <w:rPr>
                <w:rFonts w:ascii="Times New Roman" w:hAnsi="Times New Roman"/>
                <w:bCs/>
                <w:iCs/>
                <w:color w:val="000000"/>
                <w:szCs w:val="24"/>
              </w:rPr>
            </w:pPr>
            <w:r w:rsidRPr="00D25B09">
              <w:rPr>
                <w:rFonts w:ascii="Times New Roman" w:hAnsi="Times New Roman"/>
                <w:bCs/>
                <w:iCs/>
                <w:color w:val="000000"/>
                <w:szCs w:val="24"/>
              </w:rPr>
              <w:t>Колебание рыночной конъюнктуры цен, валютных курсов, изменение налогового законодательства (не в интересах субъектов Российской Федерации).</w:t>
            </w:r>
          </w:p>
          <w:p w:rsidR="00FC0C64" w:rsidRPr="00D25B09" w:rsidRDefault="00FC0C64" w:rsidP="00807863">
            <w:pPr>
              <w:pStyle w:val="12"/>
              <w:numPr>
                <w:ilvl w:val="0"/>
                <w:numId w:val="5"/>
              </w:numPr>
              <w:tabs>
                <w:tab w:val="left" w:pos="318"/>
              </w:tabs>
              <w:spacing w:line="240" w:lineRule="auto"/>
              <w:ind w:left="0" w:firstLine="34"/>
              <w:rPr>
                <w:rFonts w:ascii="Times New Roman" w:hAnsi="Times New Roman"/>
                <w:bCs/>
                <w:iCs/>
                <w:color w:val="000000"/>
                <w:szCs w:val="24"/>
              </w:rPr>
            </w:pPr>
            <w:r w:rsidRPr="00D25B09">
              <w:rPr>
                <w:rFonts w:ascii="Times New Roman" w:hAnsi="Times New Roman"/>
                <w:bCs/>
                <w:iCs/>
                <w:color w:val="000000"/>
                <w:szCs w:val="24"/>
              </w:rPr>
              <w:t>Снижение деловой активности вследствие кризиса «еврозоны».</w:t>
            </w:r>
          </w:p>
          <w:p w:rsidR="00FC0C64" w:rsidRPr="00D25B09" w:rsidRDefault="00FC0C64" w:rsidP="00807863">
            <w:pPr>
              <w:pStyle w:val="12"/>
              <w:numPr>
                <w:ilvl w:val="0"/>
                <w:numId w:val="5"/>
              </w:numPr>
              <w:tabs>
                <w:tab w:val="left" w:pos="318"/>
              </w:tabs>
              <w:spacing w:line="240" w:lineRule="auto"/>
              <w:ind w:left="0" w:firstLine="34"/>
              <w:rPr>
                <w:rFonts w:ascii="Times New Roman" w:hAnsi="Times New Roman"/>
                <w:color w:val="000000"/>
                <w:szCs w:val="24"/>
              </w:rPr>
            </w:pPr>
            <w:r w:rsidRPr="00D25B09">
              <w:rPr>
                <w:rFonts w:ascii="Times New Roman" w:hAnsi="Times New Roman"/>
                <w:bCs/>
                <w:iCs/>
                <w:color w:val="000000"/>
                <w:szCs w:val="24"/>
              </w:rPr>
              <w:t>Невысокие международные инвестиционные рейтинги Российской Федерации в целом.</w:t>
            </w:r>
          </w:p>
        </w:tc>
      </w:tr>
    </w:tbl>
    <w:p w:rsidR="00FC0C64" w:rsidRPr="00EF3775" w:rsidRDefault="00FC0C64" w:rsidP="009752FD">
      <w:pPr>
        <w:autoSpaceDE w:val="0"/>
        <w:autoSpaceDN w:val="0"/>
        <w:adjustRightInd w:val="0"/>
        <w:spacing w:after="0" w:line="240" w:lineRule="auto"/>
        <w:outlineLvl w:val="3"/>
        <w:rPr>
          <w:rFonts w:ascii="Times New Roman" w:hAnsi="Times New Roman"/>
          <w:sz w:val="28"/>
          <w:szCs w:val="28"/>
        </w:rPr>
      </w:pPr>
    </w:p>
    <w:p w:rsidR="00FC0C64" w:rsidRDefault="00FC0C64" w:rsidP="009752FD">
      <w:pPr>
        <w:pStyle w:val="Normal1"/>
        <w:shd w:val="clear" w:color="FFFFFF" w:fill="auto"/>
        <w:tabs>
          <w:tab w:val="left" w:pos="-3261"/>
          <w:tab w:val="right" w:pos="851"/>
        </w:tabs>
        <w:jc w:val="right"/>
        <w:rPr>
          <w:sz w:val="28"/>
          <w:szCs w:val="28"/>
        </w:rPr>
      </w:pPr>
      <w:r w:rsidRPr="00EF3775">
        <w:rPr>
          <w:sz w:val="28"/>
          <w:szCs w:val="28"/>
        </w:rPr>
        <w:t>Таблица</w:t>
      </w:r>
      <w:r>
        <w:rPr>
          <w:sz w:val="28"/>
          <w:szCs w:val="28"/>
        </w:rPr>
        <w:t xml:space="preserve"> 12</w:t>
      </w:r>
    </w:p>
    <w:p w:rsidR="00FC0C64" w:rsidRPr="00DC07DD" w:rsidRDefault="00FC0C64" w:rsidP="009752FD">
      <w:pPr>
        <w:pStyle w:val="Normal1"/>
        <w:shd w:val="clear" w:color="FFFFFF" w:fill="auto"/>
        <w:tabs>
          <w:tab w:val="left" w:pos="-3261"/>
          <w:tab w:val="right" w:pos="851"/>
        </w:tabs>
        <w:jc w:val="right"/>
        <w:rPr>
          <w:sz w:val="28"/>
          <w:szCs w:val="28"/>
        </w:rPr>
      </w:pPr>
    </w:p>
    <w:p w:rsidR="00FC0C64" w:rsidRPr="00D25B09" w:rsidRDefault="00FC0C64" w:rsidP="009752FD">
      <w:pPr>
        <w:autoSpaceDE w:val="0"/>
        <w:autoSpaceDN w:val="0"/>
        <w:adjustRightInd w:val="0"/>
        <w:spacing w:after="0" w:line="240" w:lineRule="auto"/>
        <w:jc w:val="center"/>
        <w:outlineLvl w:val="3"/>
        <w:rPr>
          <w:rFonts w:ascii="Times New Roman" w:hAnsi="Times New Roman"/>
          <w:sz w:val="24"/>
          <w:szCs w:val="24"/>
        </w:rPr>
      </w:pPr>
      <w:r w:rsidRPr="00D25B09">
        <w:rPr>
          <w:rFonts w:ascii="Times New Roman" w:hAnsi="Times New Roman"/>
          <w:sz w:val="24"/>
          <w:szCs w:val="24"/>
        </w:rPr>
        <w:t xml:space="preserve">Стратегические направления активизации инвестиционной деятельности </w:t>
      </w:r>
    </w:p>
    <w:p w:rsidR="00FC0C64" w:rsidRDefault="00FC0C64" w:rsidP="009752FD">
      <w:pPr>
        <w:autoSpaceDE w:val="0"/>
        <w:autoSpaceDN w:val="0"/>
        <w:adjustRightInd w:val="0"/>
        <w:spacing w:after="0" w:line="240" w:lineRule="auto"/>
        <w:jc w:val="center"/>
        <w:outlineLvl w:val="3"/>
        <w:rPr>
          <w:rFonts w:ascii="Times New Roman" w:hAnsi="Times New Roman"/>
          <w:sz w:val="24"/>
          <w:szCs w:val="24"/>
        </w:rPr>
      </w:pPr>
      <w:r w:rsidRPr="00D25B09">
        <w:rPr>
          <w:rFonts w:ascii="Times New Roman" w:hAnsi="Times New Roman"/>
          <w:sz w:val="24"/>
          <w:szCs w:val="24"/>
        </w:rPr>
        <w:t>Челябинской области</w:t>
      </w:r>
    </w:p>
    <w:p w:rsidR="00062A2A" w:rsidRPr="00D25B09" w:rsidRDefault="00062A2A" w:rsidP="009752FD">
      <w:pPr>
        <w:autoSpaceDE w:val="0"/>
        <w:autoSpaceDN w:val="0"/>
        <w:adjustRightInd w:val="0"/>
        <w:spacing w:after="0" w:line="240" w:lineRule="auto"/>
        <w:jc w:val="center"/>
        <w:outlineLvl w:val="3"/>
        <w:rPr>
          <w:rFonts w:ascii="Times New Roman" w:hAnsi="Times New Roman"/>
          <w:sz w:val="24"/>
          <w:szCs w:val="24"/>
        </w:rPr>
      </w:pPr>
    </w:p>
    <w:tbl>
      <w:tblPr>
        <w:tblW w:w="9434" w:type="dxa"/>
        <w:jc w:val="center"/>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32"/>
        <w:gridCol w:w="4302"/>
      </w:tblGrid>
      <w:tr w:rsidR="00FC0C64" w:rsidRPr="00D25B09" w:rsidTr="00062A2A">
        <w:trPr>
          <w:jc w:val="center"/>
        </w:trPr>
        <w:tc>
          <w:tcPr>
            <w:tcW w:w="5132" w:type="dxa"/>
          </w:tcPr>
          <w:p w:rsidR="00FC0C64" w:rsidRPr="00D25B09" w:rsidRDefault="00FC0C64" w:rsidP="00807863">
            <w:pPr>
              <w:pStyle w:val="1"/>
              <w:spacing w:after="0" w:line="240" w:lineRule="auto"/>
              <w:ind w:left="0"/>
              <w:jc w:val="both"/>
              <w:rPr>
                <w:rFonts w:ascii="Times New Roman" w:hAnsi="Times New Roman"/>
                <w:sz w:val="24"/>
                <w:szCs w:val="24"/>
              </w:rPr>
            </w:pPr>
            <w:r w:rsidRPr="00D25B09">
              <w:rPr>
                <w:rFonts w:ascii="Times New Roman" w:hAnsi="Times New Roman"/>
                <w:sz w:val="24"/>
                <w:szCs w:val="24"/>
              </w:rPr>
              <w:t>Расширение внутренних возможностей на основе использования преимуществ (сильные стороны)</w:t>
            </w:r>
          </w:p>
        </w:tc>
        <w:tc>
          <w:tcPr>
            <w:tcW w:w="4302" w:type="dxa"/>
          </w:tcPr>
          <w:p w:rsidR="00FC0C64" w:rsidRPr="00D25B09" w:rsidRDefault="00FC0C64" w:rsidP="00807863">
            <w:pPr>
              <w:pStyle w:val="1"/>
              <w:spacing w:after="0" w:line="240" w:lineRule="auto"/>
              <w:ind w:left="0"/>
              <w:jc w:val="both"/>
              <w:rPr>
                <w:rFonts w:ascii="Times New Roman" w:hAnsi="Times New Roman"/>
                <w:sz w:val="24"/>
                <w:szCs w:val="24"/>
              </w:rPr>
            </w:pPr>
            <w:r w:rsidRPr="00D25B09">
              <w:rPr>
                <w:rFonts w:ascii="Times New Roman" w:hAnsi="Times New Roman"/>
                <w:sz w:val="24"/>
                <w:szCs w:val="24"/>
              </w:rPr>
              <w:t>Избегание угроз путем использования преимуществ</w:t>
            </w:r>
          </w:p>
        </w:tc>
      </w:tr>
      <w:tr w:rsidR="00FC0C64" w:rsidRPr="00D25B09" w:rsidTr="00062A2A">
        <w:trPr>
          <w:trHeight w:val="7592"/>
          <w:jc w:val="center"/>
        </w:trPr>
        <w:tc>
          <w:tcPr>
            <w:tcW w:w="5132" w:type="dxa"/>
          </w:tcPr>
          <w:p w:rsidR="00FC0C64" w:rsidRPr="00D25B09" w:rsidRDefault="00FC0C64" w:rsidP="00807863">
            <w:pPr>
              <w:pStyle w:val="1"/>
              <w:numPr>
                <w:ilvl w:val="0"/>
                <w:numId w:val="6"/>
              </w:numPr>
              <w:tabs>
                <w:tab w:val="left" w:pos="349"/>
              </w:tabs>
              <w:spacing w:after="0" w:line="240" w:lineRule="auto"/>
              <w:ind w:left="0" w:firstLine="0"/>
              <w:jc w:val="both"/>
              <w:rPr>
                <w:rFonts w:ascii="Times New Roman" w:hAnsi="Times New Roman"/>
                <w:sz w:val="24"/>
                <w:szCs w:val="24"/>
              </w:rPr>
            </w:pPr>
            <w:r w:rsidRPr="00D25B09">
              <w:rPr>
                <w:rFonts w:ascii="Times New Roman" w:hAnsi="Times New Roman"/>
                <w:sz w:val="24"/>
                <w:szCs w:val="24"/>
              </w:rPr>
              <w:t>Реализация мероприятий по информационному освещению возможностей области и предложений по совместному государственно-частному освоению ресурсно-сырьевой, промышленной и туристической сферы.</w:t>
            </w:r>
          </w:p>
          <w:p w:rsidR="00FC0C64" w:rsidRPr="00D25B09" w:rsidRDefault="00FC0C64" w:rsidP="00807863">
            <w:pPr>
              <w:pStyle w:val="1"/>
              <w:numPr>
                <w:ilvl w:val="0"/>
                <w:numId w:val="6"/>
              </w:numPr>
              <w:tabs>
                <w:tab w:val="left" w:pos="349"/>
              </w:tabs>
              <w:spacing w:after="0" w:line="240" w:lineRule="auto"/>
              <w:ind w:left="0" w:firstLine="0"/>
              <w:jc w:val="both"/>
              <w:rPr>
                <w:rFonts w:ascii="Times New Roman" w:hAnsi="Times New Roman"/>
                <w:sz w:val="24"/>
                <w:szCs w:val="24"/>
              </w:rPr>
            </w:pPr>
            <w:r w:rsidRPr="00D25B09">
              <w:rPr>
                <w:rFonts w:ascii="Times New Roman" w:hAnsi="Times New Roman"/>
                <w:sz w:val="24"/>
                <w:szCs w:val="24"/>
              </w:rPr>
              <w:t>Развитие перспективных направлений привлечения инвестиций в промышленный сектор: металлургическое производство, обрабатывающее производство, производство машин и оборудования, производство пищевых продуктов.</w:t>
            </w:r>
          </w:p>
          <w:p w:rsidR="00FC0C64" w:rsidRPr="00D25B09" w:rsidRDefault="00FC0C64" w:rsidP="00807863">
            <w:pPr>
              <w:pStyle w:val="1"/>
              <w:numPr>
                <w:ilvl w:val="0"/>
                <w:numId w:val="6"/>
              </w:numPr>
              <w:tabs>
                <w:tab w:val="left" w:pos="349"/>
              </w:tabs>
              <w:spacing w:after="0" w:line="240" w:lineRule="auto"/>
              <w:ind w:left="0" w:firstLine="0"/>
              <w:jc w:val="both"/>
              <w:rPr>
                <w:rFonts w:ascii="Times New Roman" w:hAnsi="Times New Roman"/>
                <w:sz w:val="24"/>
                <w:szCs w:val="24"/>
              </w:rPr>
            </w:pPr>
            <w:r w:rsidRPr="00D25B09">
              <w:rPr>
                <w:rFonts w:ascii="Times New Roman" w:hAnsi="Times New Roman"/>
                <w:sz w:val="24"/>
                <w:szCs w:val="24"/>
              </w:rPr>
              <w:t>Развитие межрегиональной кооперации.</w:t>
            </w:r>
          </w:p>
          <w:p w:rsidR="00FC0C64" w:rsidRPr="00D25B09" w:rsidRDefault="00FC0C64" w:rsidP="00807863">
            <w:pPr>
              <w:pStyle w:val="1"/>
              <w:numPr>
                <w:ilvl w:val="0"/>
                <w:numId w:val="6"/>
              </w:numPr>
              <w:tabs>
                <w:tab w:val="left" w:pos="349"/>
              </w:tabs>
              <w:spacing w:after="0" w:line="240" w:lineRule="auto"/>
              <w:ind w:left="0" w:firstLine="0"/>
              <w:jc w:val="both"/>
              <w:rPr>
                <w:rFonts w:ascii="Times New Roman" w:hAnsi="Times New Roman"/>
                <w:sz w:val="24"/>
                <w:szCs w:val="24"/>
              </w:rPr>
            </w:pPr>
            <w:r w:rsidRPr="00D25B09">
              <w:rPr>
                <w:rFonts w:ascii="Times New Roman" w:hAnsi="Times New Roman"/>
                <w:sz w:val="24"/>
                <w:szCs w:val="24"/>
              </w:rPr>
              <w:t>Поддержка малого и среднего предпринимательства.</w:t>
            </w:r>
          </w:p>
          <w:p w:rsidR="00FC0C64" w:rsidRPr="00D25B09" w:rsidRDefault="00FC0C64" w:rsidP="00807863">
            <w:pPr>
              <w:pStyle w:val="1"/>
              <w:numPr>
                <w:ilvl w:val="0"/>
                <w:numId w:val="6"/>
              </w:numPr>
              <w:tabs>
                <w:tab w:val="left" w:pos="349"/>
              </w:tabs>
              <w:spacing w:after="0" w:line="240" w:lineRule="auto"/>
              <w:ind w:left="0" w:firstLine="0"/>
              <w:jc w:val="both"/>
              <w:rPr>
                <w:rFonts w:ascii="Times New Roman" w:hAnsi="Times New Roman"/>
                <w:sz w:val="24"/>
                <w:szCs w:val="24"/>
              </w:rPr>
            </w:pPr>
            <w:r w:rsidRPr="00D25B09">
              <w:rPr>
                <w:rFonts w:ascii="Times New Roman" w:hAnsi="Times New Roman"/>
                <w:sz w:val="24"/>
                <w:szCs w:val="24"/>
              </w:rPr>
              <w:t xml:space="preserve">Развитие и реализация инновационных проектов в </w:t>
            </w:r>
            <w:r w:rsidRPr="00D25B09">
              <w:rPr>
                <w:rFonts w:ascii="Times New Roman" w:hAnsi="Times New Roman"/>
                <w:bCs/>
                <w:sz w:val="24"/>
                <w:szCs w:val="24"/>
              </w:rPr>
              <w:t xml:space="preserve">областном и муниципальных  инновационных </w:t>
            </w:r>
            <w:proofErr w:type="spellStart"/>
            <w:r w:rsidRPr="00D25B09">
              <w:rPr>
                <w:rFonts w:ascii="Times New Roman" w:hAnsi="Times New Roman"/>
                <w:bCs/>
                <w:sz w:val="24"/>
                <w:szCs w:val="24"/>
              </w:rPr>
              <w:t>бизнес-инкубаторах</w:t>
            </w:r>
            <w:proofErr w:type="spellEnd"/>
            <w:r w:rsidRPr="00D25B09">
              <w:rPr>
                <w:rFonts w:ascii="Times New Roman" w:hAnsi="Times New Roman"/>
                <w:bCs/>
                <w:sz w:val="24"/>
                <w:szCs w:val="24"/>
              </w:rPr>
              <w:t>,  стимулирование создание инновационных технопарков на базе промышленных предприятий.</w:t>
            </w:r>
          </w:p>
          <w:p w:rsidR="00FC0C64" w:rsidRPr="00D25B09" w:rsidRDefault="00FC0C64" w:rsidP="00807863">
            <w:pPr>
              <w:pStyle w:val="1"/>
              <w:numPr>
                <w:ilvl w:val="0"/>
                <w:numId w:val="6"/>
              </w:numPr>
              <w:tabs>
                <w:tab w:val="left" w:pos="349"/>
              </w:tabs>
              <w:spacing w:after="0" w:line="240" w:lineRule="auto"/>
              <w:ind w:left="0" w:firstLine="0"/>
              <w:jc w:val="both"/>
              <w:rPr>
                <w:rFonts w:ascii="Times New Roman" w:hAnsi="Times New Roman"/>
                <w:sz w:val="24"/>
                <w:szCs w:val="24"/>
              </w:rPr>
            </w:pPr>
            <w:r w:rsidRPr="00D25B09">
              <w:rPr>
                <w:rFonts w:ascii="Times New Roman" w:hAnsi="Times New Roman"/>
                <w:sz w:val="24"/>
                <w:szCs w:val="24"/>
              </w:rPr>
              <w:t>Формирование и развитие единого информационного пространства.</w:t>
            </w:r>
          </w:p>
        </w:tc>
        <w:tc>
          <w:tcPr>
            <w:tcW w:w="4302" w:type="dxa"/>
          </w:tcPr>
          <w:p w:rsidR="00FC0C64" w:rsidRPr="00D25B09" w:rsidRDefault="00FC0C64" w:rsidP="00807863">
            <w:pPr>
              <w:pStyle w:val="1"/>
              <w:numPr>
                <w:ilvl w:val="0"/>
                <w:numId w:val="8"/>
              </w:numPr>
              <w:tabs>
                <w:tab w:val="left" w:pos="349"/>
              </w:tabs>
              <w:spacing w:after="0" w:line="240" w:lineRule="auto"/>
              <w:ind w:left="9" w:hanging="9"/>
              <w:jc w:val="both"/>
              <w:rPr>
                <w:rFonts w:ascii="Times New Roman" w:hAnsi="Times New Roman"/>
                <w:sz w:val="24"/>
                <w:szCs w:val="24"/>
              </w:rPr>
            </w:pPr>
            <w:r w:rsidRPr="00D25B09">
              <w:rPr>
                <w:rFonts w:ascii="Times New Roman" w:hAnsi="Times New Roman"/>
                <w:sz w:val="24"/>
                <w:szCs w:val="24"/>
              </w:rPr>
              <w:t xml:space="preserve">Проведение </w:t>
            </w:r>
            <w:proofErr w:type="spellStart"/>
            <w:r w:rsidRPr="00D25B09">
              <w:rPr>
                <w:rFonts w:ascii="Times New Roman" w:hAnsi="Times New Roman"/>
                <w:sz w:val="24"/>
                <w:szCs w:val="24"/>
              </w:rPr>
              <w:t>выставочно-конгрессных</w:t>
            </w:r>
            <w:proofErr w:type="spellEnd"/>
            <w:r w:rsidRPr="00D25B09">
              <w:rPr>
                <w:rFonts w:ascii="Times New Roman" w:hAnsi="Times New Roman"/>
                <w:sz w:val="24"/>
                <w:szCs w:val="24"/>
              </w:rPr>
              <w:t xml:space="preserve"> мероприятий для позиционирования области на российском и международном уровнях.</w:t>
            </w:r>
          </w:p>
          <w:p w:rsidR="00FC0C64" w:rsidRPr="00D25B09" w:rsidRDefault="00FC0C64" w:rsidP="00807863">
            <w:pPr>
              <w:pStyle w:val="1"/>
              <w:numPr>
                <w:ilvl w:val="0"/>
                <w:numId w:val="8"/>
              </w:numPr>
              <w:tabs>
                <w:tab w:val="left" w:pos="349"/>
              </w:tabs>
              <w:spacing w:after="0" w:line="240" w:lineRule="auto"/>
              <w:ind w:left="9" w:hanging="9"/>
              <w:jc w:val="both"/>
              <w:rPr>
                <w:rFonts w:ascii="Times New Roman" w:hAnsi="Times New Roman"/>
                <w:sz w:val="24"/>
                <w:szCs w:val="24"/>
              </w:rPr>
            </w:pPr>
            <w:r w:rsidRPr="00D25B09">
              <w:rPr>
                <w:rFonts w:ascii="Times New Roman" w:hAnsi="Times New Roman"/>
                <w:sz w:val="24"/>
                <w:szCs w:val="24"/>
              </w:rPr>
              <w:t>Разработка побудительных механизмов для инвесторов в виде форм государственной поддержки с целью формирования более благоприятных условий для инвестирования в Челябинской области по сравнению с соседними регионами.</w:t>
            </w:r>
          </w:p>
          <w:p w:rsidR="00FC0C64" w:rsidRPr="00D25B09" w:rsidRDefault="00FC0C64" w:rsidP="00807863">
            <w:pPr>
              <w:pStyle w:val="1"/>
              <w:numPr>
                <w:ilvl w:val="0"/>
                <w:numId w:val="8"/>
              </w:numPr>
              <w:tabs>
                <w:tab w:val="left" w:pos="349"/>
              </w:tabs>
              <w:spacing w:after="0" w:line="240" w:lineRule="auto"/>
              <w:ind w:left="9" w:hanging="9"/>
              <w:jc w:val="both"/>
              <w:rPr>
                <w:rFonts w:ascii="Times New Roman" w:hAnsi="Times New Roman"/>
                <w:sz w:val="24"/>
                <w:szCs w:val="24"/>
              </w:rPr>
            </w:pPr>
            <w:r w:rsidRPr="00D25B09">
              <w:rPr>
                <w:rFonts w:ascii="Times New Roman" w:hAnsi="Times New Roman"/>
                <w:sz w:val="24"/>
                <w:szCs w:val="24"/>
              </w:rPr>
              <w:t>Усиление мер по повышению конкурентоспособности продукции металлургического комплекса Челябинской области на внешнеэкономическом рынке.</w:t>
            </w:r>
          </w:p>
          <w:p w:rsidR="00FC0C64" w:rsidRPr="00D25B09" w:rsidRDefault="00FC0C64" w:rsidP="00807863">
            <w:pPr>
              <w:pStyle w:val="1"/>
              <w:numPr>
                <w:ilvl w:val="0"/>
                <w:numId w:val="8"/>
              </w:numPr>
              <w:tabs>
                <w:tab w:val="left" w:pos="349"/>
              </w:tabs>
              <w:spacing w:after="0" w:line="240" w:lineRule="auto"/>
              <w:ind w:left="9" w:hanging="9"/>
              <w:jc w:val="both"/>
              <w:rPr>
                <w:rFonts w:ascii="Times New Roman" w:hAnsi="Times New Roman"/>
                <w:sz w:val="24"/>
                <w:szCs w:val="24"/>
              </w:rPr>
            </w:pPr>
            <w:r w:rsidRPr="00D25B09">
              <w:rPr>
                <w:rFonts w:ascii="Times New Roman" w:hAnsi="Times New Roman"/>
                <w:sz w:val="24"/>
                <w:szCs w:val="24"/>
              </w:rPr>
              <w:t>Повышение конкурентоспособности и экспорта товаров, производимых на территории области.</w:t>
            </w:r>
          </w:p>
          <w:p w:rsidR="00FC0C64" w:rsidRPr="00D25B09" w:rsidRDefault="00FC0C64" w:rsidP="00807863">
            <w:pPr>
              <w:pStyle w:val="1"/>
              <w:numPr>
                <w:ilvl w:val="0"/>
                <w:numId w:val="8"/>
              </w:numPr>
              <w:tabs>
                <w:tab w:val="left" w:pos="349"/>
              </w:tabs>
              <w:spacing w:after="0" w:line="240" w:lineRule="auto"/>
              <w:ind w:left="9" w:hanging="9"/>
              <w:jc w:val="both"/>
              <w:rPr>
                <w:rFonts w:ascii="Times New Roman" w:hAnsi="Times New Roman"/>
                <w:sz w:val="24"/>
                <w:szCs w:val="24"/>
              </w:rPr>
            </w:pPr>
            <w:r w:rsidRPr="00D25B09">
              <w:rPr>
                <w:rFonts w:ascii="Times New Roman" w:hAnsi="Times New Roman"/>
                <w:bCs/>
                <w:iCs/>
                <w:color w:val="000000"/>
                <w:sz w:val="24"/>
                <w:szCs w:val="24"/>
              </w:rPr>
              <w:t xml:space="preserve"> </w:t>
            </w:r>
            <w:r w:rsidRPr="00D25B09">
              <w:rPr>
                <w:rFonts w:ascii="Times New Roman" w:hAnsi="Times New Roman"/>
                <w:sz w:val="24"/>
                <w:szCs w:val="24"/>
              </w:rPr>
              <w:t xml:space="preserve">Усиление контроля за нелегальной миграцией, функционирующим </w:t>
            </w:r>
            <w:proofErr w:type="spellStart"/>
            <w:r w:rsidRPr="00D25B09">
              <w:rPr>
                <w:rFonts w:ascii="Times New Roman" w:hAnsi="Times New Roman"/>
                <w:sz w:val="24"/>
                <w:szCs w:val="24"/>
              </w:rPr>
              <w:t>наркотрафиком</w:t>
            </w:r>
            <w:proofErr w:type="spellEnd"/>
            <w:r w:rsidRPr="00D25B09">
              <w:rPr>
                <w:rFonts w:ascii="Times New Roman" w:hAnsi="Times New Roman"/>
                <w:sz w:val="24"/>
                <w:szCs w:val="24"/>
              </w:rPr>
              <w:t xml:space="preserve"> с помощью мер, реализуемых в рамках федеральных, областных целевых и ведомственных программ. </w:t>
            </w:r>
          </w:p>
        </w:tc>
      </w:tr>
      <w:tr w:rsidR="00FC0C64" w:rsidRPr="00D25B09" w:rsidTr="00062A2A">
        <w:trPr>
          <w:jc w:val="center"/>
        </w:trPr>
        <w:tc>
          <w:tcPr>
            <w:tcW w:w="5132" w:type="dxa"/>
          </w:tcPr>
          <w:p w:rsidR="00FC0C64" w:rsidRPr="00D25B09" w:rsidRDefault="00FC0C64" w:rsidP="00807863">
            <w:pPr>
              <w:pStyle w:val="1"/>
              <w:spacing w:after="0" w:line="240" w:lineRule="auto"/>
              <w:ind w:left="0"/>
              <w:jc w:val="both"/>
              <w:rPr>
                <w:rFonts w:ascii="Times New Roman" w:hAnsi="Times New Roman"/>
                <w:sz w:val="24"/>
                <w:szCs w:val="24"/>
              </w:rPr>
            </w:pPr>
            <w:r w:rsidRPr="00D25B09">
              <w:rPr>
                <w:rFonts w:ascii="Times New Roman" w:hAnsi="Times New Roman"/>
                <w:sz w:val="24"/>
                <w:szCs w:val="24"/>
              </w:rPr>
              <w:t>Преодоление слабых сторон путем использования возможностей</w:t>
            </w:r>
          </w:p>
        </w:tc>
        <w:tc>
          <w:tcPr>
            <w:tcW w:w="4302" w:type="dxa"/>
          </w:tcPr>
          <w:p w:rsidR="00FC0C64" w:rsidRPr="00D25B09" w:rsidRDefault="00FC0C64" w:rsidP="00807863">
            <w:pPr>
              <w:pStyle w:val="1"/>
              <w:spacing w:after="0" w:line="240" w:lineRule="auto"/>
              <w:ind w:left="0"/>
              <w:jc w:val="both"/>
              <w:rPr>
                <w:rFonts w:ascii="Times New Roman" w:hAnsi="Times New Roman"/>
                <w:sz w:val="24"/>
                <w:szCs w:val="24"/>
              </w:rPr>
            </w:pPr>
            <w:r w:rsidRPr="00D25B09">
              <w:rPr>
                <w:rFonts w:ascii="Times New Roman" w:hAnsi="Times New Roman"/>
                <w:sz w:val="24"/>
                <w:szCs w:val="24"/>
              </w:rPr>
              <w:t>Устранение (ослабление) недостатков для избегания угроз</w:t>
            </w:r>
          </w:p>
        </w:tc>
      </w:tr>
      <w:tr w:rsidR="00FC0C64" w:rsidRPr="00D25B09" w:rsidTr="00062A2A">
        <w:trPr>
          <w:jc w:val="center"/>
        </w:trPr>
        <w:tc>
          <w:tcPr>
            <w:tcW w:w="5132" w:type="dxa"/>
          </w:tcPr>
          <w:p w:rsidR="00FC0C64" w:rsidRPr="00D25B09" w:rsidRDefault="00FC0C64" w:rsidP="00807863">
            <w:pPr>
              <w:pStyle w:val="1"/>
              <w:numPr>
                <w:ilvl w:val="0"/>
                <w:numId w:val="7"/>
              </w:numPr>
              <w:tabs>
                <w:tab w:val="left" w:pos="268"/>
              </w:tabs>
              <w:spacing w:after="0" w:line="240" w:lineRule="auto"/>
              <w:ind w:left="0" w:firstLine="0"/>
              <w:jc w:val="both"/>
              <w:rPr>
                <w:rFonts w:ascii="Times New Roman" w:hAnsi="Times New Roman"/>
                <w:sz w:val="24"/>
                <w:szCs w:val="24"/>
              </w:rPr>
            </w:pPr>
            <w:r w:rsidRPr="00D25B09">
              <w:rPr>
                <w:rFonts w:ascii="Times New Roman" w:hAnsi="Times New Roman"/>
                <w:sz w:val="24"/>
                <w:szCs w:val="24"/>
              </w:rPr>
              <w:lastRenderedPageBreak/>
              <w:t>Понижение уровня криминального и экологического рисков через реализацию федеральных, областных и ведомственных целевых программ.</w:t>
            </w:r>
          </w:p>
          <w:p w:rsidR="00FC0C64" w:rsidRPr="00D25B09" w:rsidRDefault="00FC0C64" w:rsidP="00807863">
            <w:pPr>
              <w:pStyle w:val="1"/>
              <w:numPr>
                <w:ilvl w:val="0"/>
                <w:numId w:val="7"/>
              </w:numPr>
              <w:tabs>
                <w:tab w:val="left" w:pos="268"/>
              </w:tabs>
              <w:spacing w:after="0" w:line="240" w:lineRule="auto"/>
              <w:ind w:left="0" w:firstLine="0"/>
              <w:jc w:val="both"/>
              <w:rPr>
                <w:rFonts w:ascii="Times New Roman" w:hAnsi="Times New Roman"/>
                <w:sz w:val="24"/>
                <w:szCs w:val="24"/>
              </w:rPr>
            </w:pPr>
            <w:r w:rsidRPr="00D25B09">
              <w:rPr>
                <w:rFonts w:ascii="Times New Roman" w:hAnsi="Times New Roman"/>
                <w:sz w:val="24"/>
                <w:szCs w:val="24"/>
              </w:rPr>
              <w:t>Использование механизмов государственно-частного партнерства, государственных заказов при реализации инвестиционных проектов.</w:t>
            </w:r>
          </w:p>
          <w:p w:rsidR="00FC0C64" w:rsidRPr="00D25B09" w:rsidRDefault="00FC0C64" w:rsidP="00807863">
            <w:pPr>
              <w:pStyle w:val="1"/>
              <w:numPr>
                <w:ilvl w:val="0"/>
                <w:numId w:val="7"/>
              </w:numPr>
              <w:tabs>
                <w:tab w:val="left" w:pos="268"/>
              </w:tabs>
              <w:spacing w:after="0" w:line="240" w:lineRule="auto"/>
              <w:ind w:left="0" w:firstLine="0"/>
              <w:jc w:val="both"/>
              <w:rPr>
                <w:rFonts w:ascii="Times New Roman" w:hAnsi="Times New Roman"/>
                <w:sz w:val="24"/>
                <w:szCs w:val="24"/>
              </w:rPr>
            </w:pPr>
            <w:r w:rsidRPr="00D25B09">
              <w:rPr>
                <w:rFonts w:ascii="Times New Roman" w:hAnsi="Times New Roman"/>
                <w:sz w:val="24"/>
                <w:szCs w:val="24"/>
              </w:rPr>
              <w:t>Привлечение средств федерального бюджета с целью создания современной инвестиционной, инженерной, транспортной и социальной инфраструктуры.</w:t>
            </w:r>
          </w:p>
          <w:p w:rsidR="00FC0C64" w:rsidRPr="00D25B09" w:rsidRDefault="00FC0C64" w:rsidP="00807863">
            <w:pPr>
              <w:pStyle w:val="1"/>
              <w:numPr>
                <w:ilvl w:val="0"/>
                <w:numId w:val="7"/>
              </w:numPr>
              <w:tabs>
                <w:tab w:val="left" w:pos="268"/>
              </w:tabs>
              <w:spacing w:after="0" w:line="240" w:lineRule="auto"/>
              <w:ind w:left="0" w:firstLine="0"/>
              <w:jc w:val="both"/>
              <w:rPr>
                <w:rFonts w:ascii="Times New Roman" w:hAnsi="Times New Roman"/>
                <w:sz w:val="24"/>
                <w:szCs w:val="24"/>
              </w:rPr>
            </w:pPr>
            <w:r w:rsidRPr="00D25B09">
              <w:rPr>
                <w:rFonts w:ascii="Times New Roman" w:hAnsi="Times New Roman"/>
                <w:sz w:val="24"/>
                <w:szCs w:val="24"/>
              </w:rPr>
              <w:t xml:space="preserve">Участие в инвестиционных форумах, выставках. </w:t>
            </w:r>
          </w:p>
          <w:p w:rsidR="00FC0C64" w:rsidRPr="00D25B09" w:rsidRDefault="00FC0C64" w:rsidP="00807863">
            <w:pPr>
              <w:pStyle w:val="1"/>
              <w:numPr>
                <w:ilvl w:val="0"/>
                <w:numId w:val="7"/>
              </w:numPr>
              <w:tabs>
                <w:tab w:val="left" w:pos="268"/>
              </w:tabs>
              <w:spacing w:after="0" w:line="240" w:lineRule="auto"/>
              <w:ind w:left="0" w:firstLine="0"/>
              <w:jc w:val="both"/>
              <w:rPr>
                <w:rFonts w:ascii="Times New Roman" w:hAnsi="Times New Roman"/>
                <w:sz w:val="24"/>
                <w:szCs w:val="24"/>
              </w:rPr>
            </w:pPr>
            <w:r w:rsidRPr="00D25B09">
              <w:rPr>
                <w:rFonts w:ascii="Times New Roman" w:hAnsi="Times New Roman"/>
                <w:sz w:val="24"/>
                <w:szCs w:val="24"/>
              </w:rPr>
              <w:t>Разработка электронной базы данных инвестиционных проектов и  потенциальных отечественных и зарубежных инвесторов.</w:t>
            </w:r>
          </w:p>
        </w:tc>
        <w:tc>
          <w:tcPr>
            <w:tcW w:w="4302" w:type="dxa"/>
          </w:tcPr>
          <w:p w:rsidR="00FC0C64" w:rsidRPr="00D25B09" w:rsidRDefault="00FC0C64" w:rsidP="00807863">
            <w:pPr>
              <w:pStyle w:val="1"/>
              <w:numPr>
                <w:ilvl w:val="0"/>
                <w:numId w:val="9"/>
              </w:numPr>
              <w:tabs>
                <w:tab w:val="left" w:pos="268"/>
              </w:tabs>
              <w:spacing w:after="0" w:line="240" w:lineRule="auto"/>
              <w:ind w:left="37" w:firstLine="0"/>
              <w:jc w:val="both"/>
              <w:rPr>
                <w:rFonts w:ascii="Times New Roman" w:hAnsi="Times New Roman"/>
                <w:sz w:val="24"/>
                <w:szCs w:val="24"/>
              </w:rPr>
            </w:pPr>
            <w:r w:rsidRPr="00D25B09">
              <w:rPr>
                <w:rFonts w:ascii="Times New Roman" w:hAnsi="Times New Roman"/>
                <w:sz w:val="24"/>
                <w:szCs w:val="24"/>
              </w:rPr>
              <w:t xml:space="preserve">Создание площадок, обеспеченных инженерной и транспортной инфраструктурой (создаваемая площадка – Парк индустриальных инноваций в поселке Малая Сосновка). </w:t>
            </w:r>
          </w:p>
          <w:p w:rsidR="00FC0C64" w:rsidRPr="00D25B09" w:rsidRDefault="00FC0C64" w:rsidP="00807863">
            <w:pPr>
              <w:pStyle w:val="1"/>
              <w:numPr>
                <w:ilvl w:val="0"/>
                <w:numId w:val="9"/>
              </w:numPr>
              <w:tabs>
                <w:tab w:val="left" w:pos="268"/>
              </w:tabs>
              <w:spacing w:after="0" w:line="240" w:lineRule="auto"/>
              <w:ind w:left="37" w:firstLine="0"/>
              <w:jc w:val="both"/>
              <w:rPr>
                <w:rFonts w:ascii="Times New Roman" w:hAnsi="Times New Roman"/>
                <w:sz w:val="24"/>
                <w:szCs w:val="24"/>
              </w:rPr>
            </w:pPr>
            <w:r w:rsidRPr="00D25B09">
              <w:rPr>
                <w:rFonts w:ascii="Times New Roman" w:hAnsi="Times New Roman"/>
                <w:sz w:val="24"/>
                <w:szCs w:val="24"/>
              </w:rPr>
              <w:t>Создание и развитие региональной инновационной системы.</w:t>
            </w:r>
          </w:p>
          <w:p w:rsidR="00FC0C64" w:rsidRPr="00D25B09" w:rsidRDefault="00FC0C64" w:rsidP="00807863">
            <w:pPr>
              <w:pStyle w:val="1"/>
              <w:numPr>
                <w:ilvl w:val="0"/>
                <w:numId w:val="9"/>
              </w:numPr>
              <w:tabs>
                <w:tab w:val="left" w:pos="268"/>
              </w:tabs>
              <w:spacing w:after="0" w:line="240" w:lineRule="auto"/>
              <w:ind w:left="37" w:firstLine="0"/>
              <w:jc w:val="both"/>
              <w:rPr>
                <w:rFonts w:ascii="Times New Roman" w:hAnsi="Times New Roman"/>
                <w:sz w:val="24"/>
                <w:szCs w:val="24"/>
              </w:rPr>
            </w:pPr>
            <w:r w:rsidRPr="00D25B09">
              <w:rPr>
                <w:rFonts w:ascii="Times New Roman" w:hAnsi="Times New Roman"/>
                <w:sz w:val="24"/>
                <w:szCs w:val="24"/>
              </w:rPr>
              <w:t xml:space="preserve">Разработка перспективных направлений развития </w:t>
            </w:r>
            <w:proofErr w:type="spellStart"/>
            <w:r w:rsidRPr="00D25B09">
              <w:rPr>
                <w:rFonts w:ascii="Times New Roman" w:hAnsi="Times New Roman"/>
                <w:sz w:val="24"/>
                <w:szCs w:val="24"/>
              </w:rPr>
              <w:t>монотерриторий</w:t>
            </w:r>
            <w:proofErr w:type="spellEnd"/>
            <w:r w:rsidRPr="00D25B09">
              <w:rPr>
                <w:rFonts w:ascii="Times New Roman" w:hAnsi="Times New Roman"/>
                <w:sz w:val="24"/>
                <w:szCs w:val="24"/>
              </w:rPr>
              <w:t xml:space="preserve"> области.</w:t>
            </w:r>
          </w:p>
          <w:p w:rsidR="00FC0C64" w:rsidRPr="00D25B09" w:rsidRDefault="00FC0C64" w:rsidP="00807863">
            <w:pPr>
              <w:pStyle w:val="1"/>
              <w:numPr>
                <w:ilvl w:val="0"/>
                <w:numId w:val="9"/>
              </w:numPr>
              <w:tabs>
                <w:tab w:val="left" w:pos="268"/>
              </w:tabs>
              <w:spacing w:after="0" w:line="240" w:lineRule="auto"/>
              <w:ind w:left="37" w:firstLine="0"/>
              <w:jc w:val="both"/>
              <w:rPr>
                <w:rFonts w:ascii="Times New Roman" w:hAnsi="Times New Roman"/>
                <w:sz w:val="24"/>
                <w:szCs w:val="24"/>
              </w:rPr>
            </w:pPr>
            <w:r w:rsidRPr="00D25B09">
              <w:rPr>
                <w:rFonts w:ascii="Times New Roman" w:hAnsi="Times New Roman"/>
                <w:sz w:val="24"/>
                <w:szCs w:val="24"/>
              </w:rPr>
              <w:t>Организация эффективной работы:</w:t>
            </w:r>
          </w:p>
          <w:p w:rsidR="00FC0C64" w:rsidRPr="00D25B09" w:rsidRDefault="00FC0C64" w:rsidP="00807863">
            <w:pPr>
              <w:pStyle w:val="1"/>
              <w:tabs>
                <w:tab w:val="left" w:pos="268"/>
              </w:tabs>
              <w:spacing w:after="0" w:line="240" w:lineRule="auto"/>
              <w:ind w:left="37"/>
              <w:jc w:val="both"/>
              <w:rPr>
                <w:rFonts w:ascii="Times New Roman" w:hAnsi="Times New Roman"/>
                <w:sz w:val="24"/>
                <w:szCs w:val="24"/>
              </w:rPr>
            </w:pPr>
            <w:r w:rsidRPr="00D25B09">
              <w:rPr>
                <w:rFonts w:ascii="Times New Roman" w:hAnsi="Times New Roman"/>
                <w:sz w:val="24"/>
                <w:szCs w:val="24"/>
              </w:rPr>
              <w:t>- Комиссии по инвестициям при Губернаторе Челябинской области;</w:t>
            </w:r>
          </w:p>
          <w:p w:rsidR="00FC0C64" w:rsidRPr="00D25B09" w:rsidRDefault="00FC0C64" w:rsidP="00807863">
            <w:pPr>
              <w:pStyle w:val="1"/>
              <w:tabs>
                <w:tab w:val="left" w:pos="268"/>
              </w:tabs>
              <w:spacing w:after="0" w:line="240" w:lineRule="auto"/>
              <w:ind w:left="37"/>
              <w:jc w:val="both"/>
              <w:rPr>
                <w:rFonts w:ascii="Times New Roman" w:hAnsi="Times New Roman"/>
                <w:sz w:val="24"/>
                <w:szCs w:val="24"/>
              </w:rPr>
            </w:pPr>
            <w:r w:rsidRPr="00D25B09">
              <w:rPr>
                <w:rFonts w:ascii="Times New Roman" w:hAnsi="Times New Roman"/>
                <w:sz w:val="24"/>
                <w:szCs w:val="24"/>
              </w:rPr>
              <w:t xml:space="preserve">- Совета при Губернаторе Челябинской области по улучшению инвестиционного климата </w:t>
            </w:r>
          </w:p>
          <w:p w:rsidR="00FC0C64" w:rsidRPr="00D25B09" w:rsidRDefault="00FC0C64" w:rsidP="00807863">
            <w:pPr>
              <w:pStyle w:val="1"/>
              <w:tabs>
                <w:tab w:val="left" w:pos="268"/>
              </w:tabs>
              <w:spacing w:after="0" w:line="240" w:lineRule="auto"/>
              <w:ind w:left="37"/>
              <w:jc w:val="both"/>
              <w:rPr>
                <w:rFonts w:ascii="Times New Roman" w:hAnsi="Times New Roman"/>
                <w:sz w:val="24"/>
                <w:szCs w:val="24"/>
              </w:rPr>
            </w:pPr>
            <w:r w:rsidRPr="00D25B09">
              <w:rPr>
                <w:rFonts w:ascii="Times New Roman" w:hAnsi="Times New Roman"/>
                <w:sz w:val="24"/>
                <w:szCs w:val="24"/>
              </w:rPr>
              <w:t>с целью создания условий для повышения инвестиционной привлекательности и увеличения инвестиционной активности на территории области.</w:t>
            </w:r>
          </w:p>
          <w:p w:rsidR="00FC0C64" w:rsidRPr="00D25B09" w:rsidRDefault="00FC0C64" w:rsidP="00807863">
            <w:pPr>
              <w:pStyle w:val="1"/>
              <w:numPr>
                <w:ilvl w:val="0"/>
                <w:numId w:val="9"/>
              </w:numPr>
              <w:tabs>
                <w:tab w:val="left" w:pos="268"/>
              </w:tabs>
              <w:spacing w:after="0" w:line="240" w:lineRule="auto"/>
              <w:ind w:left="37" w:firstLine="0"/>
              <w:jc w:val="both"/>
              <w:rPr>
                <w:rFonts w:ascii="Times New Roman" w:hAnsi="Times New Roman"/>
                <w:sz w:val="24"/>
                <w:szCs w:val="24"/>
              </w:rPr>
            </w:pPr>
            <w:r w:rsidRPr="00D25B09">
              <w:rPr>
                <w:rFonts w:ascii="Times New Roman" w:hAnsi="Times New Roman"/>
                <w:sz w:val="24"/>
                <w:szCs w:val="24"/>
              </w:rPr>
              <w:t>Обеспечение работы канала прямой связи инвесторов с органами государственной власти Челябинской области.</w:t>
            </w:r>
          </w:p>
        </w:tc>
      </w:tr>
    </w:tbl>
    <w:p w:rsidR="00062A2A" w:rsidRDefault="00062A2A" w:rsidP="009752FD">
      <w:pPr>
        <w:pStyle w:val="1"/>
        <w:spacing w:after="0" w:line="240" w:lineRule="auto"/>
        <w:ind w:left="0"/>
        <w:jc w:val="center"/>
        <w:rPr>
          <w:rFonts w:ascii="Times New Roman" w:hAnsi="Times New Roman"/>
          <w:sz w:val="28"/>
          <w:szCs w:val="28"/>
        </w:rPr>
      </w:pPr>
    </w:p>
    <w:p w:rsidR="00FC0C64" w:rsidRPr="00EF3775" w:rsidRDefault="00062A2A" w:rsidP="009752FD">
      <w:pPr>
        <w:spacing w:after="0" w:line="240" w:lineRule="auto"/>
        <w:jc w:val="center"/>
        <w:rPr>
          <w:rFonts w:ascii="Times New Roman" w:hAnsi="Times New Roman"/>
          <w:sz w:val="28"/>
          <w:szCs w:val="28"/>
        </w:rPr>
      </w:pPr>
      <w:r>
        <w:rPr>
          <w:rFonts w:ascii="Times New Roman" w:hAnsi="Times New Roman"/>
          <w:sz w:val="28"/>
          <w:szCs w:val="28"/>
        </w:rPr>
        <w:br w:type="page"/>
      </w:r>
      <w:r w:rsidR="00FC0C64" w:rsidRPr="00EF3775">
        <w:rPr>
          <w:rFonts w:ascii="Times New Roman" w:hAnsi="Times New Roman"/>
          <w:sz w:val="28"/>
          <w:szCs w:val="28"/>
        </w:rPr>
        <w:lastRenderedPageBreak/>
        <w:t>Раздел 3. СТРАТЕГИЧЕСКИЕ ПРИОРИТЕТЫ ИНВЕСТИЦИ</w:t>
      </w:r>
      <w:r w:rsidR="00FC0C64">
        <w:rPr>
          <w:rFonts w:ascii="Times New Roman" w:hAnsi="Times New Roman"/>
          <w:sz w:val="28"/>
          <w:szCs w:val="28"/>
        </w:rPr>
        <w:t>О</w:t>
      </w:r>
      <w:r w:rsidR="00FC0C64" w:rsidRPr="00EF3775">
        <w:rPr>
          <w:rFonts w:ascii="Times New Roman" w:hAnsi="Times New Roman"/>
          <w:sz w:val="28"/>
          <w:szCs w:val="28"/>
        </w:rPr>
        <w:t>ННОЙ ПОЛИТИКИ ЧЕЛЯБИНСКОЙ ОБЛАСТИ</w:t>
      </w:r>
    </w:p>
    <w:p w:rsidR="00FC0C64" w:rsidRPr="00EF3775" w:rsidRDefault="00FC0C64" w:rsidP="009752FD">
      <w:pPr>
        <w:spacing w:after="0" w:line="240" w:lineRule="auto"/>
        <w:jc w:val="center"/>
        <w:rPr>
          <w:rFonts w:ascii="Times New Roman" w:hAnsi="Times New Roman"/>
          <w:sz w:val="28"/>
          <w:szCs w:val="28"/>
        </w:rPr>
      </w:pPr>
    </w:p>
    <w:p w:rsidR="00FC0C64" w:rsidRPr="00EF3775" w:rsidRDefault="00FC0C64" w:rsidP="009752FD">
      <w:pPr>
        <w:pStyle w:val="Default"/>
        <w:jc w:val="center"/>
        <w:rPr>
          <w:bCs/>
          <w:color w:val="auto"/>
          <w:sz w:val="28"/>
          <w:szCs w:val="28"/>
        </w:rPr>
      </w:pPr>
      <w:r w:rsidRPr="00EF3775">
        <w:rPr>
          <w:bCs/>
          <w:color w:val="auto"/>
          <w:sz w:val="28"/>
          <w:szCs w:val="28"/>
        </w:rPr>
        <w:t>Глава 9.</w:t>
      </w:r>
      <w:r>
        <w:rPr>
          <w:bCs/>
          <w:color w:val="auto"/>
          <w:sz w:val="28"/>
          <w:szCs w:val="28"/>
        </w:rPr>
        <w:t xml:space="preserve"> </w:t>
      </w:r>
      <w:r w:rsidRPr="00EF3775">
        <w:rPr>
          <w:bCs/>
          <w:color w:val="auto"/>
          <w:sz w:val="28"/>
          <w:szCs w:val="28"/>
        </w:rPr>
        <w:t>Отраслевые приоритеты инвестиционного развития области</w:t>
      </w:r>
    </w:p>
    <w:p w:rsidR="00FC0C64" w:rsidRDefault="00FC0C64" w:rsidP="009752FD">
      <w:pPr>
        <w:pStyle w:val="Default"/>
        <w:ind w:firstLine="709"/>
        <w:jc w:val="right"/>
        <w:rPr>
          <w:color w:val="auto"/>
          <w:sz w:val="28"/>
          <w:szCs w:val="28"/>
        </w:rPr>
      </w:pPr>
    </w:p>
    <w:p w:rsidR="00FC0C64" w:rsidRPr="00DB777A" w:rsidRDefault="00FC0C64" w:rsidP="009752FD">
      <w:pPr>
        <w:pStyle w:val="Default"/>
        <w:ind w:firstLine="709"/>
        <w:jc w:val="right"/>
        <w:rPr>
          <w:color w:val="auto"/>
          <w:sz w:val="28"/>
          <w:szCs w:val="28"/>
        </w:rPr>
      </w:pPr>
      <w:r w:rsidRPr="00DB777A">
        <w:rPr>
          <w:color w:val="auto"/>
          <w:sz w:val="28"/>
          <w:szCs w:val="28"/>
        </w:rPr>
        <w:t>Схема</w:t>
      </w:r>
      <w:r>
        <w:rPr>
          <w:color w:val="auto"/>
          <w:sz w:val="28"/>
          <w:szCs w:val="28"/>
        </w:rPr>
        <w:t xml:space="preserve"> 11</w:t>
      </w:r>
    </w:p>
    <w:p w:rsidR="00FC0C64" w:rsidRPr="00D25B09" w:rsidRDefault="00FC0C64" w:rsidP="009752FD">
      <w:pPr>
        <w:pStyle w:val="Default"/>
        <w:ind w:firstLine="709"/>
        <w:jc w:val="right"/>
        <w:rPr>
          <w:color w:val="auto"/>
        </w:rPr>
      </w:pPr>
    </w:p>
    <w:p w:rsidR="00FC0C64" w:rsidRPr="00D25B09" w:rsidRDefault="001B3C5C" w:rsidP="009752FD">
      <w:pPr>
        <w:pStyle w:val="Default"/>
        <w:ind w:firstLine="709"/>
        <w:jc w:val="right"/>
        <w:rPr>
          <w:color w:val="auto"/>
        </w:rPr>
      </w:pPr>
      <w:r w:rsidRPr="001B3C5C">
        <w:rPr>
          <w:noProof/>
        </w:rPr>
        <w:pict>
          <v:group id="_x0000_s3113" style="position:absolute;left:0;text-align:left;margin-left:3.95pt;margin-top:1.5pt;width:474.3pt;height:296.65pt;z-index:251658752" coordorigin="1392,3374" coordsize="9486,5933">
            <v:rect id="_x0000_s1412" style="position:absolute;left:1392;top:3374;width:9486;height:786" o:regroupid="22" strokeweight="1.5pt">
              <v:textbox style="mso-next-textbox:#_x0000_s1412" inset="1.5mm,,1.5mm">
                <w:txbxContent>
                  <w:p w:rsidR="00253038" w:rsidRPr="006A3DAE" w:rsidRDefault="00253038" w:rsidP="00062A2A">
                    <w:pPr>
                      <w:pStyle w:val="Default"/>
                      <w:spacing w:line="240" w:lineRule="exact"/>
                      <w:jc w:val="center"/>
                    </w:pPr>
                    <w:r w:rsidRPr="006A3DAE">
                      <w:t>Реализация стратегических целей инвестиционной политики осуществляется в соответствии со следующими отраслевыми приоритетами развития Челябинской области:</w:t>
                    </w:r>
                  </w:p>
                </w:txbxContent>
              </v:textbox>
            </v:rect>
            <v:rect id="_x0000_s1413" style="position:absolute;left:2301;top:4302;width:8577;height:435" o:regroupid="22" strokeweight="1.5pt">
              <v:textbox style="mso-next-textbox:#_x0000_s1413">
                <w:txbxContent>
                  <w:p w:rsidR="00253038" w:rsidRPr="006A3DAE" w:rsidRDefault="00253038" w:rsidP="009752FD">
                    <w:pPr>
                      <w:rPr>
                        <w:rFonts w:ascii="Times New Roman" w:hAnsi="Times New Roman"/>
                        <w:sz w:val="24"/>
                        <w:szCs w:val="24"/>
                      </w:rPr>
                    </w:pPr>
                    <w:r w:rsidRPr="006A3DAE">
                      <w:rPr>
                        <w:rFonts w:ascii="Times New Roman" w:hAnsi="Times New Roman"/>
                        <w:sz w:val="24"/>
                        <w:szCs w:val="24"/>
                      </w:rPr>
                      <w:t>Строительство, реконструкция и модернизация промышленных объектов</w:t>
                    </w:r>
                  </w:p>
                </w:txbxContent>
              </v:textbox>
            </v:rect>
            <v:rect id="_x0000_s1414" style="position:absolute;left:2301;top:4847;width:8577;height:456" o:regroupid="22" strokeweight="1.5pt">
              <v:textbox style="mso-next-textbox:#_x0000_s1414">
                <w:txbxContent>
                  <w:p w:rsidR="00253038" w:rsidRPr="006A3DAE" w:rsidRDefault="00253038" w:rsidP="009752FD">
                    <w:pPr>
                      <w:rPr>
                        <w:rFonts w:ascii="Times New Roman" w:hAnsi="Times New Roman"/>
                        <w:sz w:val="24"/>
                        <w:szCs w:val="24"/>
                      </w:rPr>
                    </w:pPr>
                    <w:r w:rsidRPr="006A3DAE">
                      <w:rPr>
                        <w:rFonts w:ascii="Times New Roman" w:hAnsi="Times New Roman"/>
                        <w:sz w:val="24"/>
                        <w:szCs w:val="24"/>
                      </w:rPr>
                      <w:t>Производство и переработка сельскохозяйственной продукции</w:t>
                    </w:r>
                  </w:p>
                </w:txbxContent>
              </v:textbox>
            </v:rect>
            <v:rect id="_x0000_s1415" style="position:absolute;left:2301;top:5413;width:8577;height:438;flip:y" o:regroupid="22" strokeweight="1.5pt">
              <v:textbox style="mso-next-textbox:#_x0000_s1415">
                <w:txbxContent>
                  <w:p w:rsidR="00253038" w:rsidRPr="006A3DAE" w:rsidRDefault="00253038" w:rsidP="0027620C">
                    <w:pPr>
                      <w:pStyle w:val="Default"/>
                      <w:widowControl/>
                      <w:jc w:val="both"/>
                    </w:pPr>
                    <w:r w:rsidRPr="006A3DAE">
                      <w:rPr>
                        <w:color w:val="auto"/>
                      </w:rPr>
                      <w:t>Строительство объектов малой энергетики</w:t>
                    </w:r>
                  </w:p>
                </w:txbxContent>
              </v:textbox>
            </v:rect>
            <v:rect id="_x0000_s1416" style="position:absolute;left:2301;top:5961;width:8577;height:439;flip:y" o:regroupid="22" strokeweight="1.5pt">
              <v:textbox style="mso-next-textbox:#_x0000_s1416">
                <w:txbxContent>
                  <w:p w:rsidR="00253038" w:rsidRPr="006A3DAE" w:rsidRDefault="00253038" w:rsidP="009752FD">
                    <w:pPr>
                      <w:rPr>
                        <w:rFonts w:ascii="Times New Roman" w:hAnsi="Times New Roman"/>
                        <w:sz w:val="24"/>
                        <w:szCs w:val="24"/>
                      </w:rPr>
                    </w:pPr>
                    <w:r w:rsidRPr="006A3DAE">
                      <w:rPr>
                        <w:rFonts w:ascii="Times New Roman" w:hAnsi="Times New Roman"/>
                        <w:sz w:val="24"/>
                        <w:szCs w:val="24"/>
                      </w:rPr>
                      <w:t>Развитие инновационной деятельности</w:t>
                    </w:r>
                  </w:p>
                </w:txbxContent>
              </v:textbox>
            </v:rect>
            <v:rect id="_x0000_s1417" style="position:absolute;left:2301;top:7127;width:8577;height:447" o:regroupid="22" strokeweight="1.5pt">
              <v:textbox style="mso-next-textbox:#_x0000_s1417">
                <w:txbxContent>
                  <w:p w:rsidR="00253038" w:rsidRPr="006A3DAE" w:rsidRDefault="00253038" w:rsidP="009752FD">
                    <w:pPr>
                      <w:rPr>
                        <w:rFonts w:ascii="Times New Roman" w:hAnsi="Times New Roman"/>
                        <w:sz w:val="24"/>
                        <w:szCs w:val="24"/>
                      </w:rPr>
                    </w:pPr>
                    <w:r w:rsidRPr="006A3DAE">
                      <w:rPr>
                        <w:rFonts w:ascii="Times New Roman" w:hAnsi="Times New Roman"/>
                        <w:sz w:val="24"/>
                        <w:szCs w:val="24"/>
                      </w:rPr>
                      <w:t>Развитие индустрии туризма и отдыха</w:t>
                    </w:r>
                  </w:p>
                </w:txbxContent>
              </v:textbox>
            </v:rect>
            <v:rect id="_x0000_s1418" style="position:absolute;left:2301;top:7684;width:8577;height:435" o:regroupid="22" strokeweight="1.5pt">
              <v:textbox style="mso-next-textbox:#_x0000_s1418">
                <w:txbxContent>
                  <w:p w:rsidR="00253038" w:rsidRPr="006A3DAE" w:rsidRDefault="00253038" w:rsidP="009752FD">
                    <w:pPr>
                      <w:pStyle w:val="Default"/>
                      <w:widowControl/>
                      <w:jc w:val="both"/>
                    </w:pPr>
                    <w:r w:rsidRPr="006A3DAE">
                      <w:t>Строительство объектов, способствующих улучшению экологии региона</w:t>
                    </w:r>
                  </w:p>
                  <w:p w:rsidR="00253038" w:rsidRPr="006A3DAE" w:rsidRDefault="00253038" w:rsidP="009752FD">
                    <w:pPr>
                      <w:rPr>
                        <w:rFonts w:ascii="Times New Roman" w:hAnsi="Times New Roman"/>
                        <w:sz w:val="24"/>
                        <w:szCs w:val="24"/>
                      </w:rPr>
                    </w:pPr>
                  </w:p>
                </w:txbxContent>
              </v:textbox>
            </v:rect>
            <v:rect id="_x0000_s1419" style="position:absolute;left:2301;top:8229;width:8577;height:1078" o:regroupid="22" strokeweight="1.5pt">
              <v:textbox style="mso-next-textbox:#_x0000_s1419">
                <w:txbxContent>
                  <w:p w:rsidR="00253038" w:rsidRPr="006A3DAE" w:rsidRDefault="00253038" w:rsidP="009752FD">
                    <w:pPr>
                      <w:rPr>
                        <w:rFonts w:ascii="Times New Roman" w:hAnsi="Times New Roman"/>
                        <w:sz w:val="24"/>
                        <w:szCs w:val="24"/>
                      </w:rPr>
                    </w:pPr>
                    <w:r w:rsidRPr="006A3DAE">
                      <w:rPr>
                        <w:rFonts w:ascii="Times New Roman" w:hAnsi="Times New Roman"/>
                        <w:sz w:val="24"/>
                        <w:szCs w:val="24"/>
                      </w:rPr>
                      <w:t>Создание условий для роста предложений на рынке жилья, формирование эффективных рынков земельных участков, активизация развития доступного жилищного строительства</w:t>
                    </w:r>
                  </w:p>
                </w:txbxContent>
              </v:textbox>
            </v:rect>
            <v:rect id="_x0000_s1420" style="position:absolute;left:2301;top:6510;width:8577;height:507;flip:y" o:regroupid="22" strokeweight="1.5pt">
              <v:textbox style="mso-next-textbox:#_x0000_s1420">
                <w:txbxContent>
                  <w:p w:rsidR="00253038" w:rsidRPr="006A3DAE" w:rsidRDefault="00253038" w:rsidP="009752FD">
                    <w:pPr>
                      <w:rPr>
                        <w:rFonts w:ascii="Times New Roman" w:hAnsi="Times New Roman"/>
                        <w:sz w:val="24"/>
                        <w:szCs w:val="24"/>
                      </w:rPr>
                    </w:pPr>
                    <w:r w:rsidRPr="006A3DAE">
                      <w:rPr>
                        <w:rFonts w:ascii="Times New Roman" w:hAnsi="Times New Roman"/>
                        <w:sz w:val="24"/>
                        <w:szCs w:val="24"/>
                      </w:rPr>
                      <w:t>Развитие инфраструктурного комплекса</w:t>
                    </w:r>
                  </w:p>
                </w:txbxContent>
              </v:textbox>
            </v:rect>
            <v:shape id="_x0000_s1421" type="#_x0000_t32" style="position:absolute;left:1717;top:4160;width:0;height:4608" o:connectortype="straight" o:regroupid="22" strokeweight="1.5pt"/>
            <v:shape id="_x0000_s1422" type="#_x0000_t32" style="position:absolute;left:1717;top:8768;width:584;height:0" o:connectortype="straight" o:regroupid="22" strokeweight="1.5pt"/>
            <v:shape id="_x0000_s1423" type="#_x0000_t32" style="position:absolute;left:1717;top:7902;width:584;height:0" o:connectortype="straight" o:regroupid="22" strokeweight="1.5pt"/>
            <v:shape id="_x0000_s1424" type="#_x0000_t32" style="position:absolute;left:1717;top:6181;width:584;height:0" o:connectortype="straight" o:regroupid="22" strokeweight="1.5pt"/>
            <v:shape id="_x0000_s1425" type="#_x0000_t32" style="position:absolute;left:1717;top:5632;width:584;height:0" o:connectortype="straight" o:regroupid="22" strokeweight="1.5pt"/>
            <v:shape id="_x0000_s1426" type="#_x0000_t32" style="position:absolute;left:1717;top:5075;width:584;height:0" o:connectortype="straight" o:regroupid="22" strokeweight="1.5pt"/>
            <v:shape id="_x0000_s1427" type="#_x0000_t32" style="position:absolute;left:1717;top:4520;width:584;height:0" o:connectortype="straight" o:regroupid="22" strokeweight="1.5pt"/>
            <v:shape id="_x0000_s1428" type="#_x0000_t32" style="position:absolute;left:1717;top:7351;width:584;height:0" o:connectortype="straight" o:regroupid="22" strokeweight="1.5pt"/>
            <v:shape id="_x0000_s1429" type="#_x0000_t32" style="position:absolute;left:1717;top:6764;width:584;height:0" o:connectortype="straight" o:regroupid="22" strokeweight="1.5pt"/>
          </v:group>
        </w:pict>
      </w:r>
    </w:p>
    <w:p w:rsidR="00FC0C64" w:rsidRPr="00D25B09" w:rsidRDefault="00FC0C64" w:rsidP="009752FD">
      <w:pPr>
        <w:pStyle w:val="Default"/>
        <w:ind w:firstLine="709"/>
        <w:jc w:val="right"/>
        <w:rPr>
          <w:color w:val="auto"/>
        </w:rPr>
      </w:pPr>
    </w:p>
    <w:p w:rsidR="00FC0C64" w:rsidRPr="00D25B09" w:rsidRDefault="00FC0C64" w:rsidP="009752FD">
      <w:pPr>
        <w:pStyle w:val="Default"/>
        <w:widowControl/>
        <w:ind w:left="425"/>
        <w:jc w:val="both"/>
      </w:pPr>
    </w:p>
    <w:p w:rsidR="00FC0C64" w:rsidRPr="00D25B09" w:rsidRDefault="00FC0C64" w:rsidP="009752FD">
      <w:pPr>
        <w:pStyle w:val="Default"/>
        <w:widowControl/>
        <w:ind w:left="426"/>
        <w:jc w:val="both"/>
      </w:pPr>
    </w:p>
    <w:p w:rsidR="00FC0C64" w:rsidRPr="00D25B09" w:rsidRDefault="00FC0C64" w:rsidP="009752FD">
      <w:pPr>
        <w:pStyle w:val="Default"/>
        <w:widowControl/>
        <w:ind w:left="425"/>
        <w:jc w:val="both"/>
      </w:pPr>
    </w:p>
    <w:p w:rsidR="00FC0C64" w:rsidRPr="00D25B09" w:rsidRDefault="00FC0C64" w:rsidP="009752FD">
      <w:pPr>
        <w:pStyle w:val="Default"/>
        <w:widowControl/>
        <w:ind w:left="426"/>
        <w:jc w:val="both"/>
      </w:pPr>
    </w:p>
    <w:p w:rsidR="00FC0C64" w:rsidRPr="00D25B09" w:rsidRDefault="00FC0C64" w:rsidP="009752FD">
      <w:pPr>
        <w:pStyle w:val="Default"/>
        <w:widowControl/>
        <w:ind w:left="426"/>
        <w:jc w:val="both"/>
      </w:pPr>
    </w:p>
    <w:p w:rsidR="00FC0C64" w:rsidRPr="00D25B09" w:rsidRDefault="00FC0C64" w:rsidP="009752FD">
      <w:pPr>
        <w:pStyle w:val="Default"/>
        <w:widowControl/>
        <w:ind w:left="426"/>
        <w:jc w:val="both"/>
      </w:pPr>
    </w:p>
    <w:p w:rsidR="00FC0C64" w:rsidRPr="00D25B09" w:rsidRDefault="00FC0C64" w:rsidP="009752FD">
      <w:pPr>
        <w:pStyle w:val="Default"/>
        <w:widowControl/>
        <w:ind w:left="426"/>
        <w:jc w:val="both"/>
      </w:pPr>
    </w:p>
    <w:p w:rsidR="00FC0C64" w:rsidRPr="00D25B09" w:rsidRDefault="00FC0C64" w:rsidP="009752FD">
      <w:pPr>
        <w:pStyle w:val="Default"/>
        <w:widowControl/>
        <w:ind w:left="426"/>
        <w:jc w:val="both"/>
      </w:pPr>
    </w:p>
    <w:p w:rsidR="00FC0C64" w:rsidRPr="00D25B09" w:rsidRDefault="00FC0C64" w:rsidP="009752FD">
      <w:pPr>
        <w:pStyle w:val="Default"/>
        <w:widowControl/>
        <w:ind w:left="426"/>
        <w:jc w:val="both"/>
      </w:pPr>
    </w:p>
    <w:p w:rsidR="00FC0C64" w:rsidRPr="00D25B09" w:rsidRDefault="00FC0C64" w:rsidP="009752FD">
      <w:pPr>
        <w:pStyle w:val="Default"/>
        <w:widowControl/>
        <w:ind w:left="426"/>
        <w:jc w:val="both"/>
      </w:pPr>
    </w:p>
    <w:p w:rsidR="00FC0C64" w:rsidRPr="00D25B09" w:rsidRDefault="00FC0C64" w:rsidP="009752FD">
      <w:pPr>
        <w:pStyle w:val="Default"/>
        <w:widowControl/>
        <w:ind w:left="426"/>
        <w:jc w:val="both"/>
      </w:pPr>
    </w:p>
    <w:p w:rsidR="00FC0C64" w:rsidRPr="00D25B09" w:rsidRDefault="00FC0C64" w:rsidP="009752FD">
      <w:pPr>
        <w:pStyle w:val="Default"/>
        <w:widowControl/>
        <w:ind w:left="426"/>
        <w:jc w:val="both"/>
      </w:pPr>
    </w:p>
    <w:p w:rsidR="00FC0C64" w:rsidRPr="00D25B09" w:rsidRDefault="00FC0C64" w:rsidP="009752FD">
      <w:pPr>
        <w:pStyle w:val="Default"/>
        <w:widowControl/>
        <w:ind w:left="426"/>
        <w:jc w:val="both"/>
      </w:pPr>
    </w:p>
    <w:p w:rsidR="00FC0C64" w:rsidRPr="00D25B09" w:rsidRDefault="00FC0C64" w:rsidP="009752FD">
      <w:pPr>
        <w:pStyle w:val="Default"/>
        <w:widowControl/>
        <w:jc w:val="both"/>
      </w:pPr>
    </w:p>
    <w:p w:rsidR="00FC0C64" w:rsidRPr="00D25B09" w:rsidRDefault="00FC0C64" w:rsidP="009752FD">
      <w:pPr>
        <w:pStyle w:val="Default"/>
        <w:widowControl/>
        <w:jc w:val="both"/>
      </w:pPr>
      <w:r w:rsidRPr="00D25B09">
        <w:t xml:space="preserve"> </w:t>
      </w:r>
    </w:p>
    <w:p w:rsidR="00FC0C64" w:rsidRPr="00D25B09" w:rsidRDefault="00FC0C64" w:rsidP="009752FD">
      <w:pPr>
        <w:pStyle w:val="Default"/>
        <w:widowControl/>
        <w:jc w:val="right"/>
      </w:pPr>
    </w:p>
    <w:p w:rsidR="00FC0C64" w:rsidRPr="00D25B09" w:rsidRDefault="00FC0C64" w:rsidP="009752FD">
      <w:pPr>
        <w:pStyle w:val="Default"/>
        <w:widowControl/>
        <w:jc w:val="right"/>
      </w:pPr>
    </w:p>
    <w:p w:rsidR="00FC0C64" w:rsidRPr="00D25B09" w:rsidRDefault="00FC0C64" w:rsidP="009752FD">
      <w:pPr>
        <w:pStyle w:val="Default"/>
        <w:widowControl/>
        <w:jc w:val="right"/>
      </w:pPr>
    </w:p>
    <w:p w:rsidR="00FC0C64" w:rsidRPr="00D25B09" w:rsidRDefault="00FC0C64" w:rsidP="009752FD">
      <w:pPr>
        <w:pStyle w:val="Default"/>
        <w:ind w:firstLine="709"/>
        <w:jc w:val="both"/>
        <w:rPr>
          <w:color w:val="auto"/>
        </w:rPr>
      </w:pPr>
    </w:p>
    <w:p w:rsidR="00FC0C64" w:rsidRDefault="00FC0C64" w:rsidP="00EF3775">
      <w:pPr>
        <w:pStyle w:val="Default"/>
        <w:ind w:firstLine="709"/>
        <w:jc w:val="both"/>
        <w:rPr>
          <w:color w:val="auto"/>
          <w:sz w:val="28"/>
          <w:szCs w:val="28"/>
        </w:rPr>
      </w:pPr>
    </w:p>
    <w:p w:rsidR="00FC0C64" w:rsidRDefault="00FC0C64" w:rsidP="00EF3775">
      <w:pPr>
        <w:pStyle w:val="Default"/>
        <w:ind w:firstLine="709"/>
        <w:jc w:val="both"/>
        <w:rPr>
          <w:color w:val="auto"/>
          <w:sz w:val="28"/>
          <w:szCs w:val="28"/>
        </w:rPr>
      </w:pPr>
    </w:p>
    <w:p w:rsidR="00FC0C64" w:rsidRPr="00EF3775" w:rsidRDefault="00FC0C64" w:rsidP="00EF3775">
      <w:pPr>
        <w:pStyle w:val="Default"/>
        <w:numPr>
          <w:ilvl w:val="0"/>
          <w:numId w:val="26"/>
        </w:numPr>
        <w:tabs>
          <w:tab w:val="clear" w:pos="1069"/>
        </w:tabs>
        <w:ind w:left="0" w:firstLine="0"/>
        <w:jc w:val="center"/>
        <w:rPr>
          <w:color w:val="auto"/>
          <w:sz w:val="28"/>
          <w:szCs w:val="28"/>
        </w:rPr>
      </w:pPr>
      <w:r w:rsidRPr="00EF3775">
        <w:rPr>
          <w:color w:val="auto"/>
          <w:sz w:val="28"/>
          <w:szCs w:val="28"/>
        </w:rPr>
        <w:t>Строительство, реконструкция и модернизация промышленных объектов.</w:t>
      </w:r>
    </w:p>
    <w:p w:rsidR="00FC0C64" w:rsidRPr="00EF3775" w:rsidRDefault="00FC0C64" w:rsidP="00EF3775">
      <w:pPr>
        <w:pStyle w:val="Default"/>
        <w:ind w:left="709" w:firstLine="709"/>
        <w:jc w:val="both"/>
        <w:rPr>
          <w:color w:val="auto"/>
          <w:sz w:val="28"/>
          <w:szCs w:val="28"/>
        </w:rPr>
      </w:pPr>
    </w:p>
    <w:p w:rsidR="00FC0C64" w:rsidRPr="00EF3775" w:rsidRDefault="00FC0C64" w:rsidP="00EF3775">
      <w:pPr>
        <w:pStyle w:val="Default"/>
        <w:ind w:firstLine="709"/>
        <w:jc w:val="both"/>
        <w:rPr>
          <w:color w:val="auto"/>
          <w:sz w:val="28"/>
          <w:szCs w:val="28"/>
        </w:rPr>
      </w:pPr>
      <w:r w:rsidRPr="00EF3775">
        <w:rPr>
          <w:color w:val="auto"/>
          <w:sz w:val="28"/>
          <w:szCs w:val="28"/>
        </w:rPr>
        <w:t>Выгодное экономико-географическое и стратегическое положение области  в сочетании с исторически мощным производственным потенциалом и наличием квалифицированных кадров способствовало созданию и доминированию в области таких отраслевых комплексов, как металлургический, машиностроительный, металлообрабатывающий.</w:t>
      </w:r>
    </w:p>
    <w:p w:rsidR="00FC0C64" w:rsidRPr="00EF3775" w:rsidRDefault="00FC0C64" w:rsidP="00EF3775">
      <w:pPr>
        <w:pStyle w:val="Default"/>
        <w:ind w:firstLine="709"/>
        <w:jc w:val="both"/>
        <w:rPr>
          <w:color w:val="auto"/>
          <w:sz w:val="28"/>
          <w:szCs w:val="28"/>
        </w:rPr>
      </w:pPr>
      <w:r w:rsidRPr="00EF3775">
        <w:rPr>
          <w:color w:val="auto"/>
          <w:sz w:val="28"/>
          <w:szCs w:val="28"/>
        </w:rPr>
        <w:t>Эти базовые отрасли являются в настоящее время лидерами в привлечении инвестиций: здесь реализуются наиболее крупные инвестиционные проекты, идет активное обновление основных производственных фондов и технологий.</w:t>
      </w:r>
    </w:p>
    <w:p w:rsidR="00FC0C64" w:rsidRPr="00EF3775" w:rsidRDefault="00FC0C64" w:rsidP="00EF3775">
      <w:pPr>
        <w:pStyle w:val="Default"/>
        <w:ind w:firstLine="709"/>
        <w:jc w:val="both"/>
        <w:rPr>
          <w:sz w:val="28"/>
          <w:szCs w:val="28"/>
        </w:rPr>
      </w:pPr>
      <w:r w:rsidRPr="00EF3775">
        <w:rPr>
          <w:color w:val="auto"/>
          <w:sz w:val="28"/>
          <w:szCs w:val="28"/>
        </w:rPr>
        <w:t>2. Производство и переработка сельскохозяйственной продукции.</w:t>
      </w:r>
    </w:p>
    <w:p w:rsidR="00FC0C64" w:rsidRPr="00EF3775" w:rsidRDefault="00FC0C64" w:rsidP="00EF3775">
      <w:pPr>
        <w:pStyle w:val="Default"/>
        <w:ind w:firstLine="709"/>
        <w:jc w:val="both"/>
        <w:rPr>
          <w:color w:val="auto"/>
          <w:sz w:val="28"/>
          <w:szCs w:val="28"/>
        </w:rPr>
      </w:pPr>
      <w:r w:rsidRPr="00EF3775">
        <w:rPr>
          <w:color w:val="auto"/>
          <w:sz w:val="28"/>
          <w:szCs w:val="28"/>
        </w:rPr>
        <w:t>За последние годы область совершила настоящий прорыв в развитии агропромышленного комплекса, стала ведущим аграрным регионом.</w:t>
      </w:r>
    </w:p>
    <w:p w:rsidR="00FC0C64" w:rsidRPr="00EF3775" w:rsidRDefault="00FC0C64" w:rsidP="00EF3775">
      <w:pPr>
        <w:pStyle w:val="Default"/>
        <w:ind w:firstLine="709"/>
        <w:jc w:val="both"/>
        <w:rPr>
          <w:color w:val="auto"/>
          <w:sz w:val="28"/>
          <w:szCs w:val="28"/>
        </w:rPr>
      </w:pPr>
      <w:r w:rsidRPr="00EF3775">
        <w:rPr>
          <w:color w:val="auto"/>
          <w:sz w:val="28"/>
          <w:szCs w:val="28"/>
        </w:rPr>
        <w:t xml:space="preserve">Челябинская область планирует стать российским лидером в производстве мяса птицы (достичь объема производства мяса птицы к </w:t>
      </w:r>
      <w:r>
        <w:rPr>
          <w:color w:val="auto"/>
          <w:sz w:val="28"/>
          <w:szCs w:val="28"/>
        </w:rPr>
        <w:br/>
      </w:r>
      <w:r w:rsidRPr="00EF3775">
        <w:rPr>
          <w:color w:val="auto"/>
          <w:sz w:val="28"/>
          <w:szCs w:val="28"/>
        </w:rPr>
        <w:t>2016 году 300 тыс. тонн в год).</w:t>
      </w:r>
    </w:p>
    <w:p w:rsidR="00FC0C64" w:rsidRPr="00EF3775" w:rsidRDefault="00FC0C64" w:rsidP="00EF3775">
      <w:pPr>
        <w:pStyle w:val="Default"/>
        <w:ind w:firstLine="709"/>
        <w:jc w:val="both"/>
        <w:rPr>
          <w:color w:val="auto"/>
          <w:sz w:val="28"/>
          <w:szCs w:val="28"/>
        </w:rPr>
      </w:pPr>
      <w:r w:rsidRPr="00EF3775">
        <w:rPr>
          <w:color w:val="auto"/>
          <w:sz w:val="28"/>
          <w:szCs w:val="28"/>
        </w:rPr>
        <w:t>3. Строительство объектов малой энергетики.</w:t>
      </w:r>
    </w:p>
    <w:p w:rsidR="00FC0C64" w:rsidRPr="00EF3775" w:rsidRDefault="00FC0C64" w:rsidP="00EF3775">
      <w:pPr>
        <w:pStyle w:val="Default"/>
        <w:ind w:firstLine="709"/>
        <w:jc w:val="both"/>
        <w:rPr>
          <w:color w:val="auto"/>
          <w:sz w:val="28"/>
          <w:szCs w:val="28"/>
        </w:rPr>
      </w:pPr>
      <w:r w:rsidRPr="00EF3775">
        <w:rPr>
          <w:color w:val="auto"/>
          <w:sz w:val="28"/>
          <w:szCs w:val="28"/>
        </w:rPr>
        <w:lastRenderedPageBreak/>
        <w:t>Потребление электроэнергии в регионе ежегодно увеличивается на четыре-пять процентов. При этом доля малой энергетики в общем производстве электроэнергии составляет один процент.</w:t>
      </w:r>
    </w:p>
    <w:p w:rsidR="00FC0C64" w:rsidRPr="00EF3775" w:rsidRDefault="00FC0C64" w:rsidP="00EF3775">
      <w:pPr>
        <w:pStyle w:val="Default"/>
        <w:ind w:firstLine="709"/>
        <w:jc w:val="both"/>
        <w:rPr>
          <w:color w:val="auto"/>
          <w:sz w:val="28"/>
          <w:szCs w:val="28"/>
        </w:rPr>
      </w:pPr>
      <w:r w:rsidRPr="00EF3775">
        <w:rPr>
          <w:color w:val="auto"/>
          <w:sz w:val="28"/>
          <w:szCs w:val="28"/>
        </w:rPr>
        <w:t>Растущие потребности в топливно-энергетических ресурсах, истощение возобновляемых источников энергии (нефть, газ), необходимость решения экологических проблем требуют поиска альтернативных источников энергии.</w:t>
      </w:r>
    </w:p>
    <w:p w:rsidR="00FC0C64" w:rsidRPr="00EF3775" w:rsidRDefault="00FC0C64" w:rsidP="00F11D9E">
      <w:pPr>
        <w:pStyle w:val="Default"/>
        <w:ind w:firstLine="709"/>
        <w:jc w:val="right"/>
        <w:rPr>
          <w:color w:val="auto"/>
          <w:sz w:val="28"/>
          <w:szCs w:val="28"/>
        </w:rPr>
      </w:pPr>
    </w:p>
    <w:p w:rsidR="00FC0C64" w:rsidRDefault="00FC0C64" w:rsidP="00EF3775">
      <w:pPr>
        <w:pStyle w:val="Default"/>
        <w:ind w:firstLine="709"/>
        <w:jc w:val="right"/>
        <w:rPr>
          <w:color w:val="auto"/>
          <w:sz w:val="28"/>
          <w:szCs w:val="28"/>
        </w:rPr>
      </w:pPr>
      <w:r w:rsidRPr="00EF3775">
        <w:rPr>
          <w:color w:val="auto"/>
          <w:sz w:val="28"/>
          <w:szCs w:val="28"/>
        </w:rPr>
        <w:t>Схема</w:t>
      </w:r>
      <w:r>
        <w:rPr>
          <w:color w:val="auto"/>
          <w:sz w:val="28"/>
          <w:szCs w:val="28"/>
        </w:rPr>
        <w:t xml:space="preserve"> 12</w:t>
      </w:r>
    </w:p>
    <w:p w:rsidR="00FC0C64" w:rsidRPr="00EF3775" w:rsidRDefault="00FC0C64" w:rsidP="00EF3775">
      <w:pPr>
        <w:pStyle w:val="Default"/>
        <w:ind w:firstLine="709"/>
        <w:jc w:val="right"/>
        <w:rPr>
          <w:color w:val="auto"/>
          <w:sz w:val="28"/>
          <w:szCs w:val="28"/>
        </w:rPr>
      </w:pPr>
    </w:p>
    <w:p w:rsidR="00FC0C64" w:rsidRPr="00EF3775" w:rsidRDefault="001B3C5C" w:rsidP="00EF3775">
      <w:pPr>
        <w:pStyle w:val="Default"/>
        <w:ind w:firstLine="709"/>
        <w:jc w:val="right"/>
        <w:rPr>
          <w:color w:val="auto"/>
          <w:sz w:val="28"/>
          <w:szCs w:val="28"/>
        </w:rPr>
      </w:pPr>
      <w:r w:rsidRPr="001B3C5C">
        <w:rPr>
          <w:noProof/>
        </w:rPr>
        <w:pict>
          <v:group id="_x0000_s1430" style="position:absolute;left:0;text-align:left;margin-left:2.6pt;margin-top:9.8pt;width:471.75pt;height:192.25pt;z-index:251640320" coordorigin="1311,5728" coordsize="9435,3845">
            <v:group id="_x0000_s1431" style="position:absolute;left:1311;top:5728;width:9435;height:3845" coordorigin="1311,5728" coordsize="9435,3845">
              <v:rect id="_x0000_s1432" style="position:absolute;left:1311;top:5728;width:9435;height:518" strokeweight="1.5pt">
                <v:textbox style="mso-next-textbox:#_x0000_s1432">
                  <w:txbxContent>
                    <w:p w:rsidR="00253038" w:rsidRPr="006A3DAE" w:rsidRDefault="00253038" w:rsidP="00D35572">
                      <w:pPr>
                        <w:ind w:firstLine="709"/>
                        <w:jc w:val="center"/>
                        <w:rPr>
                          <w:rFonts w:ascii="Times New Roman" w:hAnsi="Times New Roman"/>
                          <w:sz w:val="24"/>
                          <w:szCs w:val="24"/>
                          <w:lang w:eastAsia="ru-RU"/>
                        </w:rPr>
                      </w:pPr>
                      <w:r w:rsidRPr="006A3DAE">
                        <w:rPr>
                          <w:rFonts w:ascii="Times New Roman" w:hAnsi="Times New Roman"/>
                          <w:sz w:val="24"/>
                          <w:szCs w:val="24"/>
                        </w:rPr>
                        <w:t>Основные преимущества объектов малой энергетики:</w:t>
                      </w:r>
                    </w:p>
                  </w:txbxContent>
                </v:textbox>
              </v:rect>
              <v:rect id="_x0000_s1433" style="position:absolute;left:2439;top:9124;width:8262;height:449" strokeweight="1.5pt">
                <v:textbox style="mso-next-textbox:#_x0000_s1433">
                  <w:txbxContent>
                    <w:p w:rsidR="00253038" w:rsidRPr="006A3DAE" w:rsidRDefault="00253038" w:rsidP="00D35572">
                      <w:pPr>
                        <w:jc w:val="both"/>
                        <w:rPr>
                          <w:rFonts w:ascii="Times New Roman" w:hAnsi="Times New Roman"/>
                          <w:sz w:val="24"/>
                          <w:szCs w:val="24"/>
                          <w:lang w:eastAsia="ru-RU"/>
                        </w:rPr>
                      </w:pPr>
                      <w:r w:rsidRPr="006A3DAE">
                        <w:rPr>
                          <w:rFonts w:ascii="Times New Roman" w:hAnsi="Times New Roman"/>
                          <w:sz w:val="24"/>
                          <w:szCs w:val="24"/>
                        </w:rPr>
                        <w:t xml:space="preserve">Уменьшение зависимости от органических </w:t>
                      </w:r>
                      <w:proofErr w:type="spellStart"/>
                      <w:r w:rsidRPr="006A3DAE">
                        <w:rPr>
                          <w:rFonts w:ascii="Times New Roman" w:hAnsi="Times New Roman"/>
                          <w:sz w:val="24"/>
                          <w:szCs w:val="24"/>
                        </w:rPr>
                        <w:t>невозобновляемых</w:t>
                      </w:r>
                      <w:proofErr w:type="spellEnd"/>
                      <w:r w:rsidRPr="006A3DAE">
                        <w:rPr>
                          <w:rFonts w:ascii="Times New Roman" w:hAnsi="Times New Roman"/>
                          <w:sz w:val="24"/>
                          <w:szCs w:val="24"/>
                        </w:rPr>
                        <w:t xml:space="preserve"> видов сырья</w:t>
                      </w:r>
                    </w:p>
                  </w:txbxContent>
                </v:textbox>
              </v:rect>
              <v:rect id="_x0000_s1434" style="position:absolute;left:2439;top:6501;width:8307;height:734" strokeweight="1.5pt">
                <v:textbox style="mso-next-textbox:#_x0000_s1434">
                  <w:txbxContent>
                    <w:p w:rsidR="00253038" w:rsidRPr="006A3DAE" w:rsidRDefault="00253038" w:rsidP="00D35572">
                      <w:pPr>
                        <w:rPr>
                          <w:rFonts w:ascii="Times New Roman" w:hAnsi="Times New Roman"/>
                          <w:sz w:val="24"/>
                          <w:szCs w:val="24"/>
                          <w:lang w:eastAsia="ru-RU"/>
                        </w:rPr>
                      </w:pPr>
                      <w:r w:rsidRPr="006A3DAE">
                        <w:rPr>
                          <w:rFonts w:ascii="Times New Roman" w:hAnsi="Times New Roman"/>
                          <w:sz w:val="24"/>
                          <w:szCs w:val="24"/>
                        </w:rPr>
                        <w:t>Близость к потребителю, сокращение потерь при передаче электроэнергии и тепла</w:t>
                      </w:r>
                    </w:p>
                  </w:txbxContent>
                </v:textbox>
              </v:rect>
              <v:rect id="_x0000_s1435" style="position:absolute;left:2439;top:7352;width:8292;height:788" strokeweight="1.5pt">
                <v:textbox style="mso-next-textbox:#_x0000_s1435">
                  <w:txbxContent>
                    <w:p w:rsidR="00253038" w:rsidRPr="006A3DAE" w:rsidRDefault="00253038" w:rsidP="00D35572">
                      <w:pPr>
                        <w:jc w:val="both"/>
                        <w:rPr>
                          <w:rFonts w:ascii="Times New Roman" w:hAnsi="Times New Roman"/>
                          <w:sz w:val="24"/>
                          <w:szCs w:val="24"/>
                          <w:lang w:eastAsia="ru-RU"/>
                        </w:rPr>
                      </w:pPr>
                      <w:r w:rsidRPr="006A3DAE">
                        <w:rPr>
                          <w:rFonts w:ascii="Times New Roman" w:hAnsi="Times New Roman"/>
                          <w:sz w:val="24"/>
                          <w:szCs w:val="24"/>
                        </w:rPr>
                        <w:t>Сравнительно низкие капиталовложения при строительстве по отношению к объектам традиционной энергетики</w:t>
                      </w:r>
                    </w:p>
                  </w:txbxContent>
                </v:textbox>
              </v:rect>
              <v:rect id="_x0000_s1436" style="position:absolute;left:2450;top:8252;width:8266;height:743" strokeweight="1.5pt">
                <v:textbox style="mso-next-textbox:#_x0000_s1436">
                  <w:txbxContent>
                    <w:p w:rsidR="00253038" w:rsidRPr="006A3DAE" w:rsidRDefault="00253038" w:rsidP="00D35572">
                      <w:pPr>
                        <w:jc w:val="both"/>
                        <w:rPr>
                          <w:rFonts w:ascii="Times New Roman" w:hAnsi="Times New Roman"/>
                          <w:sz w:val="24"/>
                          <w:szCs w:val="24"/>
                          <w:lang w:eastAsia="ru-RU"/>
                        </w:rPr>
                      </w:pPr>
                      <w:r w:rsidRPr="006A3DAE">
                        <w:rPr>
                          <w:rFonts w:ascii="Times New Roman" w:hAnsi="Times New Roman"/>
                          <w:sz w:val="24"/>
                          <w:szCs w:val="24"/>
                        </w:rPr>
                        <w:t>Снижение себестои</w:t>
                      </w:r>
                      <w:r w:rsidRPr="006A3DAE">
                        <w:rPr>
                          <w:rFonts w:ascii="Times New Roman" w:hAnsi="Times New Roman"/>
                          <w:sz w:val="24"/>
                          <w:szCs w:val="24"/>
                          <w:lang w:eastAsia="ru-RU"/>
                        </w:rPr>
                        <w:t>мости продукции вследствие относительно низких тарифов на электроэнергию и тепло</w:t>
                      </w:r>
                    </w:p>
                  </w:txbxContent>
                </v:textbox>
              </v:rect>
            </v:group>
            <v:shape id="_x0000_s1437" type="#_x0000_t32" style="position:absolute;left:1809;top:6246;width:0;height:3093" o:connectortype="straight" strokeweight="1.5pt"/>
            <v:shape id="_x0000_s1438" type="#_x0000_t32" style="position:absolute;left:1809;top:9339;width:630;height:0" o:connectortype="straight" strokeweight="1.5pt"/>
            <v:shape id="_x0000_s1439" type="#_x0000_t32" style="position:absolute;left:1809;top:8663;width:630;height:0" o:connectortype="straight" strokeweight="1.5pt"/>
            <v:shape id="_x0000_s1440" type="#_x0000_t32" style="position:absolute;left:1809;top:7808;width:630;height:0" o:connectortype="straight" strokeweight="1.5pt"/>
            <v:shape id="_x0000_s1441" type="#_x0000_t32" style="position:absolute;left:1809;top:6856;width:630;height:0" o:connectortype="straight" strokeweight="1.5pt"/>
          </v:group>
        </w:pict>
      </w:r>
    </w:p>
    <w:p w:rsidR="00FC0C64" w:rsidRPr="00D25B09" w:rsidRDefault="00FC0C64" w:rsidP="00D35572">
      <w:pPr>
        <w:pStyle w:val="Default"/>
        <w:ind w:firstLine="709"/>
        <w:jc w:val="both"/>
        <w:rPr>
          <w:color w:val="auto"/>
        </w:rPr>
      </w:pPr>
    </w:p>
    <w:p w:rsidR="00FC0C64" w:rsidRPr="00D25B09" w:rsidRDefault="00FC0C64" w:rsidP="00D35572">
      <w:pPr>
        <w:pStyle w:val="Default"/>
        <w:ind w:firstLine="709"/>
        <w:jc w:val="both"/>
        <w:rPr>
          <w:color w:val="auto"/>
        </w:rPr>
      </w:pPr>
    </w:p>
    <w:p w:rsidR="00FC0C64" w:rsidRPr="00D25B09" w:rsidRDefault="00FC0C64" w:rsidP="00D35572">
      <w:pPr>
        <w:pStyle w:val="Default"/>
        <w:ind w:firstLine="709"/>
        <w:jc w:val="both"/>
        <w:rPr>
          <w:color w:val="auto"/>
        </w:rPr>
      </w:pPr>
    </w:p>
    <w:p w:rsidR="00FC0C64" w:rsidRPr="00D25B09" w:rsidRDefault="00FC0C64" w:rsidP="00D35572">
      <w:pPr>
        <w:pStyle w:val="Default"/>
        <w:ind w:firstLine="709"/>
        <w:jc w:val="both"/>
        <w:rPr>
          <w:color w:val="auto"/>
        </w:rPr>
      </w:pPr>
    </w:p>
    <w:p w:rsidR="00FC0C64" w:rsidRPr="00D25B09" w:rsidRDefault="00FC0C64" w:rsidP="00D35572">
      <w:pPr>
        <w:pStyle w:val="Default"/>
        <w:ind w:firstLine="709"/>
        <w:jc w:val="both"/>
        <w:rPr>
          <w:color w:val="auto"/>
        </w:rPr>
      </w:pPr>
    </w:p>
    <w:p w:rsidR="00FC0C64" w:rsidRPr="00D25B09" w:rsidRDefault="00FC0C64" w:rsidP="00D35572">
      <w:pPr>
        <w:pStyle w:val="Default"/>
        <w:ind w:firstLine="709"/>
        <w:jc w:val="both"/>
        <w:rPr>
          <w:color w:val="auto"/>
        </w:rPr>
      </w:pPr>
    </w:p>
    <w:p w:rsidR="00FC0C64" w:rsidRPr="00D25B09" w:rsidRDefault="00FC0C64" w:rsidP="00D35572">
      <w:pPr>
        <w:pStyle w:val="Default"/>
        <w:ind w:firstLine="709"/>
        <w:jc w:val="both"/>
        <w:rPr>
          <w:color w:val="auto"/>
        </w:rPr>
      </w:pPr>
    </w:p>
    <w:p w:rsidR="00FC0C64" w:rsidRPr="00D25B09" w:rsidRDefault="00FC0C64" w:rsidP="00D35572">
      <w:pPr>
        <w:pStyle w:val="Default"/>
        <w:ind w:firstLine="709"/>
        <w:jc w:val="both"/>
        <w:rPr>
          <w:color w:val="auto"/>
        </w:rPr>
      </w:pPr>
    </w:p>
    <w:p w:rsidR="00FC0C64" w:rsidRPr="00D25B09" w:rsidRDefault="00FC0C64" w:rsidP="00D35572">
      <w:pPr>
        <w:pStyle w:val="Default"/>
        <w:ind w:firstLine="709"/>
        <w:jc w:val="both"/>
        <w:rPr>
          <w:color w:val="auto"/>
        </w:rPr>
      </w:pPr>
    </w:p>
    <w:p w:rsidR="00FC0C64" w:rsidRPr="00D25B09" w:rsidRDefault="00FC0C64" w:rsidP="00D35572">
      <w:pPr>
        <w:pStyle w:val="Default"/>
        <w:ind w:firstLine="709"/>
        <w:jc w:val="both"/>
        <w:rPr>
          <w:color w:val="auto"/>
        </w:rPr>
      </w:pPr>
    </w:p>
    <w:p w:rsidR="00FC0C64" w:rsidRPr="00D25B09" w:rsidRDefault="00FC0C64" w:rsidP="00D35572">
      <w:pPr>
        <w:pStyle w:val="Default"/>
        <w:ind w:firstLine="709"/>
        <w:jc w:val="both"/>
        <w:rPr>
          <w:color w:val="auto"/>
        </w:rPr>
      </w:pPr>
    </w:p>
    <w:p w:rsidR="00FC0C64" w:rsidRPr="00D25B09" w:rsidRDefault="00FC0C64" w:rsidP="00D35572">
      <w:pPr>
        <w:pStyle w:val="Default"/>
        <w:ind w:firstLine="709"/>
        <w:jc w:val="both"/>
        <w:rPr>
          <w:color w:val="auto"/>
        </w:rPr>
      </w:pPr>
    </w:p>
    <w:p w:rsidR="00FC0C64" w:rsidRPr="00D25B09" w:rsidRDefault="00FC0C64" w:rsidP="00D35572">
      <w:pPr>
        <w:pStyle w:val="Default"/>
        <w:ind w:firstLine="709"/>
        <w:jc w:val="both"/>
        <w:rPr>
          <w:color w:val="auto"/>
        </w:rPr>
      </w:pPr>
    </w:p>
    <w:p w:rsidR="00062A2A" w:rsidRDefault="00062A2A" w:rsidP="00062A2A">
      <w:pPr>
        <w:spacing w:after="0" w:line="240" w:lineRule="auto"/>
      </w:pPr>
    </w:p>
    <w:p w:rsidR="00062A2A" w:rsidRDefault="00062A2A" w:rsidP="00062A2A">
      <w:pPr>
        <w:spacing w:after="0" w:line="240" w:lineRule="auto"/>
      </w:pPr>
    </w:p>
    <w:p w:rsidR="00FC0C64" w:rsidRPr="006A3DAE" w:rsidRDefault="00FC0C64" w:rsidP="00062A2A">
      <w:pPr>
        <w:spacing w:after="0" w:line="240" w:lineRule="auto"/>
        <w:jc w:val="right"/>
        <w:rPr>
          <w:rFonts w:ascii="Times New Roman" w:hAnsi="Times New Roman"/>
          <w:sz w:val="28"/>
          <w:szCs w:val="28"/>
        </w:rPr>
      </w:pPr>
      <w:r w:rsidRPr="006A3DAE">
        <w:rPr>
          <w:rFonts w:ascii="Times New Roman" w:hAnsi="Times New Roman"/>
          <w:sz w:val="28"/>
          <w:szCs w:val="28"/>
        </w:rPr>
        <w:t>Схема 13</w:t>
      </w:r>
    </w:p>
    <w:p w:rsidR="00FC0C64" w:rsidRPr="00EF3775" w:rsidRDefault="00FC0C64" w:rsidP="00D35572">
      <w:pPr>
        <w:pStyle w:val="Default"/>
        <w:ind w:firstLine="709"/>
        <w:jc w:val="right"/>
        <w:rPr>
          <w:color w:val="auto"/>
          <w:sz w:val="28"/>
          <w:szCs w:val="28"/>
        </w:rPr>
      </w:pPr>
    </w:p>
    <w:p w:rsidR="00FC0C64" w:rsidRPr="00EF3775" w:rsidRDefault="001B3C5C" w:rsidP="00D35572">
      <w:pPr>
        <w:pStyle w:val="Default"/>
        <w:ind w:firstLine="709"/>
        <w:jc w:val="both"/>
        <w:rPr>
          <w:color w:val="auto"/>
          <w:sz w:val="28"/>
          <w:szCs w:val="28"/>
        </w:rPr>
      </w:pPr>
      <w:r w:rsidRPr="001B3C5C">
        <w:rPr>
          <w:noProof/>
        </w:rPr>
        <w:pict>
          <v:group id="_x0000_s3079" style="position:absolute;left:0;text-align:left;margin-left:2.6pt;margin-top:3.2pt;width:478.5pt;height:64.3pt;z-index:251641344" coordorigin="1470,2578" coordsize="9570,1286">
            <v:rect id="_x0000_s1443" style="position:absolute;left:2175;top:2578;width:8265;height:417" o:regroupid="1" strokeweight="1.5pt">
              <v:textbox style="mso-next-textbox:#_x0000_s1443">
                <w:txbxContent>
                  <w:p w:rsidR="00253038" w:rsidRPr="006A3DAE" w:rsidRDefault="00253038" w:rsidP="00D35572">
                    <w:pPr>
                      <w:ind w:firstLine="709"/>
                      <w:jc w:val="center"/>
                      <w:rPr>
                        <w:rFonts w:ascii="Times New Roman" w:hAnsi="Times New Roman"/>
                        <w:sz w:val="24"/>
                        <w:szCs w:val="24"/>
                        <w:lang w:eastAsia="ru-RU"/>
                      </w:rPr>
                    </w:pPr>
                    <w:r w:rsidRPr="006A3DAE">
                      <w:rPr>
                        <w:rFonts w:ascii="Times New Roman" w:hAnsi="Times New Roman"/>
                        <w:sz w:val="24"/>
                        <w:szCs w:val="24"/>
                      </w:rPr>
                      <w:t>Виды источников малой энергетики</w:t>
                    </w:r>
                  </w:p>
                </w:txbxContent>
              </v:textbox>
            </v:rect>
            <v:rect id="_x0000_s1444" style="position:absolute;left:9060;top:3405;width:1980;height:459" o:regroupid="1" strokeweight="1.5pt">
              <v:textbox style="mso-next-textbox:#_x0000_s1444">
                <w:txbxContent>
                  <w:p w:rsidR="00253038" w:rsidRPr="006A3DAE" w:rsidRDefault="00253038" w:rsidP="00D35572">
                    <w:pPr>
                      <w:jc w:val="both"/>
                      <w:rPr>
                        <w:rFonts w:ascii="Times New Roman" w:hAnsi="Times New Roman"/>
                        <w:sz w:val="24"/>
                        <w:szCs w:val="24"/>
                        <w:lang w:eastAsia="ru-RU"/>
                      </w:rPr>
                    </w:pPr>
                    <w:r w:rsidRPr="006A3DAE">
                      <w:rPr>
                        <w:rFonts w:ascii="Times New Roman" w:hAnsi="Times New Roman"/>
                        <w:sz w:val="24"/>
                        <w:szCs w:val="24"/>
                      </w:rPr>
                      <w:t xml:space="preserve">3.4 </w:t>
                    </w:r>
                    <w:proofErr w:type="spellStart"/>
                    <w:r w:rsidRPr="006A3DAE">
                      <w:rPr>
                        <w:rFonts w:ascii="Times New Roman" w:hAnsi="Times New Roman"/>
                        <w:sz w:val="24"/>
                        <w:szCs w:val="24"/>
                      </w:rPr>
                      <w:t>Биотопливо</w:t>
                    </w:r>
                    <w:proofErr w:type="spellEnd"/>
                  </w:p>
                </w:txbxContent>
              </v:textbox>
            </v:rect>
            <v:rect id="_x0000_s1445" style="position:absolute;left:6330;top:3417;width:2550;height:447" o:regroupid="1" strokeweight="1.5pt">
              <v:textbox style="mso-next-textbox:#_x0000_s1445">
                <w:txbxContent>
                  <w:p w:rsidR="00253038" w:rsidRPr="006A3DAE" w:rsidRDefault="00253038" w:rsidP="00D35572">
                    <w:pPr>
                      <w:jc w:val="both"/>
                      <w:rPr>
                        <w:rFonts w:ascii="Times New Roman" w:hAnsi="Times New Roman"/>
                        <w:sz w:val="24"/>
                        <w:szCs w:val="24"/>
                        <w:lang w:eastAsia="ru-RU"/>
                      </w:rPr>
                    </w:pPr>
                    <w:r w:rsidRPr="006A3DAE">
                      <w:rPr>
                        <w:rFonts w:ascii="Times New Roman" w:hAnsi="Times New Roman"/>
                        <w:sz w:val="24"/>
                        <w:szCs w:val="24"/>
                      </w:rPr>
                      <w:t>3.3 Гидроэнергетика</w:t>
                    </w:r>
                  </w:p>
                </w:txbxContent>
              </v:textbox>
            </v:rect>
            <v:rect id="_x0000_s1446" style="position:absolute;left:1470;top:3429;width:2040;height:435" o:regroupid="1" strokeweight="1.5pt">
              <v:textbox style="mso-next-textbox:#_x0000_s1446">
                <w:txbxContent>
                  <w:p w:rsidR="00253038" w:rsidRPr="006A3DAE" w:rsidRDefault="00253038" w:rsidP="00D35572">
                    <w:pPr>
                      <w:jc w:val="both"/>
                      <w:rPr>
                        <w:rFonts w:ascii="Times New Roman" w:hAnsi="Times New Roman"/>
                        <w:sz w:val="24"/>
                        <w:szCs w:val="24"/>
                        <w:lang w:eastAsia="ru-RU"/>
                      </w:rPr>
                    </w:pPr>
                    <w:r w:rsidRPr="006A3DAE">
                      <w:rPr>
                        <w:rFonts w:ascii="Times New Roman" w:hAnsi="Times New Roman"/>
                        <w:sz w:val="24"/>
                        <w:szCs w:val="24"/>
                      </w:rPr>
                      <w:t>3.1 Мини</w:t>
                    </w:r>
                    <w:r w:rsidRPr="006A3DAE">
                      <w:rPr>
                        <w:rFonts w:ascii="Times New Roman" w:hAnsi="Times New Roman"/>
                        <w:sz w:val="24"/>
                        <w:szCs w:val="24"/>
                        <w:lang w:eastAsia="ru-RU"/>
                      </w:rPr>
                      <w:t xml:space="preserve"> ТЭС</w:t>
                    </w:r>
                  </w:p>
                </w:txbxContent>
              </v:textbox>
            </v:rect>
            <v:rect id="_x0000_s1447" style="position:absolute;left:3615;top:3429;width:2565;height:435" o:regroupid="1" strokeweight="1.5pt">
              <v:textbox style="mso-next-textbox:#_x0000_s1447">
                <w:txbxContent>
                  <w:p w:rsidR="00253038" w:rsidRPr="006A3DAE" w:rsidRDefault="00253038" w:rsidP="00D35572">
                    <w:pPr>
                      <w:jc w:val="both"/>
                      <w:rPr>
                        <w:rFonts w:ascii="Times New Roman" w:hAnsi="Times New Roman"/>
                        <w:sz w:val="24"/>
                        <w:szCs w:val="24"/>
                        <w:lang w:eastAsia="ru-RU"/>
                      </w:rPr>
                    </w:pPr>
                    <w:r w:rsidRPr="006A3DAE">
                      <w:rPr>
                        <w:rFonts w:ascii="Times New Roman" w:hAnsi="Times New Roman"/>
                        <w:sz w:val="24"/>
                        <w:szCs w:val="24"/>
                      </w:rPr>
                      <w:t>3.2 Ветроэнергетика</w:t>
                    </w:r>
                  </w:p>
                </w:txbxContent>
              </v:textbox>
            </v:rect>
            <v:line id="_x0000_s1448" style="position:absolute;flip:x" from="9705,3003" to="9705,3423" o:regroupid="1" strokeweight="1.5pt">
              <v:stroke endarrow="block"/>
            </v:line>
            <v:line id="_x0000_s1449" style="position:absolute;flip:x" from="7350,3003" to="7350,3423" o:regroupid="1" strokeweight="1.5pt">
              <v:stroke endarrow="block"/>
            </v:line>
            <v:line id="_x0000_s1450" style="position:absolute;flip:x" from="4935,3018" to="4935,3438" o:regroupid="1" strokeweight="1.5pt">
              <v:stroke endarrow="block"/>
            </v:line>
            <v:line id="_x0000_s1451" style="position:absolute;flip:x" from="2805,3003" to="2805,3423" o:regroupid="1" strokeweight="1.5pt">
              <v:stroke endarrow="block"/>
            </v:line>
          </v:group>
        </w:pict>
      </w:r>
    </w:p>
    <w:p w:rsidR="00FC0C64" w:rsidRPr="00D25B09" w:rsidRDefault="00FC0C64" w:rsidP="00D35572">
      <w:pPr>
        <w:pStyle w:val="Default"/>
        <w:ind w:firstLine="709"/>
        <w:jc w:val="both"/>
        <w:rPr>
          <w:color w:val="auto"/>
        </w:rPr>
      </w:pPr>
    </w:p>
    <w:p w:rsidR="00FC0C64" w:rsidRDefault="00FC0C64" w:rsidP="00D35572">
      <w:pPr>
        <w:pStyle w:val="Default"/>
        <w:ind w:firstLine="709"/>
        <w:jc w:val="both"/>
        <w:rPr>
          <w:color w:val="auto"/>
        </w:rPr>
      </w:pPr>
    </w:p>
    <w:p w:rsidR="00FC0C64" w:rsidRDefault="00FC0C64" w:rsidP="00D35572">
      <w:pPr>
        <w:pStyle w:val="Default"/>
        <w:ind w:firstLine="709"/>
        <w:jc w:val="both"/>
        <w:rPr>
          <w:color w:val="auto"/>
        </w:rPr>
      </w:pPr>
    </w:p>
    <w:p w:rsidR="00FC0C64" w:rsidRPr="00D25B09" w:rsidRDefault="00FC0C64" w:rsidP="00D35572">
      <w:pPr>
        <w:pStyle w:val="Default"/>
        <w:ind w:firstLine="709"/>
        <w:jc w:val="both"/>
        <w:rPr>
          <w:color w:val="auto"/>
        </w:rPr>
      </w:pPr>
    </w:p>
    <w:p w:rsidR="00FC0C64" w:rsidRPr="00D25B09" w:rsidRDefault="00FC0C64" w:rsidP="00D35572">
      <w:pPr>
        <w:pStyle w:val="Default"/>
        <w:ind w:firstLine="709"/>
        <w:jc w:val="both"/>
        <w:rPr>
          <w:color w:val="auto"/>
        </w:rPr>
      </w:pPr>
    </w:p>
    <w:p w:rsidR="00FC0C64" w:rsidRPr="00EF3775" w:rsidRDefault="00FC0C64" w:rsidP="00D35572">
      <w:pPr>
        <w:pStyle w:val="Default"/>
        <w:ind w:firstLine="709"/>
        <w:jc w:val="both"/>
        <w:rPr>
          <w:color w:val="auto"/>
          <w:sz w:val="28"/>
          <w:szCs w:val="28"/>
        </w:rPr>
      </w:pPr>
      <w:r w:rsidRPr="00EF3775">
        <w:rPr>
          <w:color w:val="auto"/>
          <w:sz w:val="28"/>
          <w:szCs w:val="28"/>
        </w:rPr>
        <w:t xml:space="preserve">3.1. Строительство собственной электростанции (тепловой электрической станции (далее именуется – мини ТЭС) с </w:t>
      </w:r>
      <w:proofErr w:type="spellStart"/>
      <w:r w:rsidRPr="00EF3775">
        <w:rPr>
          <w:color w:val="auto"/>
          <w:sz w:val="28"/>
          <w:szCs w:val="28"/>
        </w:rPr>
        <w:t>когенерацией</w:t>
      </w:r>
      <w:proofErr w:type="spellEnd"/>
      <w:r w:rsidRPr="00EF3775">
        <w:rPr>
          <w:color w:val="auto"/>
          <w:sz w:val="28"/>
          <w:szCs w:val="28"/>
        </w:rPr>
        <w:t xml:space="preserve">) способствует уменьшению затрат на электроэнергию в 3-4 раза (себестоимость собственной электроэнергии 0,8-1,4 рубля/кВт), стоимость строительства 700-1100 евро за </w:t>
      </w:r>
      <w:r>
        <w:rPr>
          <w:color w:val="auto"/>
          <w:sz w:val="28"/>
          <w:szCs w:val="28"/>
        </w:rPr>
        <w:t xml:space="preserve">  </w:t>
      </w:r>
      <w:r w:rsidRPr="00EF3775">
        <w:rPr>
          <w:color w:val="auto"/>
          <w:sz w:val="28"/>
          <w:szCs w:val="28"/>
        </w:rPr>
        <w:t>1 кВт электрической мощности, время строительства 10-16 месяцев, окупаемость проекта 2-4 года.</w:t>
      </w:r>
    </w:p>
    <w:p w:rsidR="00FC0C64" w:rsidRPr="00EF3775" w:rsidRDefault="00FC0C64" w:rsidP="00D35572">
      <w:pPr>
        <w:pStyle w:val="Default"/>
        <w:ind w:firstLine="709"/>
        <w:jc w:val="both"/>
        <w:rPr>
          <w:color w:val="auto"/>
          <w:sz w:val="28"/>
          <w:szCs w:val="28"/>
        </w:rPr>
      </w:pPr>
      <w:r w:rsidRPr="00EF3775">
        <w:rPr>
          <w:color w:val="auto"/>
          <w:sz w:val="28"/>
          <w:szCs w:val="28"/>
        </w:rPr>
        <w:t xml:space="preserve">Разработчики проекта – Ассоциация малой энергетики Урала, общество с ограниченной ответственностью </w:t>
      </w:r>
      <w:r w:rsidRPr="00EF3775">
        <w:rPr>
          <w:sz w:val="28"/>
          <w:szCs w:val="28"/>
        </w:rPr>
        <w:t>«Группа компаний «МКС»</w:t>
      </w:r>
      <w:r w:rsidRPr="00EF3775">
        <w:rPr>
          <w:color w:val="auto"/>
          <w:sz w:val="28"/>
          <w:szCs w:val="28"/>
        </w:rPr>
        <w:t>. На территории области уже построено 12 объектов мини ТЭС.</w:t>
      </w:r>
    </w:p>
    <w:p w:rsidR="00FC0C64" w:rsidRPr="00EF3775" w:rsidRDefault="00FC0C64" w:rsidP="00D35572">
      <w:pPr>
        <w:pStyle w:val="Default"/>
        <w:ind w:firstLine="709"/>
        <w:jc w:val="both"/>
        <w:rPr>
          <w:color w:val="auto"/>
          <w:sz w:val="28"/>
          <w:szCs w:val="28"/>
        </w:rPr>
      </w:pPr>
      <w:r w:rsidRPr="00EF3775">
        <w:rPr>
          <w:color w:val="auto"/>
          <w:sz w:val="28"/>
          <w:szCs w:val="28"/>
        </w:rPr>
        <w:t xml:space="preserve">Одним из запущенных проектов является мини ТЭС в </w:t>
      </w:r>
      <w:proofErr w:type="spellStart"/>
      <w:r w:rsidRPr="00EF3775">
        <w:rPr>
          <w:color w:val="auto"/>
          <w:sz w:val="28"/>
          <w:szCs w:val="28"/>
        </w:rPr>
        <w:t>ЮУрГУ</w:t>
      </w:r>
      <w:proofErr w:type="spellEnd"/>
      <w:r w:rsidRPr="00EF3775">
        <w:rPr>
          <w:color w:val="auto"/>
          <w:sz w:val="28"/>
          <w:szCs w:val="28"/>
        </w:rPr>
        <w:t xml:space="preserve"> мощностью 2,4 МВт. Работа электростанции осуществляется в параллельном режиме с городскими электрическими сетями. </w:t>
      </w:r>
      <w:r w:rsidRPr="00EF3775">
        <w:rPr>
          <w:iCs/>
          <w:color w:val="auto"/>
          <w:sz w:val="28"/>
          <w:szCs w:val="28"/>
        </w:rPr>
        <w:t xml:space="preserve">Себестоимость электроэнергии, произведенной на </w:t>
      </w:r>
      <w:proofErr w:type="spellStart"/>
      <w:r w:rsidRPr="00EF3775">
        <w:rPr>
          <w:iCs/>
          <w:color w:val="auto"/>
          <w:sz w:val="28"/>
          <w:szCs w:val="28"/>
        </w:rPr>
        <w:t>микротурбинах</w:t>
      </w:r>
      <w:proofErr w:type="spellEnd"/>
      <w:r w:rsidRPr="00EF3775">
        <w:rPr>
          <w:iCs/>
          <w:color w:val="auto"/>
          <w:sz w:val="28"/>
          <w:szCs w:val="28"/>
        </w:rPr>
        <w:t>, в 2-2,5 раза ниже обычных тарифов. Срок окупаемости станции – 4-5 лет</w:t>
      </w:r>
      <w:r w:rsidRPr="00EF3775">
        <w:rPr>
          <w:color w:val="auto"/>
          <w:sz w:val="28"/>
          <w:szCs w:val="28"/>
        </w:rPr>
        <w:t>.</w:t>
      </w:r>
    </w:p>
    <w:p w:rsidR="00FC0C64" w:rsidRPr="00EF3775" w:rsidRDefault="00FC0C64" w:rsidP="00D35572">
      <w:pPr>
        <w:pStyle w:val="Default"/>
        <w:ind w:firstLine="709"/>
        <w:jc w:val="both"/>
        <w:rPr>
          <w:color w:val="auto"/>
          <w:sz w:val="28"/>
          <w:szCs w:val="28"/>
        </w:rPr>
      </w:pPr>
      <w:r w:rsidRPr="00EF3775">
        <w:rPr>
          <w:color w:val="auto"/>
          <w:sz w:val="28"/>
          <w:szCs w:val="28"/>
        </w:rPr>
        <w:lastRenderedPageBreak/>
        <w:t xml:space="preserve">3.2. Установка </w:t>
      </w:r>
      <w:proofErr w:type="spellStart"/>
      <w:r w:rsidRPr="00EF3775">
        <w:rPr>
          <w:color w:val="auto"/>
          <w:sz w:val="28"/>
          <w:szCs w:val="28"/>
        </w:rPr>
        <w:t>ветрогенераторов</w:t>
      </w:r>
      <w:proofErr w:type="spellEnd"/>
      <w:r w:rsidRPr="00EF3775">
        <w:rPr>
          <w:color w:val="auto"/>
          <w:sz w:val="28"/>
          <w:szCs w:val="28"/>
        </w:rPr>
        <w:t xml:space="preserve"> (далее именуются – ВЭУ) как экологически чистого источника энергии позволяет обеспечить электроэнергией локальные объекты независимо от направления и силы ветра.</w:t>
      </w:r>
    </w:p>
    <w:p w:rsidR="00FC0C64" w:rsidRPr="00EF3775" w:rsidRDefault="00FC0C64" w:rsidP="00D35572">
      <w:pPr>
        <w:pStyle w:val="Default"/>
        <w:ind w:firstLine="709"/>
        <w:jc w:val="both"/>
        <w:rPr>
          <w:color w:val="auto"/>
          <w:sz w:val="28"/>
          <w:szCs w:val="28"/>
        </w:rPr>
      </w:pPr>
      <w:r w:rsidRPr="00EF3775">
        <w:rPr>
          <w:color w:val="auto"/>
          <w:sz w:val="28"/>
          <w:szCs w:val="28"/>
        </w:rPr>
        <w:t>Общество с ограниченной ответственностью «</w:t>
      </w:r>
      <w:proofErr w:type="spellStart"/>
      <w:r w:rsidRPr="00EF3775">
        <w:rPr>
          <w:color w:val="auto"/>
          <w:sz w:val="28"/>
          <w:szCs w:val="28"/>
        </w:rPr>
        <w:t>ГРЦ-Вертикаль</w:t>
      </w:r>
      <w:proofErr w:type="spellEnd"/>
      <w:r w:rsidRPr="00EF3775">
        <w:rPr>
          <w:color w:val="auto"/>
          <w:sz w:val="28"/>
          <w:szCs w:val="28"/>
        </w:rPr>
        <w:t xml:space="preserve">» и общество с ограниченной ответственностью «Вертикаль» (резидент </w:t>
      </w:r>
      <w:proofErr w:type="spellStart"/>
      <w:r w:rsidRPr="00EF3775">
        <w:rPr>
          <w:color w:val="auto"/>
          <w:sz w:val="28"/>
          <w:szCs w:val="28"/>
        </w:rPr>
        <w:t>Сколково</w:t>
      </w:r>
      <w:proofErr w:type="spellEnd"/>
      <w:r w:rsidRPr="00EF3775">
        <w:rPr>
          <w:color w:val="auto"/>
          <w:sz w:val="28"/>
          <w:szCs w:val="28"/>
        </w:rPr>
        <w:t>) проектируют и выпускают ветроэнергетические установки малого класса (мощностью 0,1-30 кВт) с вертикальной осью вращения. Преимущества ВЭУ: максимальный спектр сфер применения по видам деятельности и типу климатических зон, эффективность (КПД) – до 42%, легко устанавливаются и транспортируются. При подключении ВЭУ к аккумуляторным батареям пиковая мощность увеличивается в 2 раза с применением соответствующего инвертора.</w:t>
      </w:r>
    </w:p>
    <w:p w:rsidR="00FC0C64" w:rsidRPr="00EF3775" w:rsidRDefault="00FC0C64" w:rsidP="00D35572">
      <w:pPr>
        <w:pStyle w:val="Default"/>
        <w:ind w:firstLine="709"/>
        <w:jc w:val="both"/>
        <w:rPr>
          <w:color w:val="auto"/>
          <w:sz w:val="28"/>
          <w:szCs w:val="28"/>
        </w:rPr>
      </w:pPr>
      <w:r w:rsidRPr="00EF3775">
        <w:rPr>
          <w:color w:val="auto"/>
          <w:sz w:val="28"/>
          <w:szCs w:val="28"/>
        </w:rPr>
        <w:t>3.3. Строительство малых гидроэлектростанций (далее именуются – МГЭС).</w:t>
      </w:r>
    </w:p>
    <w:p w:rsidR="00FC0C64" w:rsidRPr="00EF3775" w:rsidRDefault="00FC0C64" w:rsidP="00D35572">
      <w:pPr>
        <w:pStyle w:val="Default"/>
        <w:ind w:firstLine="709"/>
        <w:jc w:val="both"/>
        <w:rPr>
          <w:color w:val="auto"/>
          <w:sz w:val="28"/>
          <w:szCs w:val="28"/>
        </w:rPr>
      </w:pPr>
      <w:r w:rsidRPr="00EF3775">
        <w:rPr>
          <w:color w:val="auto"/>
          <w:sz w:val="28"/>
          <w:szCs w:val="28"/>
        </w:rPr>
        <w:t>Распоряжением Губернатора области от 08.07.2010 года № 219-р «О развитии малой гидроэнергетики на территории Челябинской области» утверждены:</w:t>
      </w:r>
    </w:p>
    <w:p w:rsidR="00FC0C64" w:rsidRPr="00EF3775" w:rsidRDefault="00FC0C64" w:rsidP="00D35572">
      <w:pPr>
        <w:pStyle w:val="Default"/>
        <w:ind w:firstLine="709"/>
        <w:jc w:val="both"/>
        <w:rPr>
          <w:color w:val="auto"/>
          <w:sz w:val="28"/>
          <w:szCs w:val="28"/>
        </w:rPr>
      </w:pPr>
      <w:r w:rsidRPr="00EF3775">
        <w:rPr>
          <w:color w:val="auto"/>
          <w:sz w:val="28"/>
          <w:szCs w:val="28"/>
        </w:rPr>
        <w:t xml:space="preserve">- перечень </w:t>
      </w:r>
      <w:proofErr w:type="spellStart"/>
      <w:r w:rsidRPr="00EF3775">
        <w:rPr>
          <w:color w:val="auto"/>
          <w:sz w:val="28"/>
          <w:szCs w:val="28"/>
        </w:rPr>
        <w:t>пилотных</w:t>
      </w:r>
      <w:proofErr w:type="spellEnd"/>
      <w:r w:rsidRPr="00EF3775">
        <w:rPr>
          <w:color w:val="auto"/>
          <w:sz w:val="28"/>
          <w:szCs w:val="28"/>
        </w:rPr>
        <w:t xml:space="preserve"> проектов малой гидроэнергетики (5 МГЭС общей мощностью 3050 кВт, предполагаемый объем инвестиций 180 млн. рублей);</w:t>
      </w:r>
    </w:p>
    <w:p w:rsidR="00FC0C64" w:rsidRPr="00D25B09" w:rsidRDefault="00FC0C64" w:rsidP="00D35572">
      <w:pPr>
        <w:pStyle w:val="Default"/>
        <w:ind w:firstLine="709"/>
        <w:jc w:val="both"/>
        <w:rPr>
          <w:color w:val="auto"/>
        </w:rPr>
      </w:pPr>
      <w:r w:rsidRPr="00EF3775">
        <w:rPr>
          <w:color w:val="auto"/>
          <w:sz w:val="28"/>
          <w:szCs w:val="28"/>
        </w:rPr>
        <w:t>- перечень перспективных проектов развития малой гидроэнергетики в 12 муниципальных образованиях (19 МГЭС общей мощностью 5900 кВт, предполагаемый объем инвестиций 400 млн. рублей).</w:t>
      </w:r>
    </w:p>
    <w:p w:rsidR="006A3DAE" w:rsidRDefault="006A3DAE" w:rsidP="00CF6825">
      <w:pPr>
        <w:pStyle w:val="Default"/>
        <w:ind w:firstLine="709"/>
        <w:jc w:val="right"/>
        <w:rPr>
          <w:color w:val="auto"/>
          <w:sz w:val="28"/>
          <w:szCs w:val="28"/>
          <w:lang w:val="en-US"/>
        </w:rPr>
      </w:pPr>
    </w:p>
    <w:p w:rsidR="00FC0C64" w:rsidRPr="00CF6825" w:rsidRDefault="00FC0C64" w:rsidP="00CF6825">
      <w:pPr>
        <w:pStyle w:val="Default"/>
        <w:ind w:firstLine="709"/>
        <w:jc w:val="right"/>
        <w:rPr>
          <w:color w:val="auto"/>
          <w:sz w:val="28"/>
          <w:szCs w:val="28"/>
        </w:rPr>
      </w:pPr>
      <w:r>
        <w:rPr>
          <w:color w:val="auto"/>
          <w:sz w:val="28"/>
          <w:szCs w:val="28"/>
        </w:rPr>
        <w:t>Рисунок 3</w:t>
      </w:r>
    </w:p>
    <w:p w:rsidR="00FC0C64" w:rsidRPr="00D25B09" w:rsidRDefault="00804BB8" w:rsidP="00D35572">
      <w:pPr>
        <w:pStyle w:val="Default"/>
        <w:ind w:firstLine="709"/>
        <w:jc w:val="center"/>
        <w:rPr>
          <w:color w:val="auto"/>
        </w:rPr>
      </w:pPr>
      <w:r>
        <w:rPr>
          <w:noProof/>
          <w:color w:val="auto"/>
        </w:rPr>
        <w:drawing>
          <wp:inline distT="0" distB="0" distL="0" distR="0">
            <wp:extent cx="3045460" cy="4197985"/>
            <wp:effectExtent l="19050" t="0" r="2540" b="0"/>
            <wp:docPr id="57" name="Рисунок 57" descr="МГЭ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МГЭС"/>
                    <pic:cNvPicPr>
                      <a:picLocks noChangeAspect="1" noChangeArrowheads="1"/>
                    </pic:cNvPicPr>
                  </pic:nvPicPr>
                  <pic:blipFill>
                    <a:blip r:embed="rId97" cstate="print"/>
                    <a:srcRect/>
                    <a:stretch>
                      <a:fillRect/>
                    </a:stretch>
                  </pic:blipFill>
                  <pic:spPr bwMode="auto">
                    <a:xfrm>
                      <a:off x="0" y="0"/>
                      <a:ext cx="3045460" cy="4197985"/>
                    </a:xfrm>
                    <a:prstGeom prst="rect">
                      <a:avLst/>
                    </a:prstGeom>
                    <a:noFill/>
                    <a:ln w="9525">
                      <a:noFill/>
                      <a:miter lim="800000"/>
                      <a:headEnd/>
                      <a:tailEnd/>
                    </a:ln>
                  </pic:spPr>
                </pic:pic>
              </a:graphicData>
            </a:graphic>
          </wp:inline>
        </w:drawing>
      </w:r>
    </w:p>
    <w:p w:rsidR="00FC0C64" w:rsidRPr="00D25B09" w:rsidRDefault="00FC0C64" w:rsidP="00D35572">
      <w:pPr>
        <w:pStyle w:val="Default"/>
        <w:ind w:firstLine="709"/>
        <w:jc w:val="center"/>
        <w:rPr>
          <w:color w:val="auto"/>
        </w:rPr>
      </w:pPr>
    </w:p>
    <w:p w:rsidR="00FC0C64" w:rsidRPr="00EF3775" w:rsidRDefault="00FC0C64" w:rsidP="00EF3775">
      <w:pPr>
        <w:pStyle w:val="Default"/>
        <w:ind w:firstLine="709"/>
        <w:jc w:val="both"/>
        <w:rPr>
          <w:color w:val="auto"/>
          <w:sz w:val="28"/>
          <w:szCs w:val="28"/>
        </w:rPr>
      </w:pPr>
      <w:r w:rsidRPr="00EF3775">
        <w:rPr>
          <w:color w:val="auto"/>
          <w:sz w:val="28"/>
          <w:szCs w:val="28"/>
        </w:rPr>
        <w:t>Себестоимость выработки электроэнергии 0,2-0,3 рубля/кВтч в зависимости от сезонных расходов и напоров воды. Срок окупаемости 3-7 лет.</w:t>
      </w:r>
    </w:p>
    <w:p w:rsidR="00FC0C64" w:rsidRPr="00EF3775" w:rsidRDefault="00FC0C64" w:rsidP="00EF3775">
      <w:pPr>
        <w:pStyle w:val="Default"/>
        <w:ind w:firstLine="709"/>
        <w:jc w:val="both"/>
        <w:rPr>
          <w:color w:val="auto"/>
          <w:sz w:val="28"/>
          <w:szCs w:val="28"/>
        </w:rPr>
      </w:pPr>
      <w:r w:rsidRPr="00EF3775">
        <w:rPr>
          <w:color w:val="auto"/>
          <w:sz w:val="28"/>
          <w:szCs w:val="28"/>
        </w:rPr>
        <w:t>Реализация данных проектов позволит увеличить объем производства электроэнергии малой гидроэнергетики в общем энергобалансе области к 2014 году до 13,85 млн. кВтч, к 2020 году – до 50 млн. кВтч в год. Стоимость экономического эффекта – свыше 100 млн. рублей в год (без учета динамики роста цен на энергоносители).</w:t>
      </w:r>
    </w:p>
    <w:p w:rsidR="00FC0C64" w:rsidRPr="00EF3775" w:rsidRDefault="00FC0C64" w:rsidP="00EF3775">
      <w:pPr>
        <w:pStyle w:val="Default"/>
        <w:ind w:firstLine="709"/>
        <w:jc w:val="both"/>
        <w:rPr>
          <w:color w:val="auto"/>
          <w:sz w:val="28"/>
          <w:szCs w:val="28"/>
        </w:rPr>
      </w:pPr>
      <w:r w:rsidRPr="00EF3775">
        <w:rPr>
          <w:color w:val="auto"/>
          <w:sz w:val="28"/>
          <w:szCs w:val="28"/>
        </w:rPr>
        <w:t>3.4. Использование брикетов (</w:t>
      </w:r>
      <w:proofErr w:type="spellStart"/>
      <w:r w:rsidRPr="00EF3775">
        <w:rPr>
          <w:color w:val="auto"/>
          <w:sz w:val="28"/>
          <w:szCs w:val="28"/>
        </w:rPr>
        <w:t>пеллет</w:t>
      </w:r>
      <w:proofErr w:type="spellEnd"/>
      <w:r w:rsidRPr="00EF3775">
        <w:rPr>
          <w:color w:val="auto"/>
          <w:sz w:val="28"/>
          <w:szCs w:val="28"/>
        </w:rPr>
        <w:t xml:space="preserve">) в качестве топлива для котельных решает двойную задачу: утилизация отходов деревообработки и обеспечение котельных доступным и </w:t>
      </w:r>
      <w:proofErr w:type="spellStart"/>
      <w:r w:rsidRPr="00EF3775">
        <w:rPr>
          <w:color w:val="auto"/>
          <w:sz w:val="28"/>
          <w:szCs w:val="28"/>
        </w:rPr>
        <w:t>экологичным</w:t>
      </w:r>
      <w:proofErr w:type="spellEnd"/>
      <w:r w:rsidRPr="00EF3775">
        <w:rPr>
          <w:color w:val="auto"/>
          <w:sz w:val="28"/>
          <w:szCs w:val="28"/>
        </w:rPr>
        <w:t xml:space="preserve"> топливом как альтернатива </w:t>
      </w:r>
      <w:proofErr w:type="spellStart"/>
      <w:r w:rsidRPr="00EF3775">
        <w:rPr>
          <w:color w:val="auto"/>
          <w:sz w:val="28"/>
          <w:szCs w:val="28"/>
        </w:rPr>
        <w:t>невозобновляемым</w:t>
      </w:r>
      <w:proofErr w:type="spellEnd"/>
      <w:r w:rsidRPr="00EF3775">
        <w:rPr>
          <w:color w:val="auto"/>
          <w:sz w:val="28"/>
          <w:szCs w:val="28"/>
        </w:rPr>
        <w:t xml:space="preserve"> источникам энергии.</w:t>
      </w:r>
    </w:p>
    <w:p w:rsidR="00FC0C64" w:rsidRPr="00EF3775" w:rsidRDefault="00FC0C64" w:rsidP="00EF3775">
      <w:pPr>
        <w:pStyle w:val="Default"/>
        <w:ind w:firstLine="709"/>
        <w:jc w:val="both"/>
        <w:rPr>
          <w:color w:val="auto"/>
          <w:sz w:val="28"/>
          <w:szCs w:val="28"/>
        </w:rPr>
      </w:pPr>
      <w:r w:rsidRPr="00EF3775">
        <w:rPr>
          <w:sz w:val="28"/>
          <w:szCs w:val="28"/>
        </w:rPr>
        <w:t>Разработчик проекта – о</w:t>
      </w:r>
      <w:r w:rsidRPr="00EF3775">
        <w:rPr>
          <w:color w:val="auto"/>
          <w:sz w:val="28"/>
          <w:szCs w:val="28"/>
        </w:rPr>
        <w:t>бщество с ограниченной ответственностью</w:t>
      </w:r>
      <w:r w:rsidRPr="00EF3775">
        <w:rPr>
          <w:sz w:val="28"/>
          <w:szCs w:val="28"/>
        </w:rPr>
        <w:t xml:space="preserve"> «</w:t>
      </w:r>
      <w:proofErr w:type="spellStart"/>
      <w:r w:rsidRPr="00EF3775">
        <w:rPr>
          <w:sz w:val="28"/>
          <w:szCs w:val="28"/>
        </w:rPr>
        <w:t>УралГравитонСервис</w:t>
      </w:r>
      <w:proofErr w:type="spellEnd"/>
      <w:r w:rsidRPr="00EF3775">
        <w:rPr>
          <w:sz w:val="28"/>
          <w:szCs w:val="28"/>
        </w:rPr>
        <w:t xml:space="preserve">» (город Нязепетровск). Планируется производство </w:t>
      </w:r>
      <w:proofErr w:type="spellStart"/>
      <w:r w:rsidRPr="00EF3775">
        <w:rPr>
          <w:sz w:val="28"/>
          <w:szCs w:val="28"/>
        </w:rPr>
        <w:t>пеллет</w:t>
      </w:r>
      <w:proofErr w:type="spellEnd"/>
      <w:r w:rsidRPr="00EF3775">
        <w:rPr>
          <w:sz w:val="28"/>
          <w:szCs w:val="28"/>
        </w:rPr>
        <w:t xml:space="preserve"> мощностью 150 тонн в месяц.</w:t>
      </w:r>
      <w:r w:rsidRPr="00EF3775">
        <w:rPr>
          <w:color w:val="auto"/>
          <w:sz w:val="28"/>
          <w:szCs w:val="28"/>
        </w:rPr>
        <w:t xml:space="preserve"> </w:t>
      </w:r>
    </w:p>
    <w:p w:rsidR="00FC0C64" w:rsidRPr="00EF3775" w:rsidRDefault="00FC0C64" w:rsidP="00EF3775">
      <w:pPr>
        <w:pStyle w:val="Default"/>
        <w:ind w:firstLine="709"/>
        <w:jc w:val="both"/>
        <w:rPr>
          <w:color w:val="auto"/>
          <w:sz w:val="28"/>
          <w:szCs w:val="28"/>
        </w:rPr>
      </w:pPr>
      <w:r w:rsidRPr="00EF3775">
        <w:rPr>
          <w:color w:val="auto"/>
          <w:sz w:val="28"/>
          <w:szCs w:val="28"/>
        </w:rPr>
        <w:t>4. Развитие инновационной деятельности.</w:t>
      </w:r>
    </w:p>
    <w:p w:rsidR="00FC0C64" w:rsidRPr="00EF3775" w:rsidRDefault="00FC0C64" w:rsidP="00EF3775">
      <w:pPr>
        <w:autoSpaceDE w:val="0"/>
        <w:autoSpaceDN w:val="0"/>
        <w:adjustRightInd w:val="0"/>
        <w:spacing w:after="0" w:line="240" w:lineRule="auto"/>
        <w:ind w:firstLine="709"/>
        <w:jc w:val="both"/>
        <w:rPr>
          <w:rFonts w:ascii="Times New Roman" w:hAnsi="Times New Roman"/>
          <w:sz w:val="28"/>
          <w:szCs w:val="28"/>
        </w:rPr>
      </w:pPr>
      <w:r w:rsidRPr="00EF3775">
        <w:rPr>
          <w:rFonts w:ascii="Times New Roman" w:hAnsi="Times New Roman"/>
          <w:sz w:val="28"/>
          <w:szCs w:val="28"/>
        </w:rPr>
        <w:t>Реализуется Стратегия развития инновационной деятельности в Челябинской области до 2020 года, целью которой является устойчивое развитие и повышение конкурентоспособности экономики области на основе использования ее научно-технического потенциала посредством:</w:t>
      </w:r>
    </w:p>
    <w:p w:rsidR="00FC0C64" w:rsidRPr="00EF3775" w:rsidRDefault="00FC0C64" w:rsidP="00EF3775">
      <w:pPr>
        <w:autoSpaceDE w:val="0"/>
        <w:autoSpaceDN w:val="0"/>
        <w:adjustRightInd w:val="0"/>
        <w:spacing w:after="0" w:line="240" w:lineRule="auto"/>
        <w:ind w:firstLine="709"/>
        <w:jc w:val="both"/>
        <w:outlineLvl w:val="0"/>
        <w:rPr>
          <w:rFonts w:ascii="Times New Roman" w:hAnsi="Times New Roman"/>
          <w:sz w:val="28"/>
          <w:szCs w:val="28"/>
        </w:rPr>
      </w:pPr>
      <w:r w:rsidRPr="00EF3775">
        <w:rPr>
          <w:rFonts w:ascii="Times New Roman" w:hAnsi="Times New Roman"/>
          <w:sz w:val="28"/>
          <w:szCs w:val="28"/>
        </w:rPr>
        <w:t>- стимулирования инновационных процессов в промышленном секторе;</w:t>
      </w:r>
    </w:p>
    <w:p w:rsidR="00FC0C64" w:rsidRPr="00EF3775" w:rsidRDefault="00FC0C64" w:rsidP="00EF3775">
      <w:pPr>
        <w:autoSpaceDE w:val="0"/>
        <w:autoSpaceDN w:val="0"/>
        <w:adjustRightInd w:val="0"/>
        <w:spacing w:after="0" w:line="240" w:lineRule="auto"/>
        <w:ind w:firstLine="709"/>
        <w:jc w:val="both"/>
        <w:outlineLvl w:val="0"/>
        <w:rPr>
          <w:rFonts w:ascii="Times New Roman" w:hAnsi="Times New Roman"/>
          <w:sz w:val="28"/>
          <w:szCs w:val="28"/>
        </w:rPr>
      </w:pPr>
      <w:r w:rsidRPr="00EF3775">
        <w:rPr>
          <w:rFonts w:ascii="Times New Roman" w:hAnsi="Times New Roman"/>
          <w:sz w:val="28"/>
          <w:szCs w:val="28"/>
        </w:rPr>
        <w:t>- оказания финансовой поддержки инновационных проектов;</w:t>
      </w:r>
    </w:p>
    <w:p w:rsidR="00FC0C64" w:rsidRPr="00EF3775" w:rsidRDefault="00FC0C64" w:rsidP="00EF3775">
      <w:pPr>
        <w:autoSpaceDE w:val="0"/>
        <w:autoSpaceDN w:val="0"/>
        <w:adjustRightInd w:val="0"/>
        <w:spacing w:after="0" w:line="240" w:lineRule="auto"/>
        <w:ind w:firstLine="709"/>
        <w:jc w:val="both"/>
        <w:outlineLvl w:val="0"/>
        <w:rPr>
          <w:rFonts w:ascii="Times New Roman" w:hAnsi="Times New Roman"/>
          <w:sz w:val="28"/>
          <w:szCs w:val="28"/>
        </w:rPr>
      </w:pPr>
      <w:r w:rsidRPr="00EF3775">
        <w:rPr>
          <w:rFonts w:ascii="Times New Roman" w:hAnsi="Times New Roman"/>
          <w:sz w:val="28"/>
          <w:szCs w:val="28"/>
        </w:rPr>
        <w:t>- повышения квалификации руководителей и специалистов, вовлеченных в инновационную деятельность.</w:t>
      </w:r>
    </w:p>
    <w:p w:rsidR="00FC0C64" w:rsidRPr="00EF3775" w:rsidRDefault="00FC0C64" w:rsidP="00EF3775">
      <w:pPr>
        <w:pStyle w:val="Default"/>
        <w:ind w:firstLine="709"/>
        <w:jc w:val="both"/>
        <w:rPr>
          <w:color w:val="auto"/>
          <w:sz w:val="28"/>
          <w:szCs w:val="28"/>
        </w:rPr>
      </w:pPr>
      <w:r w:rsidRPr="00EF3775">
        <w:rPr>
          <w:color w:val="auto"/>
          <w:sz w:val="28"/>
          <w:szCs w:val="28"/>
        </w:rPr>
        <w:t>5. Развитие инфраструктурного комплекса.</w:t>
      </w:r>
    </w:p>
    <w:p w:rsidR="00FC0C64" w:rsidRPr="00EF3775" w:rsidRDefault="00FC0C64" w:rsidP="00EF3775">
      <w:pPr>
        <w:spacing w:after="0" w:line="240" w:lineRule="auto"/>
        <w:ind w:firstLine="709"/>
        <w:jc w:val="both"/>
        <w:rPr>
          <w:rFonts w:ascii="Times New Roman" w:hAnsi="Times New Roman"/>
          <w:sz w:val="28"/>
          <w:szCs w:val="28"/>
        </w:rPr>
      </w:pPr>
      <w:r w:rsidRPr="00EF3775">
        <w:rPr>
          <w:rFonts w:ascii="Times New Roman" w:hAnsi="Times New Roman"/>
          <w:sz w:val="28"/>
          <w:szCs w:val="28"/>
        </w:rPr>
        <w:t xml:space="preserve">5.1. Строительство </w:t>
      </w:r>
      <w:proofErr w:type="spellStart"/>
      <w:r w:rsidRPr="00EF3775">
        <w:rPr>
          <w:rFonts w:ascii="Times New Roman" w:hAnsi="Times New Roman"/>
          <w:sz w:val="28"/>
          <w:szCs w:val="28"/>
        </w:rPr>
        <w:t>логистических</w:t>
      </w:r>
      <w:proofErr w:type="spellEnd"/>
      <w:r w:rsidRPr="00EF3775">
        <w:rPr>
          <w:rFonts w:ascii="Times New Roman" w:hAnsi="Times New Roman"/>
          <w:sz w:val="28"/>
          <w:szCs w:val="28"/>
        </w:rPr>
        <w:t xml:space="preserve"> центров международного класса. Действует рабочая группа по реализации проекта, которая занимается, в том числе, и налаживанием грузовых контейнерных потоков между Челябинском и китайским городом </w:t>
      </w:r>
      <w:proofErr w:type="spellStart"/>
      <w:r w:rsidRPr="00EF3775">
        <w:rPr>
          <w:rFonts w:ascii="Times New Roman" w:hAnsi="Times New Roman"/>
          <w:sz w:val="28"/>
          <w:szCs w:val="28"/>
        </w:rPr>
        <w:t>Урумчи</w:t>
      </w:r>
      <w:proofErr w:type="spellEnd"/>
      <w:r w:rsidRPr="00EF3775">
        <w:rPr>
          <w:rFonts w:ascii="Times New Roman" w:hAnsi="Times New Roman"/>
          <w:sz w:val="28"/>
          <w:szCs w:val="28"/>
        </w:rPr>
        <w:t xml:space="preserve">. </w:t>
      </w:r>
      <w:proofErr w:type="spellStart"/>
      <w:r w:rsidRPr="00EF3775">
        <w:rPr>
          <w:rFonts w:ascii="Times New Roman" w:hAnsi="Times New Roman"/>
          <w:sz w:val="28"/>
          <w:szCs w:val="28"/>
        </w:rPr>
        <w:t>Транспортно-логистический</w:t>
      </w:r>
      <w:proofErr w:type="spellEnd"/>
      <w:r w:rsidRPr="00EF3775">
        <w:rPr>
          <w:rFonts w:ascii="Times New Roman" w:hAnsi="Times New Roman"/>
          <w:sz w:val="28"/>
          <w:szCs w:val="28"/>
        </w:rPr>
        <w:t xml:space="preserve"> коридор пройдет через казахстанские </w:t>
      </w:r>
      <w:proofErr w:type="spellStart"/>
      <w:r w:rsidRPr="00EF3775">
        <w:rPr>
          <w:rFonts w:ascii="Times New Roman" w:hAnsi="Times New Roman"/>
          <w:sz w:val="28"/>
          <w:szCs w:val="28"/>
        </w:rPr>
        <w:t>Достык</w:t>
      </w:r>
      <w:proofErr w:type="spellEnd"/>
      <w:r w:rsidRPr="00EF3775">
        <w:rPr>
          <w:rFonts w:ascii="Times New Roman" w:hAnsi="Times New Roman"/>
          <w:sz w:val="28"/>
          <w:szCs w:val="28"/>
        </w:rPr>
        <w:t xml:space="preserve"> и Хоргос до челябинского города Карталы.</w:t>
      </w:r>
    </w:p>
    <w:p w:rsidR="00FC0C64" w:rsidRPr="00EF3775" w:rsidRDefault="00FC0C64" w:rsidP="00EF3775">
      <w:pPr>
        <w:spacing w:after="0" w:line="240" w:lineRule="auto"/>
        <w:ind w:firstLine="709"/>
        <w:jc w:val="both"/>
        <w:rPr>
          <w:rFonts w:ascii="Times New Roman" w:hAnsi="Times New Roman"/>
          <w:sz w:val="28"/>
          <w:szCs w:val="28"/>
        </w:rPr>
      </w:pPr>
      <w:r w:rsidRPr="00EF3775">
        <w:rPr>
          <w:rFonts w:ascii="Times New Roman" w:hAnsi="Times New Roman"/>
          <w:sz w:val="28"/>
          <w:szCs w:val="28"/>
        </w:rPr>
        <w:t>Строительство комплекса на территории Увельского района планируется закончить в 2014 году. Т</w:t>
      </w:r>
      <w:r>
        <w:rPr>
          <w:rFonts w:ascii="Times New Roman" w:hAnsi="Times New Roman"/>
          <w:sz w:val="28"/>
          <w:szCs w:val="28"/>
        </w:rPr>
        <w:t xml:space="preserve">ранспортно </w:t>
      </w:r>
      <w:proofErr w:type="spellStart"/>
      <w:r>
        <w:rPr>
          <w:rFonts w:ascii="Times New Roman" w:hAnsi="Times New Roman"/>
          <w:sz w:val="28"/>
          <w:szCs w:val="28"/>
        </w:rPr>
        <w:t>логистический</w:t>
      </w:r>
      <w:proofErr w:type="spellEnd"/>
      <w:r>
        <w:rPr>
          <w:rFonts w:ascii="Times New Roman" w:hAnsi="Times New Roman"/>
          <w:sz w:val="28"/>
          <w:szCs w:val="28"/>
        </w:rPr>
        <w:t xml:space="preserve"> комплекс</w:t>
      </w:r>
      <w:r w:rsidRPr="00EF3775">
        <w:rPr>
          <w:rFonts w:ascii="Times New Roman" w:hAnsi="Times New Roman"/>
          <w:sz w:val="28"/>
          <w:szCs w:val="28"/>
        </w:rPr>
        <w:t xml:space="preserve"> «</w:t>
      </w:r>
      <w:proofErr w:type="spellStart"/>
      <w:r w:rsidRPr="00EF3775">
        <w:rPr>
          <w:rFonts w:ascii="Times New Roman" w:hAnsi="Times New Roman"/>
          <w:sz w:val="28"/>
          <w:szCs w:val="28"/>
        </w:rPr>
        <w:t>Южноуральский</w:t>
      </w:r>
      <w:proofErr w:type="spellEnd"/>
      <w:r w:rsidRPr="00EF3775">
        <w:rPr>
          <w:rFonts w:ascii="Times New Roman" w:hAnsi="Times New Roman"/>
          <w:sz w:val="28"/>
          <w:szCs w:val="28"/>
        </w:rPr>
        <w:t xml:space="preserve">» займет площадь </w:t>
      </w:r>
      <w:smartTag w:uri="urn:schemas-microsoft-com:office:smarttags" w:element="metricconverter">
        <w:smartTagPr>
          <w:attr w:name="ProductID" w:val="180 гектаров"/>
        </w:smartTagPr>
        <w:r w:rsidRPr="00EF3775">
          <w:rPr>
            <w:rFonts w:ascii="Times New Roman" w:hAnsi="Times New Roman"/>
            <w:sz w:val="28"/>
            <w:szCs w:val="28"/>
          </w:rPr>
          <w:t>180 гектаров</w:t>
        </w:r>
      </w:smartTag>
      <w:r w:rsidRPr="00EF3775">
        <w:rPr>
          <w:rFonts w:ascii="Times New Roman" w:hAnsi="Times New Roman"/>
          <w:sz w:val="28"/>
          <w:szCs w:val="28"/>
        </w:rPr>
        <w:t xml:space="preserve">. На первом этапе объем инвестиций превысит </w:t>
      </w:r>
      <w:r>
        <w:rPr>
          <w:rFonts w:ascii="Times New Roman" w:hAnsi="Times New Roman"/>
          <w:sz w:val="28"/>
          <w:szCs w:val="28"/>
        </w:rPr>
        <w:t>5</w:t>
      </w:r>
      <w:r w:rsidRPr="00EF3775">
        <w:rPr>
          <w:rFonts w:ascii="Times New Roman" w:hAnsi="Times New Roman"/>
          <w:sz w:val="28"/>
          <w:szCs w:val="28"/>
        </w:rPr>
        <w:t xml:space="preserve"> млрд</w:t>
      </w:r>
      <w:r>
        <w:rPr>
          <w:rFonts w:ascii="Times New Roman" w:hAnsi="Times New Roman"/>
          <w:sz w:val="28"/>
          <w:szCs w:val="28"/>
        </w:rPr>
        <w:t>.</w:t>
      </w:r>
      <w:r w:rsidRPr="00EF3775">
        <w:rPr>
          <w:rFonts w:ascii="Times New Roman" w:hAnsi="Times New Roman"/>
          <w:sz w:val="28"/>
          <w:szCs w:val="28"/>
        </w:rPr>
        <w:t xml:space="preserve"> рублей, которые готовы вложить отечественные бизнесмены. А общий объем, по расчетам немецких специалистов, может достигнуть 1,2 млрд</w:t>
      </w:r>
      <w:r>
        <w:rPr>
          <w:rFonts w:ascii="Times New Roman" w:hAnsi="Times New Roman"/>
          <w:sz w:val="28"/>
          <w:szCs w:val="28"/>
        </w:rPr>
        <w:t>.</w:t>
      </w:r>
      <w:r w:rsidRPr="00EF3775">
        <w:rPr>
          <w:rFonts w:ascii="Times New Roman" w:hAnsi="Times New Roman"/>
          <w:sz w:val="28"/>
          <w:szCs w:val="28"/>
        </w:rPr>
        <w:t xml:space="preserve"> евро, то есть примерно 45 млрд</w:t>
      </w:r>
      <w:r>
        <w:rPr>
          <w:rFonts w:ascii="Times New Roman" w:hAnsi="Times New Roman"/>
          <w:sz w:val="28"/>
          <w:szCs w:val="28"/>
        </w:rPr>
        <w:t>.</w:t>
      </w:r>
      <w:r w:rsidRPr="00EF3775">
        <w:rPr>
          <w:rFonts w:ascii="Times New Roman" w:hAnsi="Times New Roman"/>
          <w:sz w:val="28"/>
          <w:szCs w:val="28"/>
        </w:rPr>
        <w:t xml:space="preserve"> рублей.</w:t>
      </w:r>
    </w:p>
    <w:p w:rsidR="00FC0C64" w:rsidRPr="00EF3775" w:rsidRDefault="00FC0C64" w:rsidP="00EF3775">
      <w:pPr>
        <w:pStyle w:val="Default"/>
        <w:ind w:firstLine="709"/>
        <w:jc w:val="both"/>
        <w:rPr>
          <w:color w:val="auto"/>
          <w:sz w:val="28"/>
          <w:szCs w:val="28"/>
        </w:rPr>
      </w:pPr>
      <w:r w:rsidRPr="00EF3775">
        <w:rPr>
          <w:color w:val="auto"/>
          <w:sz w:val="28"/>
          <w:szCs w:val="28"/>
        </w:rPr>
        <w:t>5.2. Создание конкурентоспособной транспортной инфраструктуры для обеспечения реализации транзитного потенциала территории области.</w:t>
      </w:r>
    </w:p>
    <w:p w:rsidR="00FC0C64" w:rsidRPr="00EF3775" w:rsidRDefault="00FC0C64" w:rsidP="00EF3775">
      <w:pPr>
        <w:pStyle w:val="Default"/>
        <w:ind w:firstLine="709"/>
        <w:jc w:val="both"/>
        <w:rPr>
          <w:color w:val="auto"/>
          <w:sz w:val="28"/>
          <w:szCs w:val="28"/>
        </w:rPr>
      </w:pPr>
      <w:r w:rsidRPr="00EF3775">
        <w:rPr>
          <w:color w:val="auto"/>
          <w:sz w:val="28"/>
          <w:szCs w:val="28"/>
        </w:rPr>
        <w:t xml:space="preserve">Основные магистральные федеральные автомобильные дороги М5 </w:t>
      </w:r>
      <w:r>
        <w:rPr>
          <w:color w:val="auto"/>
          <w:sz w:val="28"/>
          <w:szCs w:val="28"/>
        </w:rPr>
        <w:t xml:space="preserve">     </w:t>
      </w:r>
      <w:r w:rsidRPr="00EF3775">
        <w:rPr>
          <w:color w:val="auto"/>
          <w:sz w:val="28"/>
          <w:szCs w:val="28"/>
        </w:rPr>
        <w:t>(</w:t>
      </w:r>
      <w:smartTag w:uri="urn:schemas-microsoft-com:office:smarttags" w:element="metricconverter">
        <w:smartTagPr>
          <w:attr w:name="ProductID" w:val="322 км"/>
        </w:smartTagPr>
        <w:r w:rsidRPr="00EF3775">
          <w:rPr>
            <w:color w:val="auto"/>
            <w:sz w:val="28"/>
            <w:szCs w:val="28"/>
          </w:rPr>
          <w:t>322 км</w:t>
        </w:r>
      </w:smartTag>
      <w:r w:rsidRPr="00EF3775">
        <w:rPr>
          <w:color w:val="auto"/>
          <w:sz w:val="28"/>
          <w:szCs w:val="28"/>
        </w:rPr>
        <w:t>) и М36 (</w:t>
      </w:r>
      <w:smartTag w:uri="urn:schemas-microsoft-com:office:smarttags" w:element="metricconverter">
        <w:smartTagPr>
          <w:attr w:name="ProductID" w:val="128 км"/>
        </w:smartTagPr>
        <w:r w:rsidRPr="00EF3775">
          <w:rPr>
            <w:color w:val="auto"/>
            <w:sz w:val="28"/>
            <w:szCs w:val="28"/>
          </w:rPr>
          <w:t>128 км</w:t>
        </w:r>
      </w:smartTag>
      <w:r w:rsidRPr="00EF3775">
        <w:rPr>
          <w:color w:val="auto"/>
          <w:sz w:val="28"/>
          <w:szCs w:val="28"/>
        </w:rPr>
        <w:t>) создают транспортный коридор, который имеет важнейшее значение не только для экономики Южного Урала, но и для всей России. Поэтому важной задачей является реконструкция этих дорог. На эти цели из федерального бюджета в 2011 году было направлено 1,4 млрд. рублей, в 2012 году – 1, 2 млрд.рублей.</w:t>
      </w:r>
    </w:p>
    <w:p w:rsidR="00FC0C64" w:rsidRPr="00EF3775" w:rsidRDefault="00FC0C64" w:rsidP="00EF3775">
      <w:pPr>
        <w:spacing w:after="0" w:line="240" w:lineRule="auto"/>
        <w:ind w:firstLine="709"/>
        <w:jc w:val="both"/>
        <w:rPr>
          <w:rFonts w:ascii="Times New Roman" w:hAnsi="Times New Roman"/>
          <w:bCs/>
          <w:sz w:val="28"/>
          <w:szCs w:val="28"/>
        </w:rPr>
      </w:pPr>
      <w:r w:rsidRPr="00EF3775">
        <w:rPr>
          <w:rFonts w:ascii="Times New Roman" w:hAnsi="Times New Roman"/>
          <w:sz w:val="28"/>
          <w:szCs w:val="28"/>
        </w:rPr>
        <w:lastRenderedPageBreak/>
        <w:t>5.3. Строительство инфраструктурных объектов.</w:t>
      </w:r>
      <w:r w:rsidRPr="00EF3775">
        <w:rPr>
          <w:rFonts w:ascii="Times New Roman" w:hAnsi="Times New Roman"/>
          <w:bCs/>
          <w:sz w:val="28"/>
          <w:szCs w:val="28"/>
        </w:rPr>
        <w:t xml:space="preserve"> На сайте </w:t>
      </w:r>
      <w:hyperlink r:id="rId98" w:history="1">
        <w:r w:rsidRPr="004972AB">
          <w:rPr>
            <w:rStyle w:val="a5"/>
            <w:rFonts w:ascii="Times New Roman" w:hAnsi="Times New Roman"/>
            <w:bCs/>
            <w:sz w:val="28"/>
            <w:szCs w:val="28"/>
            <w:lang w:val="en-US"/>
          </w:rPr>
          <w:t>http</w:t>
        </w:r>
        <w:r w:rsidRPr="004972AB">
          <w:rPr>
            <w:rStyle w:val="a5"/>
            <w:rFonts w:ascii="Times New Roman" w:hAnsi="Times New Roman"/>
            <w:bCs/>
            <w:sz w:val="28"/>
            <w:szCs w:val="28"/>
          </w:rPr>
          <w:t>://</w:t>
        </w:r>
        <w:proofErr w:type="spellStart"/>
        <w:r w:rsidRPr="004972AB">
          <w:rPr>
            <w:rStyle w:val="a5"/>
            <w:rFonts w:ascii="Times New Roman" w:hAnsi="Times New Roman"/>
            <w:bCs/>
            <w:sz w:val="28"/>
            <w:szCs w:val="28"/>
            <w:lang w:val="en-US"/>
          </w:rPr>
          <w:t>oblinvest</w:t>
        </w:r>
        <w:proofErr w:type="spellEnd"/>
        <w:r w:rsidRPr="004972AB">
          <w:rPr>
            <w:rStyle w:val="a5"/>
            <w:rFonts w:ascii="Times New Roman" w:hAnsi="Times New Roman"/>
            <w:bCs/>
            <w:sz w:val="28"/>
            <w:szCs w:val="28"/>
          </w:rPr>
          <w:t>74.</w:t>
        </w:r>
        <w:proofErr w:type="spellStart"/>
        <w:r w:rsidRPr="004972AB">
          <w:rPr>
            <w:rStyle w:val="a5"/>
            <w:rFonts w:ascii="Times New Roman" w:hAnsi="Times New Roman"/>
            <w:bCs/>
            <w:sz w:val="28"/>
            <w:szCs w:val="28"/>
            <w:lang w:val="en-US"/>
          </w:rPr>
          <w:t>ru</w:t>
        </w:r>
        <w:proofErr w:type="spellEnd"/>
        <w:r w:rsidRPr="004972AB">
          <w:rPr>
            <w:rStyle w:val="a5"/>
            <w:rFonts w:ascii="Times New Roman" w:hAnsi="Times New Roman"/>
            <w:bCs/>
            <w:sz w:val="28"/>
            <w:szCs w:val="28"/>
          </w:rPr>
          <w:t>/</w:t>
        </w:r>
      </w:hyperlink>
      <w:r w:rsidRPr="00862144">
        <w:rPr>
          <w:rFonts w:ascii="Times New Roman" w:hAnsi="Times New Roman"/>
          <w:bCs/>
          <w:sz w:val="28"/>
          <w:szCs w:val="28"/>
        </w:rPr>
        <w:t xml:space="preserve"> </w:t>
      </w:r>
      <w:r w:rsidRPr="00EF3775">
        <w:rPr>
          <w:rFonts w:ascii="Times New Roman" w:hAnsi="Times New Roman"/>
          <w:bCs/>
          <w:sz w:val="28"/>
          <w:szCs w:val="28"/>
        </w:rPr>
        <w:t xml:space="preserve">в свободном доступе размещена интерактивная карта инфраструктурных объектов Челябинской области, включающая в себя объекты инфраструктуры, строительство которых ведется в рамках федеральных, областных и ведомственных целевых программ и инвестиционных программ естественных монополий. </w:t>
      </w:r>
      <w:r w:rsidRPr="00EF3775">
        <w:rPr>
          <w:rFonts w:ascii="Times New Roman" w:hAnsi="Times New Roman"/>
          <w:sz w:val="28"/>
          <w:szCs w:val="28"/>
        </w:rPr>
        <w:t xml:space="preserve">Основная задача нового ресурса – наглядная и доступная информация для потенциальных инвесторов. Интерактивная карта региона – это путеводитель по ресурсным мощностям области. </w:t>
      </w:r>
      <w:r w:rsidRPr="00EF3775">
        <w:rPr>
          <w:rFonts w:ascii="Times New Roman" w:hAnsi="Times New Roman"/>
          <w:bCs/>
          <w:sz w:val="28"/>
          <w:szCs w:val="28"/>
        </w:rPr>
        <w:t>Информация размещена в двух разрезах: по видам инфраструктуры и по муниципальным образованиям.</w:t>
      </w:r>
    </w:p>
    <w:p w:rsidR="00FC0C64" w:rsidRPr="00066646" w:rsidRDefault="00FC0C64" w:rsidP="00EF3775">
      <w:pPr>
        <w:spacing w:after="0" w:line="240" w:lineRule="auto"/>
        <w:ind w:firstLine="709"/>
        <w:jc w:val="both"/>
        <w:rPr>
          <w:rFonts w:ascii="Times New Roman" w:hAnsi="Times New Roman"/>
          <w:sz w:val="28"/>
          <w:szCs w:val="28"/>
        </w:rPr>
      </w:pPr>
      <w:r w:rsidRPr="00066646">
        <w:rPr>
          <w:rFonts w:ascii="Times New Roman" w:hAnsi="Times New Roman"/>
          <w:sz w:val="28"/>
          <w:szCs w:val="28"/>
        </w:rPr>
        <w:t xml:space="preserve">Кроме того, разработана отдельная интерактивная карта свободных </w:t>
      </w:r>
      <w:proofErr w:type="spellStart"/>
      <w:r w:rsidRPr="00066646">
        <w:rPr>
          <w:rFonts w:ascii="Times New Roman" w:hAnsi="Times New Roman"/>
          <w:sz w:val="28"/>
          <w:szCs w:val="28"/>
        </w:rPr>
        <w:t>энергомощностей</w:t>
      </w:r>
      <w:proofErr w:type="spellEnd"/>
      <w:r w:rsidRPr="00066646">
        <w:rPr>
          <w:rFonts w:ascii="Times New Roman" w:hAnsi="Times New Roman"/>
          <w:sz w:val="28"/>
          <w:szCs w:val="28"/>
        </w:rPr>
        <w:t xml:space="preserve"> (загрузки центров питания 35–110 кВ). Основная задача нового ресурса – наглядная и доступная оценка возможностей технологического присоединения к сетям открытого акционерного общества «Межрегиональная распределительная сетевая компания Урала» - филиал «</w:t>
      </w:r>
      <w:proofErr w:type="spellStart"/>
      <w:r w:rsidRPr="00066646">
        <w:rPr>
          <w:rFonts w:ascii="Times New Roman" w:hAnsi="Times New Roman"/>
          <w:sz w:val="28"/>
          <w:szCs w:val="28"/>
        </w:rPr>
        <w:t>Челябэнерго</w:t>
      </w:r>
      <w:proofErr w:type="spellEnd"/>
      <w:r w:rsidRPr="00066646">
        <w:rPr>
          <w:rFonts w:ascii="Times New Roman" w:hAnsi="Times New Roman"/>
          <w:sz w:val="28"/>
          <w:szCs w:val="28"/>
        </w:rPr>
        <w:t>» во всех районах региона.</w:t>
      </w:r>
    </w:p>
    <w:p w:rsidR="00FC0C64" w:rsidRPr="00EF3775" w:rsidRDefault="00FC0C64" w:rsidP="00EF3775">
      <w:pPr>
        <w:pStyle w:val="a3"/>
        <w:spacing w:before="0" w:beforeAutospacing="0" w:after="0" w:afterAutospacing="0"/>
        <w:ind w:firstLine="709"/>
        <w:jc w:val="both"/>
        <w:rPr>
          <w:sz w:val="28"/>
          <w:szCs w:val="28"/>
        </w:rPr>
      </w:pPr>
      <w:r w:rsidRPr="00066646">
        <w:rPr>
          <w:sz w:val="28"/>
          <w:szCs w:val="28"/>
        </w:rPr>
        <w:t xml:space="preserve">Карта размещена в свободном доступе на сайтах Министерства экономического развития Челябинской области, </w:t>
      </w:r>
      <w:proofErr w:type="spellStart"/>
      <w:r w:rsidRPr="00066646">
        <w:rPr>
          <w:sz w:val="28"/>
          <w:szCs w:val="28"/>
        </w:rPr>
        <w:t>Челябэнерго</w:t>
      </w:r>
      <w:proofErr w:type="spellEnd"/>
      <w:r w:rsidRPr="00066646">
        <w:rPr>
          <w:sz w:val="28"/>
          <w:szCs w:val="28"/>
        </w:rPr>
        <w:t xml:space="preserve"> и Южно-Уральской торгово-промышленной палаты, что позволит за считанные минуты узнать о загрузке электросетей в любой точке Челябинской</w:t>
      </w:r>
      <w:r w:rsidRPr="00EF3775">
        <w:rPr>
          <w:sz w:val="28"/>
          <w:szCs w:val="28"/>
        </w:rPr>
        <w:t xml:space="preserve"> области. Ц</w:t>
      </w:r>
      <w:r>
        <w:rPr>
          <w:sz w:val="28"/>
          <w:szCs w:val="28"/>
        </w:rPr>
        <w:t>ветом</w:t>
      </w:r>
      <w:r w:rsidRPr="00EF3775">
        <w:rPr>
          <w:sz w:val="28"/>
          <w:szCs w:val="28"/>
        </w:rPr>
        <w:t xml:space="preserve"> на карте отмечены районы с достаточными мощностями для подключения энергоемких производств и </w:t>
      </w:r>
      <w:proofErr w:type="spellStart"/>
      <w:r w:rsidRPr="00EF3775">
        <w:rPr>
          <w:sz w:val="28"/>
          <w:szCs w:val="28"/>
        </w:rPr>
        <w:t>энергодефицитные</w:t>
      </w:r>
      <w:proofErr w:type="spellEnd"/>
      <w:r w:rsidRPr="00EF3775">
        <w:rPr>
          <w:sz w:val="28"/>
          <w:szCs w:val="28"/>
        </w:rPr>
        <w:t xml:space="preserve"> территории.</w:t>
      </w:r>
    </w:p>
    <w:p w:rsidR="00FC0C64" w:rsidRPr="00EF3775" w:rsidRDefault="00FC0C64" w:rsidP="00EF3775">
      <w:pPr>
        <w:pStyle w:val="a3"/>
        <w:spacing w:before="0" w:beforeAutospacing="0" w:after="0" w:afterAutospacing="0"/>
        <w:ind w:firstLine="709"/>
        <w:jc w:val="both"/>
        <w:rPr>
          <w:sz w:val="28"/>
          <w:szCs w:val="28"/>
        </w:rPr>
      </w:pPr>
      <w:r w:rsidRPr="00EF3775">
        <w:rPr>
          <w:sz w:val="28"/>
          <w:szCs w:val="28"/>
        </w:rPr>
        <w:t xml:space="preserve">Карта поможет представителям </w:t>
      </w:r>
      <w:proofErr w:type="spellStart"/>
      <w:r w:rsidRPr="00EF3775">
        <w:rPr>
          <w:sz w:val="28"/>
          <w:szCs w:val="28"/>
        </w:rPr>
        <w:t>бизнес-сообщества</w:t>
      </w:r>
      <w:proofErr w:type="spellEnd"/>
      <w:r w:rsidRPr="00EF3775">
        <w:rPr>
          <w:sz w:val="28"/>
          <w:szCs w:val="28"/>
        </w:rPr>
        <w:t xml:space="preserve"> оценить возможности той или иной территории области при выборе места размещения будущего предприятия, а также четко планировать развитие бизнеса на ближайшие годы. В</w:t>
      </w:r>
      <w:r>
        <w:rPr>
          <w:sz w:val="28"/>
          <w:szCs w:val="28"/>
        </w:rPr>
        <w:t>ариант</w:t>
      </w:r>
      <w:r w:rsidRPr="00EF3775">
        <w:rPr>
          <w:sz w:val="28"/>
          <w:szCs w:val="28"/>
        </w:rPr>
        <w:t xml:space="preserve"> карты не окончателен – «</w:t>
      </w:r>
      <w:proofErr w:type="spellStart"/>
      <w:r w:rsidRPr="00EF3775">
        <w:rPr>
          <w:sz w:val="28"/>
          <w:szCs w:val="28"/>
        </w:rPr>
        <w:t>энергопутеводитель</w:t>
      </w:r>
      <w:proofErr w:type="spellEnd"/>
      <w:r w:rsidRPr="00EF3775">
        <w:rPr>
          <w:sz w:val="28"/>
          <w:szCs w:val="28"/>
        </w:rPr>
        <w:t xml:space="preserve">» находится в процессе усовершенствования. В ближайшем будущем его намерены дополнить данными существующих и планируемых инфраструктурных сетей: водоотведения, тепло-, </w:t>
      </w:r>
      <w:proofErr w:type="spellStart"/>
      <w:r w:rsidRPr="00EF3775">
        <w:rPr>
          <w:sz w:val="28"/>
          <w:szCs w:val="28"/>
        </w:rPr>
        <w:t>электро</w:t>
      </w:r>
      <w:proofErr w:type="spellEnd"/>
      <w:r w:rsidRPr="00EF3775">
        <w:rPr>
          <w:sz w:val="28"/>
          <w:szCs w:val="28"/>
        </w:rPr>
        <w:t>- и газоснабжения, а также других ресурсов, необходимых для организации производства.</w:t>
      </w:r>
    </w:p>
    <w:p w:rsidR="00FC0C64" w:rsidRPr="006A3DAE" w:rsidRDefault="00FC0C64" w:rsidP="00EF3775">
      <w:pPr>
        <w:pStyle w:val="Default"/>
        <w:ind w:firstLine="709"/>
        <w:jc w:val="both"/>
        <w:rPr>
          <w:color w:val="auto"/>
          <w:sz w:val="28"/>
          <w:szCs w:val="28"/>
        </w:rPr>
      </w:pPr>
      <w:r w:rsidRPr="00EF3775">
        <w:rPr>
          <w:color w:val="auto"/>
          <w:sz w:val="28"/>
          <w:szCs w:val="28"/>
        </w:rPr>
        <w:t xml:space="preserve">6. </w:t>
      </w:r>
      <w:r w:rsidRPr="006A3DAE">
        <w:rPr>
          <w:color w:val="auto"/>
          <w:sz w:val="28"/>
          <w:szCs w:val="28"/>
        </w:rPr>
        <w:t>Развитие индустрии туризма и отдыха.</w:t>
      </w:r>
    </w:p>
    <w:p w:rsidR="00FC0C64" w:rsidRPr="006A3DAE" w:rsidRDefault="00FC0C64" w:rsidP="00EF3775">
      <w:pPr>
        <w:autoSpaceDE w:val="0"/>
        <w:autoSpaceDN w:val="0"/>
        <w:adjustRightInd w:val="0"/>
        <w:spacing w:after="0" w:line="240" w:lineRule="auto"/>
        <w:ind w:firstLine="709"/>
        <w:jc w:val="both"/>
        <w:rPr>
          <w:rFonts w:ascii="Times New Roman" w:hAnsi="Times New Roman"/>
          <w:sz w:val="28"/>
          <w:szCs w:val="28"/>
        </w:rPr>
      </w:pPr>
      <w:r w:rsidRPr="006A3DAE">
        <w:rPr>
          <w:rFonts w:ascii="Times New Roman" w:hAnsi="Times New Roman"/>
          <w:sz w:val="28"/>
          <w:szCs w:val="28"/>
        </w:rPr>
        <w:t>На сегодняшний момент Челябинская область обладает всеми необходимыми ресурсами для развития внутреннего и въездного туризма.</w:t>
      </w:r>
    </w:p>
    <w:p w:rsidR="00FC0C64" w:rsidRPr="00EF3775" w:rsidRDefault="00CF6589" w:rsidP="002C34E5">
      <w:pPr>
        <w:autoSpaceDE w:val="0"/>
        <w:autoSpaceDN w:val="0"/>
        <w:adjustRightInd w:val="0"/>
        <w:spacing w:after="0" w:line="240" w:lineRule="auto"/>
        <w:ind w:firstLine="709"/>
        <w:jc w:val="right"/>
        <w:rPr>
          <w:rFonts w:ascii="Times New Roman" w:hAnsi="Times New Roman"/>
          <w:sz w:val="28"/>
          <w:szCs w:val="28"/>
        </w:rPr>
      </w:pPr>
      <w:r>
        <w:rPr>
          <w:rFonts w:ascii="Times New Roman" w:hAnsi="Times New Roman"/>
          <w:sz w:val="28"/>
          <w:szCs w:val="28"/>
        </w:rPr>
        <w:br w:type="page"/>
      </w:r>
    </w:p>
    <w:p w:rsidR="00FC0C64" w:rsidRPr="00D25B09" w:rsidRDefault="00FC0C64" w:rsidP="00EF3775">
      <w:pPr>
        <w:autoSpaceDE w:val="0"/>
        <w:autoSpaceDN w:val="0"/>
        <w:adjustRightInd w:val="0"/>
        <w:spacing w:after="0" w:line="240" w:lineRule="auto"/>
        <w:ind w:firstLine="709"/>
        <w:jc w:val="right"/>
        <w:rPr>
          <w:rFonts w:ascii="Times New Roman" w:hAnsi="Times New Roman"/>
          <w:sz w:val="24"/>
          <w:szCs w:val="24"/>
        </w:rPr>
      </w:pPr>
      <w:r w:rsidRPr="00EF3775">
        <w:rPr>
          <w:rFonts w:ascii="Times New Roman" w:hAnsi="Times New Roman"/>
          <w:sz w:val="28"/>
          <w:szCs w:val="28"/>
        </w:rPr>
        <w:lastRenderedPageBreak/>
        <w:t>Схема</w:t>
      </w:r>
      <w:r>
        <w:rPr>
          <w:rFonts w:ascii="Times New Roman" w:hAnsi="Times New Roman"/>
          <w:sz w:val="28"/>
          <w:szCs w:val="28"/>
        </w:rPr>
        <w:t xml:space="preserve"> 14</w:t>
      </w:r>
    </w:p>
    <w:p w:rsidR="00FC0C64" w:rsidRPr="002C34E5" w:rsidRDefault="00FC0C64" w:rsidP="002C34E5">
      <w:pPr>
        <w:autoSpaceDE w:val="0"/>
        <w:autoSpaceDN w:val="0"/>
        <w:adjustRightInd w:val="0"/>
        <w:spacing w:after="0" w:line="240" w:lineRule="auto"/>
        <w:ind w:firstLine="540"/>
        <w:jc w:val="right"/>
        <w:rPr>
          <w:rFonts w:ascii="Times New Roman" w:hAnsi="Times New Roman"/>
          <w:sz w:val="28"/>
          <w:szCs w:val="28"/>
        </w:rPr>
      </w:pPr>
    </w:p>
    <w:p w:rsidR="00FC0C64" w:rsidRDefault="00253038" w:rsidP="00CF6589">
      <w:pPr>
        <w:autoSpaceDE w:val="0"/>
        <w:autoSpaceDN w:val="0"/>
        <w:adjustRightInd w:val="0"/>
        <w:spacing w:after="0" w:line="240" w:lineRule="auto"/>
        <w:ind w:firstLine="110"/>
        <w:jc w:val="both"/>
        <w:rPr>
          <w:rFonts w:ascii="Times New Roman" w:hAnsi="Times New Roman"/>
          <w:sz w:val="24"/>
          <w:szCs w:val="24"/>
        </w:rPr>
      </w:pPr>
      <w:r>
        <w:pict>
          <v:group id="_x0000_s3249" style="position:absolute;left:0;text-align:left;margin-left:28pt;margin-top:5pt;width:426pt;height:341.75pt;z-index:251759104" coordorigin="2061,1150" coordsize="8520,6835">
            <v:rect id="_x0000_s3250" style="position:absolute;left:2061;top:1150;width:8520;height:450" strokeweight="1.5pt">
              <v:textbox style="mso-next-textbox:#_x0000_s3250">
                <w:txbxContent>
                  <w:p w:rsidR="00253038" w:rsidRPr="00253038" w:rsidRDefault="00253038" w:rsidP="00253038">
                    <w:pPr>
                      <w:jc w:val="center"/>
                      <w:rPr>
                        <w:rFonts w:ascii="Times New Roman Cyr" w:hAnsi="Times New Roman Cyr"/>
                        <w:sz w:val="24"/>
                        <w:szCs w:val="24"/>
                      </w:rPr>
                    </w:pPr>
                    <w:r w:rsidRPr="00253038">
                      <w:rPr>
                        <w:rFonts w:ascii="Times New Roman Cyr" w:hAnsi="Times New Roman Cyr"/>
                        <w:sz w:val="24"/>
                        <w:szCs w:val="24"/>
                      </w:rPr>
                      <w:t>Базисные факторы для развития туризма на территории Челябинской области</w:t>
                    </w:r>
                  </w:p>
                </w:txbxContent>
              </v:textbox>
            </v:rect>
            <v:group id="_x0000_s3251" style="position:absolute;left:3127;top:1600;width:6389;height:6385" coordorigin="3232,1600" coordsize="6389,6385">
              <v:rect id="_x0000_s3252" style="position:absolute;left:3908;top:1736;width:5713;height:450;mso-position-horizontal:absolute;mso-position-vertical:absolute" strokeweight="1.5pt">
                <v:textbox style="mso-next-textbox:#_x0000_s3252">
                  <w:txbxContent>
                    <w:p w:rsidR="00253038" w:rsidRPr="00253038" w:rsidRDefault="00253038" w:rsidP="00253038">
                      <w:pPr>
                        <w:rPr>
                          <w:rFonts w:ascii="Times New Roman Cyr" w:hAnsi="Times New Roman Cyr"/>
                          <w:sz w:val="24"/>
                          <w:szCs w:val="24"/>
                        </w:rPr>
                      </w:pPr>
                      <w:r w:rsidRPr="00253038">
                        <w:rPr>
                          <w:rFonts w:ascii="Times New Roman Cyr" w:hAnsi="Times New Roman Cyr"/>
                          <w:sz w:val="24"/>
                          <w:szCs w:val="24"/>
                        </w:rPr>
                        <w:t>Благоприятные природно-климатические условия</w:t>
                      </w:r>
                    </w:p>
                  </w:txbxContent>
                </v:textbox>
              </v:rect>
              <v:rect id="_x0000_s3253" style="position:absolute;left:3908;top:3392;width:5713;height:540;mso-position-horizontal:absolute;mso-position-vertical:absolute" strokeweight="1.5pt">
                <v:textbox style="mso-next-textbox:#_x0000_s3253">
                  <w:txbxContent>
                    <w:p w:rsidR="00253038" w:rsidRPr="00253038" w:rsidRDefault="00253038" w:rsidP="00253038">
                      <w:pPr>
                        <w:pStyle w:val="ListParagraph"/>
                        <w:ind w:left="0"/>
                        <w:rPr>
                          <w:rFonts w:ascii="Times New Roman Cyr" w:hAnsi="Times New Roman Cyr"/>
                          <w:sz w:val="24"/>
                          <w:szCs w:val="24"/>
                        </w:rPr>
                      </w:pPr>
                      <w:r w:rsidRPr="00253038">
                        <w:rPr>
                          <w:rFonts w:ascii="Times New Roman Cyr" w:hAnsi="Times New Roman Cyr"/>
                          <w:sz w:val="24"/>
                          <w:szCs w:val="24"/>
                        </w:rPr>
                        <w:t>Инвестиционная привлекательность</w:t>
                      </w:r>
                    </w:p>
                  </w:txbxContent>
                </v:textbox>
              </v:rect>
              <v:rect id="_x0000_s3254" style="position:absolute;left:3908;top:2817;width:5713;height:475;mso-position-horizontal:absolute;mso-position-vertical:absolute" strokeweight="1.5pt">
                <v:textbox style="mso-next-textbox:#_x0000_s3254">
                  <w:txbxContent>
                    <w:p w:rsidR="00253038" w:rsidRPr="00253038" w:rsidRDefault="00253038" w:rsidP="00253038">
                      <w:pPr>
                        <w:rPr>
                          <w:rFonts w:ascii="Times New Roman Cyr" w:hAnsi="Times New Roman Cyr"/>
                          <w:sz w:val="24"/>
                          <w:szCs w:val="24"/>
                        </w:rPr>
                      </w:pPr>
                      <w:r w:rsidRPr="00253038">
                        <w:rPr>
                          <w:rFonts w:ascii="Times New Roman Cyr" w:hAnsi="Times New Roman Cyr"/>
                          <w:sz w:val="24"/>
                          <w:szCs w:val="24"/>
                        </w:rPr>
                        <w:t>Высокий уровень экономики</w:t>
                      </w:r>
                    </w:p>
                  </w:txbxContent>
                </v:textbox>
              </v:rect>
              <v:rect id="_x0000_s3255" style="position:absolute;left:3908;top:2279;width:5713;height:450;mso-position-horizontal:absolute;mso-position-vertical:absolute" strokeweight="1.5pt">
                <v:textbox style="mso-next-textbox:#_x0000_s3255">
                  <w:txbxContent>
                    <w:p w:rsidR="00253038" w:rsidRPr="00253038" w:rsidRDefault="00253038" w:rsidP="00253038">
                      <w:pPr>
                        <w:rPr>
                          <w:rFonts w:ascii="Times New Roman Cyr" w:hAnsi="Times New Roman Cyr"/>
                          <w:sz w:val="24"/>
                          <w:szCs w:val="24"/>
                          <w:highlight w:val="yellow"/>
                        </w:rPr>
                      </w:pPr>
                      <w:r w:rsidRPr="00253038">
                        <w:rPr>
                          <w:rFonts w:ascii="Times New Roman Cyr" w:hAnsi="Times New Roman Cyr"/>
                          <w:sz w:val="24"/>
                          <w:szCs w:val="24"/>
                        </w:rPr>
                        <w:t>Историческое и культурное наследие</w:t>
                      </w:r>
                    </w:p>
                  </w:txbxContent>
                </v:textbox>
              </v:rect>
              <v:shape id="_x0000_s3256" type="#_x0000_t32" style="position:absolute;left:3232;top:1600;width:1;height:5890;mso-position-horizontal:absolute;mso-position-vertical:absolute" o:connectortype="straight" strokeweight="1.5pt"/>
              <v:shape id="_x0000_s3257" type="#_x0000_t32" style="position:absolute;left:3232;top:3665;width:676;height:0;mso-position-horizontal:absolute;mso-position-vertical:absolute" o:connectortype="straight" strokeweight="1.5pt"/>
              <v:shape id="_x0000_s3258" type="#_x0000_t32" style="position:absolute;left:3232;top:3066;width:676;height:0;mso-position-horizontal:absolute;mso-position-vertical:absolute" o:connectortype="straight" strokeweight="1.5pt"/>
              <v:shape id="_x0000_s3259" type="#_x0000_t32" style="position:absolute;left:3232;top:2513;width:676;height:0;mso-position-horizontal:absolute;mso-position-vertical:absolute" o:connectortype="straight" strokeweight="1.5pt"/>
              <v:shape id="_x0000_s3260" type="#_x0000_t32" style="position:absolute;left:3232;top:1985;width:676;height:0;mso-position-horizontal:absolute;mso-position-vertical:absolute" o:connectortype="straight" strokeweight="1.5pt"/>
              <v:rect id="_x0000_s3261" style="position:absolute;left:3908;top:4004;width:5713;height:450;mso-position-horizontal:absolute;mso-position-vertical:absolute" strokeweight="1.5pt">
                <v:textbox style="mso-next-textbox:#_x0000_s3261">
                  <w:txbxContent>
                    <w:p w:rsidR="00253038" w:rsidRPr="00253038" w:rsidRDefault="00253038" w:rsidP="00253038">
                      <w:pPr>
                        <w:rPr>
                          <w:rFonts w:ascii="Times New Roman Cyr" w:hAnsi="Times New Roman Cyr"/>
                          <w:sz w:val="24"/>
                          <w:szCs w:val="24"/>
                        </w:rPr>
                      </w:pPr>
                      <w:r w:rsidRPr="00253038">
                        <w:rPr>
                          <w:rFonts w:ascii="Times New Roman Cyr" w:hAnsi="Times New Roman Cyr"/>
                          <w:sz w:val="24"/>
                          <w:szCs w:val="24"/>
                        </w:rPr>
                        <w:t>Удобное географическое расположение</w:t>
                      </w:r>
                    </w:p>
                  </w:txbxContent>
                </v:textbox>
              </v:rect>
              <v:rect id="_x0000_s3262" style="position:absolute;left:3908;top:5946;width:5713;height:540;mso-position-horizontal:absolute;mso-position-vertical:absolute" strokeweight="1.5pt">
                <v:textbox style="mso-next-textbox:#_x0000_s3262">
                  <w:txbxContent>
                    <w:p w:rsidR="00253038" w:rsidRPr="00253038" w:rsidRDefault="00253038" w:rsidP="00253038">
                      <w:pPr>
                        <w:rPr>
                          <w:rFonts w:ascii="Times New Roman Cyr" w:hAnsi="Times New Roman Cyr"/>
                          <w:sz w:val="24"/>
                          <w:szCs w:val="24"/>
                        </w:rPr>
                      </w:pPr>
                      <w:r w:rsidRPr="00253038">
                        <w:rPr>
                          <w:rFonts w:ascii="Times New Roman Cyr" w:hAnsi="Times New Roman Cyr"/>
                          <w:sz w:val="24"/>
                          <w:szCs w:val="24"/>
                        </w:rPr>
                        <w:t>Развитая деловая инфраструктура</w:t>
                      </w:r>
                    </w:p>
                  </w:txbxContent>
                </v:textbox>
              </v:rect>
              <v:rect id="_x0000_s3263" style="position:absolute;left:3908;top:5085;width:5713;height:746;mso-position-horizontal:absolute;mso-position-vertical:absolute" strokeweight="1.5pt">
                <v:textbox style="mso-next-textbox:#_x0000_s3263">
                  <w:txbxContent>
                    <w:p w:rsidR="00253038" w:rsidRPr="00253038" w:rsidRDefault="00253038" w:rsidP="00253038">
                      <w:pPr>
                        <w:rPr>
                          <w:rFonts w:ascii="Times New Roman Cyr" w:hAnsi="Times New Roman Cyr"/>
                          <w:sz w:val="24"/>
                          <w:szCs w:val="24"/>
                        </w:rPr>
                      </w:pPr>
                      <w:r w:rsidRPr="00253038">
                        <w:rPr>
                          <w:rFonts w:ascii="Times New Roman Cyr" w:hAnsi="Times New Roman Cyr"/>
                          <w:sz w:val="24"/>
                          <w:szCs w:val="24"/>
                        </w:rPr>
                        <w:t xml:space="preserve">Достаточное количество мероприятий областного, </w:t>
                      </w:r>
                      <w:r w:rsidRPr="00253038">
                        <w:rPr>
                          <w:rFonts w:ascii="Times New Roman Cyr" w:hAnsi="Times New Roman Cyr"/>
                          <w:sz w:val="24"/>
                          <w:szCs w:val="24"/>
                        </w:rPr>
                        <w:br/>
                        <w:t>всероссийского, международного значения</w:t>
                      </w:r>
                    </w:p>
                  </w:txbxContent>
                </v:textbox>
              </v:rect>
              <v:rect id="_x0000_s3264" style="position:absolute;left:3908;top:4547;width:5713;height:450;mso-position-horizontal:absolute;mso-position-vertical:absolute" strokeweight="1.5pt">
                <v:textbox style="mso-next-textbox:#_x0000_s3264">
                  <w:txbxContent>
                    <w:p w:rsidR="00253038" w:rsidRPr="00253038" w:rsidRDefault="00253038" w:rsidP="00253038">
                      <w:pPr>
                        <w:rPr>
                          <w:rFonts w:ascii="Times New Roman Cyr" w:hAnsi="Times New Roman Cyr"/>
                          <w:sz w:val="24"/>
                          <w:szCs w:val="24"/>
                        </w:rPr>
                      </w:pPr>
                      <w:r w:rsidRPr="00253038">
                        <w:rPr>
                          <w:rFonts w:ascii="Times New Roman Cyr" w:hAnsi="Times New Roman Cyr"/>
                          <w:sz w:val="24"/>
                          <w:szCs w:val="24"/>
                        </w:rPr>
                        <w:t>Развитая транспортная инфраструктура</w:t>
                      </w:r>
                    </w:p>
                  </w:txbxContent>
                </v:textbox>
              </v:rect>
              <v:rect id="_x0000_s3265" style="position:absolute;left:3908;top:7179;width:5713;height:806;mso-position-horizontal:absolute;mso-position-vertical:absolute" strokeweight="1.5pt">
                <v:textbox style="mso-next-textbox:#_x0000_s3265">
                  <w:txbxContent>
                    <w:p w:rsidR="00253038" w:rsidRPr="00253038" w:rsidRDefault="00253038" w:rsidP="00253038">
                      <w:pPr>
                        <w:rPr>
                          <w:rFonts w:ascii="Times New Roman Cyr" w:hAnsi="Times New Roman Cyr"/>
                          <w:sz w:val="24"/>
                          <w:szCs w:val="24"/>
                        </w:rPr>
                      </w:pPr>
                      <w:r w:rsidRPr="00253038">
                        <w:rPr>
                          <w:rFonts w:ascii="Times New Roman Cyr" w:hAnsi="Times New Roman Cyr"/>
                          <w:sz w:val="24"/>
                          <w:szCs w:val="24"/>
                        </w:rPr>
                        <w:t>Наличие образовательных учреждений, готовящих</w:t>
                      </w:r>
                      <w:r w:rsidRPr="00253038">
                        <w:rPr>
                          <w:rFonts w:ascii="Times New Roman Cyr" w:hAnsi="Times New Roman Cyr"/>
                          <w:sz w:val="24"/>
                          <w:szCs w:val="24"/>
                        </w:rPr>
                        <w:br/>
                        <w:t>профессиональные кадры в туристической отрасли</w:t>
                      </w:r>
                    </w:p>
                  </w:txbxContent>
                </v:textbox>
              </v:rect>
              <v:rect id="_x0000_s3266" style="position:absolute;left:3908;top:6583;width:5713;height:481;mso-position-horizontal:absolute;mso-position-vertical:absolute" strokeweight="1.5pt">
                <v:textbox style="mso-next-textbox:#_x0000_s3266">
                  <w:txbxContent>
                    <w:p w:rsidR="00253038" w:rsidRPr="00253038" w:rsidRDefault="00253038" w:rsidP="00253038">
                      <w:pPr>
                        <w:rPr>
                          <w:rFonts w:ascii="Times New Roman Cyr" w:hAnsi="Times New Roman Cyr"/>
                          <w:sz w:val="24"/>
                          <w:szCs w:val="24"/>
                        </w:rPr>
                      </w:pPr>
                      <w:r w:rsidRPr="00253038">
                        <w:rPr>
                          <w:rFonts w:ascii="Times New Roman Cyr" w:hAnsi="Times New Roman Cyr"/>
                          <w:sz w:val="24"/>
                          <w:szCs w:val="24"/>
                        </w:rPr>
                        <w:t>Индустрия развлечений и гостеприимства</w:t>
                      </w:r>
                    </w:p>
                  </w:txbxContent>
                </v:textbox>
              </v:rect>
              <v:shape id="_x0000_s3267" type="#_x0000_t32" style="position:absolute;left:3232;top:6096;width:676;height:0;mso-position-horizontal:absolute;mso-position-vertical:absolute" o:connectortype="straight" strokeweight="1.5pt"/>
              <v:shape id="_x0000_s3268" type="#_x0000_t32" style="position:absolute;left:3232;top:5428;width:676;height:0;mso-position-horizontal:absolute;mso-position-vertical:absolute" o:connectortype="straight" strokeweight="1.5pt"/>
              <v:shape id="_x0000_s3269" type="#_x0000_t32" style="position:absolute;left:3232;top:4691;width:676;height:0;mso-position-horizontal:absolute;mso-position-vertical:absolute" o:connectortype="straight" strokeweight="1.5pt"/>
              <v:shape id="_x0000_s3270" type="#_x0000_t32" style="position:absolute;left:3232;top:4163;width:676;height:0;mso-position-horizontal:absolute;mso-position-vertical:absolute" o:connectortype="straight" strokeweight="1.5pt"/>
              <v:shape id="_x0000_s3271" type="#_x0000_t32" style="position:absolute;left:3232;top:7490;width:676;height:0;mso-position-horizontal:absolute;mso-position-vertical:absolute" o:connectortype="straight" strokeweight="1.5pt"/>
              <v:shape id="_x0000_s3272" type="#_x0000_t32" style="position:absolute;left:3232;top:6822;width:676;height:0;mso-position-horizontal:absolute;mso-position-vertical:absolute" o:connectortype="straight" strokeweight="1.5pt"/>
            </v:group>
          </v:group>
        </w:pict>
      </w:r>
    </w:p>
    <w:p w:rsidR="00253038" w:rsidRDefault="00253038" w:rsidP="00CF6589">
      <w:pPr>
        <w:autoSpaceDE w:val="0"/>
        <w:autoSpaceDN w:val="0"/>
        <w:adjustRightInd w:val="0"/>
        <w:spacing w:after="0" w:line="240" w:lineRule="auto"/>
        <w:ind w:firstLine="110"/>
        <w:jc w:val="both"/>
        <w:rPr>
          <w:rFonts w:ascii="Times New Roman" w:hAnsi="Times New Roman"/>
          <w:sz w:val="24"/>
          <w:szCs w:val="24"/>
        </w:rPr>
      </w:pPr>
    </w:p>
    <w:p w:rsidR="00253038" w:rsidRDefault="00253038" w:rsidP="00CF6589">
      <w:pPr>
        <w:autoSpaceDE w:val="0"/>
        <w:autoSpaceDN w:val="0"/>
        <w:adjustRightInd w:val="0"/>
        <w:spacing w:after="0" w:line="240" w:lineRule="auto"/>
        <w:ind w:firstLine="110"/>
        <w:jc w:val="both"/>
        <w:rPr>
          <w:rFonts w:ascii="Times New Roman" w:hAnsi="Times New Roman"/>
          <w:sz w:val="24"/>
          <w:szCs w:val="24"/>
        </w:rPr>
      </w:pPr>
    </w:p>
    <w:p w:rsidR="00253038" w:rsidRDefault="00253038" w:rsidP="00CF6589">
      <w:pPr>
        <w:autoSpaceDE w:val="0"/>
        <w:autoSpaceDN w:val="0"/>
        <w:adjustRightInd w:val="0"/>
        <w:spacing w:after="0" w:line="240" w:lineRule="auto"/>
        <w:ind w:firstLine="110"/>
        <w:jc w:val="both"/>
        <w:rPr>
          <w:rFonts w:ascii="Times New Roman" w:hAnsi="Times New Roman"/>
          <w:sz w:val="24"/>
          <w:szCs w:val="24"/>
        </w:rPr>
      </w:pPr>
    </w:p>
    <w:p w:rsidR="00253038" w:rsidRDefault="00253038" w:rsidP="00CF6589">
      <w:pPr>
        <w:autoSpaceDE w:val="0"/>
        <w:autoSpaceDN w:val="0"/>
        <w:adjustRightInd w:val="0"/>
        <w:spacing w:after="0" w:line="240" w:lineRule="auto"/>
        <w:ind w:firstLine="110"/>
        <w:jc w:val="both"/>
        <w:rPr>
          <w:rFonts w:ascii="Times New Roman" w:hAnsi="Times New Roman"/>
          <w:sz w:val="24"/>
          <w:szCs w:val="24"/>
        </w:rPr>
      </w:pPr>
    </w:p>
    <w:p w:rsidR="00253038" w:rsidRDefault="00253038" w:rsidP="00CF6589">
      <w:pPr>
        <w:autoSpaceDE w:val="0"/>
        <w:autoSpaceDN w:val="0"/>
        <w:adjustRightInd w:val="0"/>
        <w:spacing w:after="0" w:line="240" w:lineRule="auto"/>
        <w:ind w:firstLine="110"/>
        <w:jc w:val="both"/>
        <w:rPr>
          <w:rFonts w:ascii="Times New Roman" w:hAnsi="Times New Roman"/>
          <w:sz w:val="24"/>
          <w:szCs w:val="24"/>
        </w:rPr>
      </w:pPr>
    </w:p>
    <w:p w:rsidR="00253038" w:rsidRDefault="00253038" w:rsidP="00CF6589">
      <w:pPr>
        <w:autoSpaceDE w:val="0"/>
        <w:autoSpaceDN w:val="0"/>
        <w:adjustRightInd w:val="0"/>
        <w:spacing w:after="0" w:line="240" w:lineRule="auto"/>
        <w:ind w:firstLine="110"/>
        <w:jc w:val="both"/>
        <w:rPr>
          <w:rFonts w:ascii="Times New Roman" w:hAnsi="Times New Roman"/>
          <w:sz w:val="24"/>
          <w:szCs w:val="24"/>
        </w:rPr>
      </w:pPr>
    </w:p>
    <w:p w:rsidR="00253038" w:rsidRDefault="00253038" w:rsidP="00CF6589">
      <w:pPr>
        <w:autoSpaceDE w:val="0"/>
        <w:autoSpaceDN w:val="0"/>
        <w:adjustRightInd w:val="0"/>
        <w:spacing w:after="0" w:line="240" w:lineRule="auto"/>
        <w:ind w:firstLine="110"/>
        <w:jc w:val="both"/>
        <w:rPr>
          <w:rFonts w:ascii="Times New Roman" w:hAnsi="Times New Roman"/>
          <w:sz w:val="24"/>
          <w:szCs w:val="24"/>
        </w:rPr>
      </w:pPr>
    </w:p>
    <w:p w:rsidR="00253038" w:rsidRDefault="00253038" w:rsidP="00CF6589">
      <w:pPr>
        <w:autoSpaceDE w:val="0"/>
        <w:autoSpaceDN w:val="0"/>
        <w:adjustRightInd w:val="0"/>
        <w:spacing w:after="0" w:line="240" w:lineRule="auto"/>
        <w:ind w:firstLine="110"/>
        <w:jc w:val="both"/>
        <w:rPr>
          <w:rFonts w:ascii="Times New Roman" w:hAnsi="Times New Roman"/>
          <w:sz w:val="24"/>
          <w:szCs w:val="24"/>
        </w:rPr>
      </w:pPr>
    </w:p>
    <w:p w:rsidR="00253038" w:rsidRDefault="00253038" w:rsidP="00CF6589">
      <w:pPr>
        <w:autoSpaceDE w:val="0"/>
        <w:autoSpaceDN w:val="0"/>
        <w:adjustRightInd w:val="0"/>
        <w:spacing w:after="0" w:line="240" w:lineRule="auto"/>
        <w:ind w:firstLine="110"/>
        <w:jc w:val="both"/>
        <w:rPr>
          <w:rFonts w:ascii="Times New Roman" w:hAnsi="Times New Roman"/>
          <w:sz w:val="24"/>
          <w:szCs w:val="24"/>
        </w:rPr>
      </w:pPr>
    </w:p>
    <w:p w:rsidR="00253038" w:rsidRDefault="00253038" w:rsidP="00CF6589">
      <w:pPr>
        <w:autoSpaceDE w:val="0"/>
        <w:autoSpaceDN w:val="0"/>
        <w:adjustRightInd w:val="0"/>
        <w:spacing w:after="0" w:line="240" w:lineRule="auto"/>
        <w:ind w:firstLine="110"/>
        <w:jc w:val="both"/>
        <w:rPr>
          <w:rFonts w:ascii="Times New Roman" w:hAnsi="Times New Roman"/>
          <w:sz w:val="24"/>
          <w:szCs w:val="24"/>
        </w:rPr>
      </w:pPr>
    </w:p>
    <w:p w:rsidR="00253038" w:rsidRDefault="00253038" w:rsidP="00CF6589">
      <w:pPr>
        <w:autoSpaceDE w:val="0"/>
        <w:autoSpaceDN w:val="0"/>
        <w:adjustRightInd w:val="0"/>
        <w:spacing w:after="0" w:line="240" w:lineRule="auto"/>
        <w:ind w:firstLine="110"/>
        <w:jc w:val="both"/>
        <w:rPr>
          <w:rFonts w:ascii="Times New Roman" w:hAnsi="Times New Roman"/>
          <w:sz w:val="24"/>
          <w:szCs w:val="24"/>
        </w:rPr>
      </w:pPr>
    </w:p>
    <w:p w:rsidR="00253038" w:rsidRDefault="00253038" w:rsidP="00CF6589">
      <w:pPr>
        <w:autoSpaceDE w:val="0"/>
        <w:autoSpaceDN w:val="0"/>
        <w:adjustRightInd w:val="0"/>
        <w:spacing w:after="0" w:line="240" w:lineRule="auto"/>
        <w:ind w:firstLine="110"/>
        <w:jc w:val="both"/>
        <w:rPr>
          <w:rFonts w:ascii="Times New Roman" w:hAnsi="Times New Roman"/>
          <w:sz w:val="24"/>
          <w:szCs w:val="24"/>
        </w:rPr>
      </w:pPr>
    </w:p>
    <w:p w:rsidR="00253038" w:rsidRDefault="00253038" w:rsidP="00CF6589">
      <w:pPr>
        <w:autoSpaceDE w:val="0"/>
        <w:autoSpaceDN w:val="0"/>
        <w:adjustRightInd w:val="0"/>
        <w:spacing w:after="0" w:line="240" w:lineRule="auto"/>
        <w:ind w:firstLine="110"/>
        <w:jc w:val="both"/>
        <w:rPr>
          <w:rFonts w:ascii="Times New Roman" w:hAnsi="Times New Roman"/>
          <w:sz w:val="24"/>
          <w:szCs w:val="24"/>
        </w:rPr>
      </w:pPr>
    </w:p>
    <w:p w:rsidR="00253038" w:rsidRDefault="00253038" w:rsidP="00CF6589">
      <w:pPr>
        <w:autoSpaceDE w:val="0"/>
        <w:autoSpaceDN w:val="0"/>
        <w:adjustRightInd w:val="0"/>
        <w:spacing w:after="0" w:line="240" w:lineRule="auto"/>
        <w:ind w:firstLine="110"/>
        <w:jc w:val="both"/>
        <w:rPr>
          <w:rFonts w:ascii="Times New Roman" w:hAnsi="Times New Roman"/>
          <w:sz w:val="24"/>
          <w:szCs w:val="24"/>
        </w:rPr>
      </w:pPr>
    </w:p>
    <w:p w:rsidR="00253038" w:rsidRDefault="00253038" w:rsidP="00CF6589">
      <w:pPr>
        <w:autoSpaceDE w:val="0"/>
        <w:autoSpaceDN w:val="0"/>
        <w:adjustRightInd w:val="0"/>
        <w:spacing w:after="0" w:line="240" w:lineRule="auto"/>
        <w:ind w:firstLine="110"/>
        <w:jc w:val="both"/>
        <w:rPr>
          <w:rFonts w:ascii="Times New Roman" w:hAnsi="Times New Roman"/>
          <w:sz w:val="24"/>
          <w:szCs w:val="24"/>
        </w:rPr>
      </w:pPr>
    </w:p>
    <w:p w:rsidR="00253038" w:rsidRDefault="00253038" w:rsidP="00CF6589">
      <w:pPr>
        <w:autoSpaceDE w:val="0"/>
        <w:autoSpaceDN w:val="0"/>
        <w:adjustRightInd w:val="0"/>
        <w:spacing w:after="0" w:line="240" w:lineRule="auto"/>
        <w:ind w:firstLine="110"/>
        <w:jc w:val="both"/>
        <w:rPr>
          <w:rFonts w:ascii="Times New Roman" w:hAnsi="Times New Roman"/>
          <w:sz w:val="24"/>
          <w:szCs w:val="24"/>
        </w:rPr>
      </w:pPr>
    </w:p>
    <w:p w:rsidR="00253038" w:rsidRDefault="00253038" w:rsidP="00CF6589">
      <w:pPr>
        <w:autoSpaceDE w:val="0"/>
        <w:autoSpaceDN w:val="0"/>
        <w:adjustRightInd w:val="0"/>
        <w:spacing w:after="0" w:line="240" w:lineRule="auto"/>
        <w:ind w:firstLine="110"/>
        <w:jc w:val="both"/>
        <w:rPr>
          <w:rFonts w:ascii="Times New Roman" w:hAnsi="Times New Roman"/>
          <w:sz w:val="24"/>
          <w:szCs w:val="24"/>
        </w:rPr>
      </w:pPr>
    </w:p>
    <w:p w:rsidR="00253038" w:rsidRDefault="00253038" w:rsidP="00CF6589">
      <w:pPr>
        <w:autoSpaceDE w:val="0"/>
        <w:autoSpaceDN w:val="0"/>
        <w:adjustRightInd w:val="0"/>
        <w:spacing w:after="0" w:line="240" w:lineRule="auto"/>
        <w:ind w:firstLine="110"/>
        <w:jc w:val="both"/>
        <w:rPr>
          <w:rFonts w:ascii="Times New Roman" w:hAnsi="Times New Roman"/>
          <w:sz w:val="24"/>
          <w:szCs w:val="24"/>
        </w:rPr>
      </w:pPr>
    </w:p>
    <w:p w:rsidR="00253038" w:rsidRDefault="00253038" w:rsidP="00CF6589">
      <w:pPr>
        <w:autoSpaceDE w:val="0"/>
        <w:autoSpaceDN w:val="0"/>
        <w:adjustRightInd w:val="0"/>
        <w:spacing w:after="0" w:line="240" w:lineRule="auto"/>
        <w:ind w:firstLine="110"/>
        <w:jc w:val="both"/>
        <w:rPr>
          <w:rFonts w:ascii="Times New Roman" w:hAnsi="Times New Roman"/>
          <w:sz w:val="24"/>
          <w:szCs w:val="24"/>
        </w:rPr>
      </w:pPr>
    </w:p>
    <w:p w:rsidR="00253038" w:rsidRDefault="00253038" w:rsidP="00CF6589">
      <w:pPr>
        <w:autoSpaceDE w:val="0"/>
        <w:autoSpaceDN w:val="0"/>
        <w:adjustRightInd w:val="0"/>
        <w:spacing w:after="0" w:line="240" w:lineRule="auto"/>
        <w:ind w:firstLine="110"/>
        <w:jc w:val="both"/>
        <w:rPr>
          <w:rFonts w:ascii="Times New Roman" w:hAnsi="Times New Roman"/>
          <w:sz w:val="24"/>
          <w:szCs w:val="24"/>
        </w:rPr>
      </w:pPr>
    </w:p>
    <w:p w:rsidR="00253038" w:rsidRDefault="00253038" w:rsidP="00CF6589">
      <w:pPr>
        <w:autoSpaceDE w:val="0"/>
        <w:autoSpaceDN w:val="0"/>
        <w:adjustRightInd w:val="0"/>
        <w:spacing w:after="0" w:line="240" w:lineRule="auto"/>
        <w:ind w:firstLine="110"/>
        <w:jc w:val="both"/>
        <w:rPr>
          <w:rFonts w:ascii="Times New Roman" w:hAnsi="Times New Roman"/>
          <w:sz w:val="24"/>
          <w:szCs w:val="24"/>
        </w:rPr>
      </w:pPr>
    </w:p>
    <w:p w:rsidR="00253038" w:rsidRDefault="00253038" w:rsidP="00CF6589">
      <w:pPr>
        <w:autoSpaceDE w:val="0"/>
        <w:autoSpaceDN w:val="0"/>
        <w:adjustRightInd w:val="0"/>
        <w:spacing w:after="0" w:line="240" w:lineRule="auto"/>
        <w:ind w:firstLine="110"/>
        <w:jc w:val="both"/>
        <w:rPr>
          <w:rFonts w:ascii="Times New Roman" w:hAnsi="Times New Roman"/>
          <w:sz w:val="24"/>
          <w:szCs w:val="24"/>
        </w:rPr>
      </w:pPr>
    </w:p>
    <w:p w:rsidR="00253038" w:rsidRDefault="00253038" w:rsidP="00CF6589">
      <w:pPr>
        <w:autoSpaceDE w:val="0"/>
        <w:autoSpaceDN w:val="0"/>
        <w:adjustRightInd w:val="0"/>
        <w:spacing w:after="0" w:line="240" w:lineRule="auto"/>
        <w:ind w:firstLine="110"/>
        <w:jc w:val="both"/>
        <w:rPr>
          <w:rFonts w:ascii="Times New Roman" w:hAnsi="Times New Roman"/>
          <w:sz w:val="24"/>
          <w:szCs w:val="24"/>
        </w:rPr>
      </w:pPr>
    </w:p>
    <w:p w:rsidR="00253038" w:rsidRPr="00D25B09" w:rsidRDefault="00253038" w:rsidP="00CF6589">
      <w:pPr>
        <w:autoSpaceDE w:val="0"/>
        <w:autoSpaceDN w:val="0"/>
        <w:adjustRightInd w:val="0"/>
        <w:spacing w:after="0" w:line="240" w:lineRule="auto"/>
        <w:ind w:firstLine="110"/>
        <w:jc w:val="both"/>
        <w:rPr>
          <w:rFonts w:ascii="Times New Roman" w:hAnsi="Times New Roman"/>
          <w:sz w:val="24"/>
          <w:szCs w:val="24"/>
        </w:rPr>
      </w:pPr>
    </w:p>
    <w:p w:rsidR="00FC0C64" w:rsidRPr="00D25B09" w:rsidRDefault="00FC0C64" w:rsidP="00517901">
      <w:pPr>
        <w:autoSpaceDE w:val="0"/>
        <w:autoSpaceDN w:val="0"/>
        <w:adjustRightInd w:val="0"/>
        <w:spacing w:after="0" w:line="240" w:lineRule="auto"/>
        <w:ind w:firstLine="540"/>
        <w:jc w:val="both"/>
        <w:rPr>
          <w:rFonts w:ascii="Times New Roman" w:hAnsi="Times New Roman"/>
          <w:sz w:val="24"/>
          <w:szCs w:val="24"/>
        </w:rPr>
      </w:pPr>
    </w:p>
    <w:p w:rsidR="00FC0C64" w:rsidRPr="00EF3775" w:rsidRDefault="00FC0C64" w:rsidP="00EF3775">
      <w:pPr>
        <w:autoSpaceDE w:val="0"/>
        <w:autoSpaceDN w:val="0"/>
        <w:adjustRightInd w:val="0"/>
        <w:spacing w:after="0" w:line="240" w:lineRule="auto"/>
        <w:ind w:firstLine="709"/>
        <w:jc w:val="both"/>
        <w:rPr>
          <w:rFonts w:ascii="Times New Roman" w:hAnsi="Times New Roman"/>
          <w:sz w:val="28"/>
          <w:szCs w:val="28"/>
        </w:rPr>
      </w:pPr>
      <w:r w:rsidRPr="00EF3775">
        <w:rPr>
          <w:rFonts w:ascii="Times New Roman" w:hAnsi="Times New Roman"/>
          <w:sz w:val="28"/>
          <w:szCs w:val="28"/>
        </w:rPr>
        <w:t>Туризм играет важную роль в решении социальных проблем, обеспечивая создание дополнительных рабочих мест, рост занятости экономически активного населения и повышение благосостояния нации.</w:t>
      </w:r>
    </w:p>
    <w:p w:rsidR="00FC0C64" w:rsidRDefault="00FC0C64" w:rsidP="00EF3775">
      <w:pPr>
        <w:autoSpaceDE w:val="0"/>
        <w:autoSpaceDN w:val="0"/>
        <w:adjustRightInd w:val="0"/>
        <w:spacing w:after="0" w:line="240" w:lineRule="auto"/>
        <w:ind w:firstLine="709"/>
        <w:jc w:val="both"/>
        <w:rPr>
          <w:rFonts w:ascii="Times New Roman" w:hAnsi="Times New Roman"/>
          <w:sz w:val="28"/>
          <w:szCs w:val="28"/>
        </w:rPr>
      </w:pPr>
      <w:r w:rsidRPr="00EF3775">
        <w:rPr>
          <w:rFonts w:ascii="Times New Roman" w:hAnsi="Times New Roman"/>
          <w:sz w:val="28"/>
          <w:szCs w:val="28"/>
        </w:rPr>
        <w:t>В настоящий момент туризм является одним из важных направлений реабилитации экономики.</w:t>
      </w:r>
    </w:p>
    <w:p w:rsidR="00FC0C64" w:rsidRDefault="00CF6589" w:rsidP="00EF3775">
      <w:pPr>
        <w:autoSpaceDE w:val="0"/>
        <w:autoSpaceDN w:val="0"/>
        <w:adjustRightInd w:val="0"/>
        <w:spacing w:after="0" w:line="240" w:lineRule="auto"/>
        <w:ind w:firstLine="709"/>
        <w:jc w:val="right"/>
        <w:rPr>
          <w:rFonts w:ascii="Times New Roman" w:hAnsi="Times New Roman"/>
          <w:sz w:val="28"/>
          <w:szCs w:val="28"/>
        </w:rPr>
      </w:pPr>
      <w:r>
        <w:rPr>
          <w:rFonts w:ascii="Times New Roman" w:hAnsi="Times New Roman"/>
          <w:sz w:val="28"/>
          <w:szCs w:val="28"/>
        </w:rPr>
        <w:br w:type="page"/>
      </w:r>
      <w:r w:rsidR="00FC0C64">
        <w:rPr>
          <w:rFonts w:ascii="Times New Roman" w:hAnsi="Times New Roman"/>
          <w:sz w:val="28"/>
          <w:szCs w:val="28"/>
        </w:rPr>
        <w:lastRenderedPageBreak/>
        <w:t>Схема 15</w:t>
      </w:r>
    </w:p>
    <w:p w:rsidR="00FC0C64" w:rsidRDefault="00FC0C64" w:rsidP="00EF3775">
      <w:pPr>
        <w:autoSpaceDE w:val="0"/>
        <w:autoSpaceDN w:val="0"/>
        <w:adjustRightInd w:val="0"/>
        <w:spacing w:after="0" w:line="240" w:lineRule="auto"/>
        <w:ind w:firstLine="709"/>
        <w:jc w:val="right"/>
        <w:rPr>
          <w:rFonts w:ascii="Times New Roman" w:hAnsi="Times New Roman"/>
          <w:sz w:val="28"/>
          <w:szCs w:val="28"/>
        </w:rPr>
      </w:pPr>
    </w:p>
    <w:p w:rsidR="00253038" w:rsidRDefault="00253038" w:rsidP="00EF3775">
      <w:pPr>
        <w:autoSpaceDE w:val="0"/>
        <w:autoSpaceDN w:val="0"/>
        <w:adjustRightInd w:val="0"/>
        <w:spacing w:after="0" w:line="240" w:lineRule="auto"/>
        <w:ind w:firstLine="709"/>
        <w:jc w:val="right"/>
        <w:rPr>
          <w:rFonts w:ascii="Times New Roman" w:hAnsi="Times New Roman"/>
          <w:sz w:val="28"/>
          <w:szCs w:val="28"/>
        </w:rPr>
      </w:pPr>
      <w:r>
        <w:pict>
          <v:group id="_x0000_s3293" style="position:absolute;left:0;text-align:left;margin-left:67.8pt;margin-top:.95pt;width:341pt;height:236.6pt;z-index:-251555328" coordorigin="1858,1854" coordsize="6820,4732">
            <v:rect id="_x0000_s3294" style="position:absolute;left:1858;top:1854;width:6820;height:679" strokeweight="1.5pt">
              <v:textbox style="mso-next-textbox:#_x0000_s3294" inset="1.5mm,.3mm,1.5mm,.3mm">
                <w:txbxContent>
                  <w:p w:rsidR="00253038" w:rsidRPr="007A34A4" w:rsidRDefault="00253038" w:rsidP="00253038">
                    <w:pPr>
                      <w:jc w:val="center"/>
                      <w:rPr>
                        <w:rFonts w:ascii="Times New Roman Cyr" w:hAnsi="Times New Roman Cyr"/>
                        <w:sz w:val="24"/>
                        <w:szCs w:val="24"/>
                      </w:rPr>
                    </w:pPr>
                    <w:r w:rsidRPr="007A34A4">
                      <w:rPr>
                        <w:rFonts w:ascii="Times New Roman Cyr" w:hAnsi="Times New Roman Cyr"/>
                        <w:sz w:val="24"/>
                        <w:szCs w:val="24"/>
                      </w:rPr>
                      <w:t>Оказание стимулирующего воздействия туризма на развитие следующих сфер экономической деятельности</w:t>
                    </w:r>
                  </w:p>
                </w:txbxContent>
              </v:textbox>
            </v:rect>
            <v:group id="_x0000_s3295" style="position:absolute;left:2481;top:2527;width:5574;height:4059" coordorigin="2114,2527" coordsize="5574,4059">
              <v:rect id="_x0000_s3296" style="position:absolute;left:2790;top:2650;width:4898;height:406;mso-position-horizontal:absolute;mso-position-vertical:absolute" strokeweight="1.5pt">
                <v:textbox style="mso-next-textbox:#_x0000_s3296" inset="1.5mm,.3mm,1.5mm,.3mm">
                  <w:txbxContent>
                    <w:p w:rsidR="00253038" w:rsidRPr="007A34A4" w:rsidRDefault="00253038" w:rsidP="00253038">
                      <w:pPr>
                        <w:rPr>
                          <w:rFonts w:ascii="Times New Roman Cyr" w:hAnsi="Times New Roman Cyr"/>
                          <w:sz w:val="24"/>
                          <w:szCs w:val="24"/>
                        </w:rPr>
                      </w:pPr>
                      <w:r w:rsidRPr="007A34A4">
                        <w:rPr>
                          <w:rFonts w:ascii="Times New Roman Cyr" w:hAnsi="Times New Roman Cyr"/>
                          <w:sz w:val="24"/>
                          <w:szCs w:val="24"/>
                        </w:rPr>
                        <w:t>Строительство</w:t>
                      </w:r>
                    </w:p>
                  </w:txbxContent>
                </v:textbox>
              </v:rect>
              <v:rect id="_x0000_s3297" style="position:absolute;left:2790;top:4146;width:4898;height:487;mso-position-horizontal:absolute;mso-position-vertical:absolute" strokeweight="1.5pt">
                <v:textbox style="mso-next-textbox:#_x0000_s3297" inset="1.5mm,.3mm,1.5mm,.3mm">
                  <w:txbxContent>
                    <w:p w:rsidR="00253038" w:rsidRPr="007A34A4" w:rsidRDefault="00253038" w:rsidP="00253038">
                      <w:pPr>
                        <w:rPr>
                          <w:rFonts w:ascii="Times New Roman Cyr" w:hAnsi="Times New Roman Cyr"/>
                          <w:sz w:val="24"/>
                          <w:szCs w:val="24"/>
                        </w:rPr>
                      </w:pPr>
                      <w:r w:rsidRPr="007A34A4">
                        <w:rPr>
                          <w:rFonts w:ascii="Times New Roman Cyr" w:hAnsi="Times New Roman Cyr"/>
                          <w:sz w:val="24"/>
                          <w:szCs w:val="24"/>
                        </w:rPr>
                        <w:t>Торговля</w:t>
                      </w:r>
                    </w:p>
                  </w:txbxContent>
                </v:textbox>
              </v:rect>
              <v:rect id="_x0000_s3298" style="position:absolute;left:2790;top:3632;width:4898;height:429;mso-position-horizontal:absolute;mso-position-vertical:absolute" strokeweight="1.5pt">
                <v:textbox style="mso-next-textbox:#_x0000_s3298" inset="1.5mm,.3mm,1.5mm,.3mm">
                  <w:txbxContent>
                    <w:p w:rsidR="00253038" w:rsidRPr="007A34A4" w:rsidRDefault="00253038" w:rsidP="00253038">
                      <w:pPr>
                        <w:rPr>
                          <w:rFonts w:ascii="Times New Roman Cyr" w:hAnsi="Times New Roman Cyr"/>
                          <w:sz w:val="24"/>
                          <w:szCs w:val="24"/>
                        </w:rPr>
                      </w:pPr>
                      <w:r w:rsidRPr="007A34A4">
                        <w:rPr>
                          <w:rFonts w:ascii="Times New Roman Cyr" w:hAnsi="Times New Roman Cyr"/>
                          <w:sz w:val="24"/>
                          <w:szCs w:val="24"/>
                        </w:rPr>
                        <w:t>Связь</w:t>
                      </w:r>
                    </w:p>
                  </w:txbxContent>
                </v:textbox>
              </v:rect>
              <v:rect id="_x0000_s3299" style="position:absolute;left:2790;top:3141;width:4898;height:406;mso-position-horizontal:absolute;mso-position-vertical:absolute" strokeweight="1.5pt">
                <v:textbox style="mso-next-textbox:#_x0000_s3299" inset="1.5mm,.3mm,1.5mm,.3mm">
                  <w:txbxContent>
                    <w:p w:rsidR="00253038" w:rsidRPr="007A34A4" w:rsidRDefault="00253038" w:rsidP="00253038">
                      <w:pPr>
                        <w:rPr>
                          <w:rFonts w:ascii="Times New Roman Cyr" w:hAnsi="Times New Roman Cyr"/>
                          <w:sz w:val="24"/>
                          <w:szCs w:val="24"/>
                        </w:rPr>
                      </w:pPr>
                      <w:r w:rsidRPr="007A34A4">
                        <w:rPr>
                          <w:rFonts w:ascii="Times New Roman Cyr" w:hAnsi="Times New Roman Cyr"/>
                          <w:sz w:val="24"/>
                          <w:szCs w:val="24"/>
                        </w:rPr>
                        <w:t>Транспорт</w:t>
                      </w:r>
                    </w:p>
                  </w:txbxContent>
                </v:textbox>
              </v:rect>
              <v:shape id="_x0000_s3300" type="#_x0000_t32" style="position:absolute;left:2114;top:2527;width:1;height:3886" o:connectortype="straight" strokeweight="1.5pt"/>
              <v:shape id="_x0000_s3301" type="#_x0000_t32" style="position:absolute;left:2114;top:4391;width:676;height:0" o:connectortype="straight" strokeweight="1.5pt"/>
              <v:shape id="_x0000_s3302" type="#_x0000_t32" style="position:absolute;left:2114;top:3851;width:676;height:0" o:connectortype="straight" strokeweight="1.5pt"/>
              <v:shape id="_x0000_s3303" type="#_x0000_t32" style="position:absolute;left:2114;top:3351;width:676;height:0" o:connectortype="straight" strokeweight="1.5pt"/>
              <v:rect id="_x0000_s3304" style="position:absolute;left:2790;top:4719;width:4898;height:407;mso-position-horizontal:absolute;mso-position-vertical:absolute" strokeweight="1.5pt">
                <v:textbox style="mso-next-textbox:#_x0000_s3304" inset="1.5mm,.3mm,1.5mm,.3mm">
                  <w:txbxContent>
                    <w:p w:rsidR="00253038" w:rsidRPr="007A34A4" w:rsidRDefault="00253038" w:rsidP="00253038">
                      <w:pPr>
                        <w:rPr>
                          <w:rFonts w:ascii="Times New Roman Cyr" w:hAnsi="Times New Roman Cyr"/>
                          <w:sz w:val="24"/>
                          <w:szCs w:val="24"/>
                        </w:rPr>
                      </w:pPr>
                      <w:r w:rsidRPr="007A34A4">
                        <w:rPr>
                          <w:rFonts w:ascii="Times New Roman Cyr" w:hAnsi="Times New Roman Cyr"/>
                          <w:sz w:val="24"/>
                          <w:szCs w:val="24"/>
                        </w:rPr>
                        <w:t>Производство сувенирной продукции</w:t>
                      </w:r>
                    </w:p>
                  </w:txbxContent>
                </v:textbox>
              </v:rect>
              <v:rect id="_x0000_s3305" style="position:absolute;left:2790;top:6160;width:4898;height:426;mso-position-horizontal:absolute;mso-position-vertical:absolute" strokeweight="1.5pt">
                <v:textbox style="mso-next-textbox:#_x0000_s3305" inset="1.5mm,.3mm,1.5mm,.3mm">
                  <w:txbxContent>
                    <w:p w:rsidR="00253038" w:rsidRPr="007A34A4" w:rsidRDefault="00253038" w:rsidP="00253038">
                      <w:pPr>
                        <w:rPr>
                          <w:rFonts w:ascii="Times New Roman Cyr" w:hAnsi="Times New Roman Cyr"/>
                          <w:sz w:val="24"/>
                          <w:szCs w:val="24"/>
                        </w:rPr>
                      </w:pPr>
                      <w:r w:rsidRPr="007A34A4">
                        <w:rPr>
                          <w:rFonts w:ascii="Times New Roman Cyr" w:hAnsi="Times New Roman Cyr"/>
                          <w:sz w:val="24"/>
                          <w:szCs w:val="24"/>
                        </w:rPr>
                        <w:t>Услуги коллективных средств размещения</w:t>
                      </w:r>
                    </w:p>
                  </w:txbxContent>
                </v:textbox>
              </v:rect>
              <v:rect id="_x0000_s3306" style="position:absolute;left:2790;top:5702;width:4898;height:372;mso-position-horizontal:absolute;mso-position-vertical:absolute" strokeweight="1.5pt">
                <v:textbox style="mso-next-textbox:#_x0000_s3306" inset="1.5mm,.3mm,1.5mm,.3mm">
                  <w:txbxContent>
                    <w:p w:rsidR="00253038" w:rsidRPr="007A34A4" w:rsidRDefault="00253038" w:rsidP="00253038">
                      <w:pPr>
                        <w:rPr>
                          <w:rFonts w:ascii="Times New Roman Cyr" w:hAnsi="Times New Roman Cyr"/>
                          <w:sz w:val="24"/>
                          <w:szCs w:val="24"/>
                        </w:rPr>
                      </w:pPr>
                      <w:r w:rsidRPr="007A34A4">
                        <w:rPr>
                          <w:rFonts w:ascii="Times New Roman Cyr" w:hAnsi="Times New Roman Cyr"/>
                          <w:sz w:val="24"/>
                          <w:szCs w:val="24"/>
                        </w:rPr>
                        <w:t>Сельское хозяйство</w:t>
                      </w:r>
                    </w:p>
                  </w:txbxContent>
                </v:textbox>
              </v:rect>
              <v:rect id="_x0000_s3307" style="position:absolute;left:2790;top:5211;width:4898;height:406;mso-position-horizontal:absolute;mso-position-vertical:absolute" strokeweight="1.5pt">
                <v:textbox style="mso-next-textbox:#_x0000_s3307" inset="1.5mm,.3mm,1.5mm,.3mm">
                  <w:txbxContent>
                    <w:p w:rsidR="00253038" w:rsidRPr="007A34A4" w:rsidRDefault="00253038" w:rsidP="00253038">
                      <w:pPr>
                        <w:rPr>
                          <w:rFonts w:ascii="Times New Roman Cyr" w:hAnsi="Times New Roman Cyr"/>
                          <w:sz w:val="24"/>
                          <w:szCs w:val="24"/>
                        </w:rPr>
                      </w:pPr>
                      <w:r w:rsidRPr="007A34A4">
                        <w:rPr>
                          <w:rFonts w:ascii="Times New Roman Cyr" w:hAnsi="Times New Roman Cyr"/>
                          <w:sz w:val="24"/>
                          <w:szCs w:val="24"/>
                        </w:rPr>
                        <w:t>Общественное питание</w:t>
                      </w:r>
                    </w:p>
                  </w:txbxContent>
                </v:textbox>
              </v:rect>
              <v:shape id="_x0000_s3308" type="#_x0000_t32" style="position:absolute;left:2114;top:6413;width:676;height:0" o:connectortype="straight" strokeweight="1.5pt"/>
              <v:shape id="_x0000_s3309" type="#_x0000_t32" style="position:absolute;left:2114;top:5842;width:676;height:0" o:connectortype="straight" strokeweight="1.5pt"/>
              <v:shape id="_x0000_s3310" type="#_x0000_t32" style="position:absolute;left:2114;top:5318;width:676;height:0" o:connectortype="straight" strokeweight="1.5pt"/>
              <v:shape id="_x0000_s3311" type="#_x0000_t32" style="position:absolute;left:2114;top:4841;width:676;height:0" o:connectortype="straight" strokeweight="1.5pt"/>
              <v:shape id="_x0000_s3312" type="#_x0000_t32" style="position:absolute;left:2114;top:2875;width:676;height:0" o:connectortype="straight" strokeweight="1.5pt"/>
            </v:group>
          </v:group>
        </w:pict>
      </w:r>
    </w:p>
    <w:p w:rsidR="00253038" w:rsidRDefault="00253038" w:rsidP="00EF3775">
      <w:pPr>
        <w:autoSpaceDE w:val="0"/>
        <w:autoSpaceDN w:val="0"/>
        <w:adjustRightInd w:val="0"/>
        <w:spacing w:after="0" w:line="240" w:lineRule="auto"/>
        <w:ind w:firstLine="709"/>
        <w:jc w:val="right"/>
        <w:rPr>
          <w:rFonts w:ascii="Times New Roman" w:hAnsi="Times New Roman"/>
          <w:sz w:val="28"/>
          <w:szCs w:val="28"/>
        </w:rPr>
      </w:pPr>
    </w:p>
    <w:p w:rsidR="00253038" w:rsidRDefault="00253038" w:rsidP="00EF3775">
      <w:pPr>
        <w:autoSpaceDE w:val="0"/>
        <w:autoSpaceDN w:val="0"/>
        <w:adjustRightInd w:val="0"/>
        <w:spacing w:after="0" w:line="240" w:lineRule="auto"/>
        <w:ind w:firstLine="709"/>
        <w:jc w:val="right"/>
        <w:rPr>
          <w:rFonts w:ascii="Times New Roman" w:hAnsi="Times New Roman"/>
          <w:sz w:val="28"/>
          <w:szCs w:val="28"/>
        </w:rPr>
      </w:pPr>
    </w:p>
    <w:p w:rsidR="00253038" w:rsidRDefault="00253038" w:rsidP="00EF3775">
      <w:pPr>
        <w:autoSpaceDE w:val="0"/>
        <w:autoSpaceDN w:val="0"/>
        <w:adjustRightInd w:val="0"/>
        <w:spacing w:after="0" w:line="240" w:lineRule="auto"/>
        <w:ind w:firstLine="709"/>
        <w:jc w:val="right"/>
        <w:rPr>
          <w:rFonts w:ascii="Times New Roman" w:hAnsi="Times New Roman"/>
          <w:sz w:val="28"/>
          <w:szCs w:val="28"/>
        </w:rPr>
      </w:pPr>
    </w:p>
    <w:p w:rsidR="00253038" w:rsidRDefault="00253038" w:rsidP="00EF3775">
      <w:pPr>
        <w:autoSpaceDE w:val="0"/>
        <w:autoSpaceDN w:val="0"/>
        <w:adjustRightInd w:val="0"/>
        <w:spacing w:after="0" w:line="240" w:lineRule="auto"/>
        <w:ind w:firstLine="709"/>
        <w:jc w:val="right"/>
        <w:rPr>
          <w:rFonts w:ascii="Times New Roman" w:hAnsi="Times New Roman"/>
          <w:sz w:val="28"/>
          <w:szCs w:val="28"/>
        </w:rPr>
      </w:pPr>
    </w:p>
    <w:p w:rsidR="00253038" w:rsidRDefault="00253038" w:rsidP="00EF3775">
      <w:pPr>
        <w:autoSpaceDE w:val="0"/>
        <w:autoSpaceDN w:val="0"/>
        <w:adjustRightInd w:val="0"/>
        <w:spacing w:after="0" w:line="240" w:lineRule="auto"/>
        <w:ind w:firstLine="709"/>
        <w:jc w:val="right"/>
        <w:rPr>
          <w:rFonts w:ascii="Times New Roman" w:hAnsi="Times New Roman"/>
          <w:sz w:val="28"/>
          <w:szCs w:val="28"/>
        </w:rPr>
      </w:pPr>
    </w:p>
    <w:p w:rsidR="00253038" w:rsidRDefault="00253038" w:rsidP="00EF3775">
      <w:pPr>
        <w:autoSpaceDE w:val="0"/>
        <w:autoSpaceDN w:val="0"/>
        <w:adjustRightInd w:val="0"/>
        <w:spacing w:after="0" w:line="240" w:lineRule="auto"/>
        <w:ind w:firstLine="709"/>
        <w:jc w:val="right"/>
        <w:rPr>
          <w:rFonts w:ascii="Times New Roman" w:hAnsi="Times New Roman"/>
          <w:sz w:val="28"/>
          <w:szCs w:val="28"/>
        </w:rPr>
      </w:pPr>
    </w:p>
    <w:p w:rsidR="00253038" w:rsidRDefault="00253038" w:rsidP="00EF3775">
      <w:pPr>
        <w:autoSpaceDE w:val="0"/>
        <w:autoSpaceDN w:val="0"/>
        <w:adjustRightInd w:val="0"/>
        <w:spacing w:after="0" w:line="240" w:lineRule="auto"/>
        <w:ind w:firstLine="709"/>
        <w:jc w:val="right"/>
        <w:rPr>
          <w:rFonts w:ascii="Times New Roman" w:hAnsi="Times New Roman"/>
          <w:sz w:val="28"/>
          <w:szCs w:val="28"/>
        </w:rPr>
      </w:pPr>
    </w:p>
    <w:p w:rsidR="00253038" w:rsidRDefault="00253038" w:rsidP="00EF3775">
      <w:pPr>
        <w:autoSpaceDE w:val="0"/>
        <w:autoSpaceDN w:val="0"/>
        <w:adjustRightInd w:val="0"/>
        <w:spacing w:after="0" w:line="240" w:lineRule="auto"/>
        <w:ind w:firstLine="709"/>
        <w:jc w:val="right"/>
        <w:rPr>
          <w:rFonts w:ascii="Times New Roman" w:hAnsi="Times New Roman"/>
          <w:sz w:val="28"/>
          <w:szCs w:val="28"/>
        </w:rPr>
      </w:pPr>
    </w:p>
    <w:p w:rsidR="00253038" w:rsidRDefault="00253038" w:rsidP="00EF3775">
      <w:pPr>
        <w:autoSpaceDE w:val="0"/>
        <w:autoSpaceDN w:val="0"/>
        <w:adjustRightInd w:val="0"/>
        <w:spacing w:after="0" w:line="240" w:lineRule="auto"/>
        <w:ind w:firstLine="709"/>
        <w:jc w:val="right"/>
        <w:rPr>
          <w:rFonts w:ascii="Times New Roman" w:hAnsi="Times New Roman"/>
          <w:sz w:val="28"/>
          <w:szCs w:val="28"/>
        </w:rPr>
      </w:pPr>
    </w:p>
    <w:p w:rsidR="00253038" w:rsidRDefault="00253038" w:rsidP="00EF3775">
      <w:pPr>
        <w:autoSpaceDE w:val="0"/>
        <w:autoSpaceDN w:val="0"/>
        <w:adjustRightInd w:val="0"/>
        <w:spacing w:after="0" w:line="240" w:lineRule="auto"/>
        <w:ind w:firstLine="709"/>
        <w:jc w:val="right"/>
        <w:rPr>
          <w:rFonts w:ascii="Times New Roman" w:hAnsi="Times New Roman"/>
          <w:sz w:val="28"/>
          <w:szCs w:val="28"/>
        </w:rPr>
      </w:pPr>
    </w:p>
    <w:p w:rsidR="00253038" w:rsidRDefault="00253038" w:rsidP="00EF3775">
      <w:pPr>
        <w:autoSpaceDE w:val="0"/>
        <w:autoSpaceDN w:val="0"/>
        <w:adjustRightInd w:val="0"/>
        <w:spacing w:after="0" w:line="240" w:lineRule="auto"/>
        <w:ind w:firstLine="709"/>
        <w:jc w:val="right"/>
        <w:rPr>
          <w:rFonts w:ascii="Times New Roman" w:hAnsi="Times New Roman"/>
          <w:sz w:val="28"/>
          <w:szCs w:val="28"/>
        </w:rPr>
      </w:pPr>
    </w:p>
    <w:p w:rsidR="00253038" w:rsidRDefault="00253038" w:rsidP="00EF3775">
      <w:pPr>
        <w:autoSpaceDE w:val="0"/>
        <w:autoSpaceDN w:val="0"/>
        <w:adjustRightInd w:val="0"/>
        <w:spacing w:after="0" w:line="240" w:lineRule="auto"/>
        <w:ind w:firstLine="709"/>
        <w:jc w:val="right"/>
        <w:rPr>
          <w:rFonts w:ascii="Times New Roman" w:hAnsi="Times New Roman"/>
          <w:sz w:val="28"/>
          <w:szCs w:val="28"/>
        </w:rPr>
      </w:pPr>
    </w:p>
    <w:p w:rsidR="00253038" w:rsidRDefault="00253038" w:rsidP="00EF3775">
      <w:pPr>
        <w:autoSpaceDE w:val="0"/>
        <w:autoSpaceDN w:val="0"/>
        <w:adjustRightInd w:val="0"/>
        <w:spacing w:after="0" w:line="240" w:lineRule="auto"/>
        <w:ind w:firstLine="709"/>
        <w:jc w:val="right"/>
        <w:rPr>
          <w:rFonts w:ascii="Times New Roman" w:hAnsi="Times New Roman"/>
          <w:sz w:val="28"/>
          <w:szCs w:val="28"/>
        </w:rPr>
      </w:pPr>
    </w:p>
    <w:p w:rsidR="00253038" w:rsidRPr="002C34E5" w:rsidRDefault="00253038" w:rsidP="00EF3775">
      <w:pPr>
        <w:autoSpaceDE w:val="0"/>
        <w:autoSpaceDN w:val="0"/>
        <w:adjustRightInd w:val="0"/>
        <w:spacing w:after="0" w:line="240" w:lineRule="auto"/>
        <w:ind w:firstLine="709"/>
        <w:jc w:val="right"/>
        <w:rPr>
          <w:rFonts w:ascii="Times New Roman" w:hAnsi="Times New Roman"/>
          <w:sz w:val="28"/>
          <w:szCs w:val="28"/>
        </w:rPr>
      </w:pPr>
    </w:p>
    <w:p w:rsidR="00FC0C64" w:rsidRPr="00D25B09" w:rsidRDefault="00FC0C64" w:rsidP="00517901">
      <w:pPr>
        <w:autoSpaceDE w:val="0"/>
        <w:autoSpaceDN w:val="0"/>
        <w:adjustRightInd w:val="0"/>
        <w:spacing w:after="0" w:line="240" w:lineRule="auto"/>
        <w:ind w:firstLine="540"/>
        <w:jc w:val="both"/>
        <w:rPr>
          <w:rFonts w:ascii="Times New Roman" w:hAnsi="Times New Roman"/>
          <w:sz w:val="24"/>
          <w:szCs w:val="24"/>
        </w:rPr>
      </w:pPr>
    </w:p>
    <w:p w:rsidR="00FC0C64" w:rsidRDefault="00FC0C64" w:rsidP="00EF3775">
      <w:pPr>
        <w:autoSpaceDE w:val="0"/>
        <w:autoSpaceDN w:val="0"/>
        <w:adjustRightInd w:val="0"/>
        <w:spacing w:after="0" w:line="240" w:lineRule="auto"/>
        <w:ind w:firstLine="709"/>
        <w:jc w:val="both"/>
        <w:rPr>
          <w:rFonts w:ascii="Times New Roman" w:hAnsi="Times New Roman"/>
          <w:sz w:val="28"/>
          <w:szCs w:val="28"/>
        </w:rPr>
      </w:pPr>
      <w:r w:rsidRPr="00EF3775">
        <w:rPr>
          <w:rFonts w:ascii="Times New Roman" w:hAnsi="Times New Roman"/>
          <w:sz w:val="28"/>
          <w:szCs w:val="28"/>
        </w:rPr>
        <w:t>В Челябинской области реализуется областная целевая программа «Развитие туристско-рекреационной деятельности в Челябинской области на 2011 - 2016 годы».</w:t>
      </w:r>
    </w:p>
    <w:p w:rsidR="00FC0C64" w:rsidRDefault="00FC0C64" w:rsidP="00EF3775">
      <w:pPr>
        <w:autoSpaceDE w:val="0"/>
        <w:autoSpaceDN w:val="0"/>
        <w:adjustRightInd w:val="0"/>
        <w:spacing w:after="0" w:line="240" w:lineRule="auto"/>
        <w:ind w:firstLine="709"/>
        <w:jc w:val="right"/>
        <w:rPr>
          <w:rFonts w:ascii="Times New Roman" w:hAnsi="Times New Roman"/>
          <w:sz w:val="28"/>
          <w:szCs w:val="28"/>
        </w:rPr>
      </w:pPr>
    </w:p>
    <w:p w:rsidR="00FC0C64" w:rsidRPr="00D25B09" w:rsidRDefault="00FC0C64" w:rsidP="00EF3775">
      <w:pPr>
        <w:autoSpaceDE w:val="0"/>
        <w:autoSpaceDN w:val="0"/>
        <w:adjustRightInd w:val="0"/>
        <w:spacing w:after="0" w:line="240" w:lineRule="auto"/>
        <w:ind w:firstLine="709"/>
        <w:jc w:val="right"/>
        <w:rPr>
          <w:rFonts w:ascii="Times New Roman" w:hAnsi="Times New Roman"/>
          <w:sz w:val="24"/>
          <w:szCs w:val="24"/>
        </w:rPr>
      </w:pPr>
      <w:r>
        <w:rPr>
          <w:rFonts w:ascii="Times New Roman" w:hAnsi="Times New Roman"/>
          <w:sz w:val="28"/>
          <w:szCs w:val="28"/>
        </w:rPr>
        <w:t>Схема 16</w:t>
      </w:r>
    </w:p>
    <w:p w:rsidR="00FC0C64" w:rsidRPr="002C34E5" w:rsidRDefault="001B3C5C" w:rsidP="002C34E5">
      <w:pPr>
        <w:autoSpaceDE w:val="0"/>
        <w:autoSpaceDN w:val="0"/>
        <w:adjustRightInd w:val="0"/>
        <w:spacing w:after="0" w:line="240" w:lineRule="auto"/>
        <w:ind w:firstLine="540"/>
        <w:jc w:val="right"/>
        <w:rPr>
          <w:rFonts w:ascii="Times New Roman" w:hAnsi="Times New Roman"/>
          <w:sz w:val="28"/>
          <w:szCs w:val="28"/>
        </w:rPr>
      </w:pPr>
      <w:r w:rsidRPr="001B3C5C">
        <w:rPr>
          <w:noProof/>
          <w:lang w:eastAsia="ru-RU"/>
        </w:rPr>
        <w:pict>
          <v:group id="_x0000_s1495" style="position:absolute;left:0;text-align:left;margin-left:15pt;margin-top:12.65pt;width:461pt;height:314.65pt;z-index:251655680" coordorigin="1974,8789" coordsize="9220,6293">
            <v:shape id="_x0000_s1496" type="#_x0000_t32" style="position:absolute;left:9037;top:9541;width:0;height:359" o:connectortype="straight" strokeweight="1.5pt"/>
            <v:rect id="_x0000_s1497" style="position:absolute;left:1974;top:8789;width:9211;height:752" o:regroupid="18" strokeweight="1.5pt">
              <v:textbox style="mso-next-textbox:#_x0000_s1497">
                <w:txbxContent>
                  <w:p w:rsidR="00253038" w:rsidRPr="00D16980" w:rsidRDefault="00253038" w:rsidP="00517901">
                    <w:pPr>
                      <w:jc w:val="center"/>
                    </w:pPr>
                    <w:r w:rsidRPr="00581241">
                      <w:rPr>
                        <w:rFonts w:ascii="Times New Roman" w:hAnsi="Times New Roman"/>
                        <w:sz w:val="24"/>
                        <w:szCs w:val="24"/>
                      </w:rPr>
                      <w:t>Перспективные направления вложения инвестиций</w:t>
                    </w:r>
                    <w:r>
                      <w:rPr>
                        <w:rFonts w:ascii="Times New Roman" w:hAnsi="Times New Roman"/>
                        <w:sz w:val="24"/>
                        <w:szCs w:val="24"/>
                      </w:rPr>
                      <w:t xml:space="preserve"> в развитие туризма на территории Челябинской области</w:t>
                    </w:r>
                  </w:p>
                </w:txbxContent>
              </v:textbox>
            </v:rect>
            <v:rect id="_x0000_s1498" style="position:absolute;left:6756;top:9900;width:4438;height:448" o:regroupid="19" strokeweight="1.5pt">
              <v:textbox style="mso-next-textbox:#_x0000_s1498">
                <w:txbxContent>
                  <w:p w:rsidR="00253038" w:rsidRPr="00D16980" w:rsidRDefault="00253038" w:rsidP="00517901">
                    <w:pPr>
                      <w:jc w:val="center"/>
                    </w:pPr>
                    <w:r>
                      <w:rPr>
                        <w:rFonts w:ascii="Times New Roman" w:hAnsi="Times New Roman"/>
                        <w:sz w:val="24"/>
                        <w:szCs w:val="24"/>
                      </w:rPr>
                      <w:t>И</w:t>
                    </w:r>
                    <w:r w:rsidRPr="00581241">
                      <w:rPr>
                        <w:rFonts w:ascii="Times New Roman" w:hAnsi="Times New Roman"/>
                        <w:sz w:val="24"/>
                        <w:szCs w:val="24"/>
                      </w:rPr>
                      <w:t>сторико-познавательный туризм</w:t>
                    </w:r>
                  </w:p>
                </w:txbxContent>
              </v:textbox>
            </v:rect>
            <v:group id="_x0000_s1499" style="position:absolute;left:7044;top:10329;width:3997;height:4753" coordorigin="7044,10652" coordsize="3997,4753">
              <v:rect id="_x0000_s1500" style="position:absolute;left:7327;top:10788;width:3714;height:1421" o:regroupid="19" strokeweight="1.5pt">
                <v:textbox style="mso-next-textbox:#_x0000_s1500" inset="1.5mm,.3mm,1.5mm,.3mm">
                  <w:txbxContent>
                    <w:p w:rsidR="00253038" w:rsidRPr="00437F02" w:rsidRDefault="00253038" w:rsidP="003910D3">
                      <w:pPr>
                        <w:spacing w:after="0" w:line="240" w:lineRule="auto"/>
                        <w:jc w:val="center"/>
                      </w:pPr>
                      <w:r>
                        <w:rPr>
                          <w:rFonts w:ascii="Times New Roman" w:hAnsi="Times New Roman"/>
                          <w:sz w:val="24"/>
                          <w:szCs w:val="24"/>
                        </w:rPr>
                        <w:t>И</w:t>
                      </w:r>
                      <w:r w:rsidRPr="00581241">
                        <w:rPr>
                          <w:rFonts w:ascii="Times New Roman" w:hAnsi="Times New Roman"/>
                          <w:sz w:val="24"/>
                          <w:szCs w:val="24"/>
                        </w:rPr>
                        <w:t xml:space="preserve">сторико-познавательный туризм (историко-культурный заповедник областного </w:t>
                      </w:r>
                      <w:r>
                        <w:rPr>
                          <w:rFonts w:ascii="Times New Roman" w:hAnsi="Times New Roman"/>
                          <w:sz w:val="24"/>
                          <w:szCs w:val="24"/>
                        </w:rPr>
                        <w:br/>
                      </w:r>
                      <w:r w:rsidRPr="00581241">
                        <w:rPr>
                          <w:rFonts w:ascii="Times New Roman" w:hAnsi="Times New Roman"/>
                          <w:sz w:val="24"/>
                          <w:szCs w:val="24"/>
                        </w:rPr>
                        <w:t xml:space="preserve">(в перспективе - федерального) значения </w:t>
                      </w:r>
                      <w:r>
                        <w:rPr>
                          <w:rFonts w:ascii="Times New Roman" w:hAnsi="Times New Roman"/>
                          <w:sz w:val="24"/>
                          <w:szCs w:val="24"/>
                        </w:rPr>
                        <w:t>«</w:t>
                      </w:r>
                      <w:proofErr w:type="spellStart"/>
                      <w:r w:rsidRPr="00581241">
                        <w:rPr>
                          <w:rFonts w:ascii="Times New Roman" w:hAnsi="Times New Roman"/>
                          <w:sz w:val="24"/>
                          <w:szCs w:val="24"/>
                        </w:rPr>
                        <w:t>Аркаим</w:t>
                      </w:r>
                      <w:proofErr w:type="spellEnd"/>
                      <w:r>
                        <w:rPr>
                          <w:rFonts w:ascii="Times New Roman" w:hAnsi="Times New Roman"/>
                          <w:sz w:val="24"/>
                          <w:szCs w:val="24"/>
                        </w:rPr>
                        <w:t>»</w:t>
                      </w:r>
                    </w:p>
                  </w:txbxContent>
                </v:textbox>
              </v:rect>
              <v:rect id="_x0000_s1501" style="position:absolute;left:7327;top:12310;width:3714;height:999" o:regroupid="19" strokeweight="1.5pt">
                <v:textbox style="mso-next-textbox:#_x0000_s1501">
                  <w:txbxContent>
                    <w:p w:rsidR="00253038" w:rsidRPr="00437F02" w:rsidRDefault="00253038" w:rsidP="003910D3">
                      <w:pPr>
                        <w:spacing w:after="0" w:line="240" w:lineRule="auto"/>
                        <w:jc w:val="center"/>
                      </w:pPr>
                      <w:proofErr w:type="spellStart"/>
                      <w:r>
                        <w:rPr>
                          <w:rFonts w:ascii="Times New Roman" w:hAnsi="Times New Roman"/>
                          <w:sz w:val="24"/>
                          <w:szCs w:val="24"/>
                        </w:rPr>
                        <w:t>Игнатьевская</w:t>
                      </w:r>
                      <w:proofErr w:type="spellEnd"/>
                      <w:r>
                        <w:rPr>
                          <w:rFonts w:ascii="Times New Roman" w:hAnsi="Times New Roman"/>
                          <w:sz w:val="24"/>
                          <w:szCs w:val="24"/>
                        </w:rPr>
                        <w:t xml:space="preserve"> пещера, </w:t>
                      </w:r>
                      <w:proofErr w:type="spellStart"/>
                      <w:r>
                        <w:rPr>
                          <w:rFonts w:ascii="Times New Roman" w:hAnsi="Times New Roman"/>
                          <w:sz w:val="24"/>
                          <w:szCs w:val="24"/>
                        </w:rPr>
                        <w:t>Серпиевский</w:t>
                      </w:r>
                      <w:proofErr w:type="spellEnd"/>
                      <w:r>
                        <w:rPr>
                          <w:rFonts w:ascii="Times New Roman" w:hAnsi="Times New Roman"/>
                          <w:sz w:val="24"/>
                          <w:szCs w:val="24"/>
                        </w:rPr>
                        <w:t xml:space="preserve"> пещерный комплекс, пещера Сухая </w:t>
                      </w:r>
                      <w:proofErr w:type="spellStart"/>
                      <w:r>
                        <w:rPr>
                          <w:rFonts w:ascii="Times New Roman" w:hAnsi="Times New Roman"/>
                          <w:sz w:val="24"/>
                          <w:szCs w:val="24"/>
                        </w:rPr>
                        <w:t>Атя</w:t>
                      </w:r>
                      <w:proofErr w:type="spellEnd"/>
                    </w:p>
                  </w:txbxContent>
                </v:textbox>
              </v:rect>
              <v:shape id="_x0000_s1502" type="#_x0000_t32" style="position:absolute;left:7044;top:10652;width:0;height:4545" o:connectortype="straight" o:regroupid="19" strokeweight="1.5pt"/>
              <v:shape id="_x0000_s1503" type="#_x0000_t32" style="position:absolute;left:7044;top:15197;width:283;height:0" o:connectortype="straight" o:regroupid="19" strokeweight="1.5pt"/>
              <v:rect id="_x0000_s1504" style="position:absolute;left:7327;top:13386;width:3714;height:643" o:regroupid="19" strokeweight="1.5pt">
                <v:textbox style="mso-next-textbox:#_x0000_s1504" inset="1.5mm,.3mm,1.5mm,.3mm">
                  <w:txbxContent>
                    <w:p w:rsidR="00253038" w:rsidRPr="00D16980" w:rsidRDefault="00253038" w:rsidP="003910D3">
                      <w:pPr>
                        <w:spacing w:after="0" w:line="240" w:lineRule="auto"/>
                        <w:jc w:val="center"/>
                      </w:pPr>
                      <w:r>
                        <w:rPr>
                          <w:rFonts w:ascii="Times New Roman" w:hAnsi="Times New Roman"/>
                          <w:sz w:val="24"/>
                          <w:szCs w:val="24"/>
                        </w:rPr>
                        <w:t>И</w:t>
                      </w:r>
                      <w:r w:rsidRPr="00581241">
                        <w:rPr>
                          <w:rFonts w:ascii="Times New Roman" w:hAnsi="Times New Roman"/>
                          <w:sz w:val="24"/>
                          <w:szCs w:val="24"/>
                        </w:rPr>
                        <w:t xml:space="preserve">сторико-природный комплекс </w:t>
                      </w:r>
                      <w:r>
                        <w:rPr>
                          <w:rFonts w:ascii="Times New Roman" w:hAnsi="Times New Roman"/>
                          <w:sz w:val="24"/>
                          <w:szCs w:val="24"/>
                        </w:rPr>
                        <w:t>«</w:t>
                      </w:r>
                      <w:r w:rsidRPr="00581241">
                        <w:rPr>
                          <w:rFonts w:ascii="Times New Roman" w:hAnsi="Times New Roman"/>
                          <w:bCs/>
                          <w:sz w:val="24"/>
                          <w:szCs w:val="24"/>
                        </w:rPr>
                        <w:t>Пороги</w:t>
                      </w:r>
                      <w:r>
                        <w:rPr>
                          <w:rFonts w:ascii="Times New Roman" w:hAnsi="Times New Roman"/>
                          <w:sz w:val="24"/>
                          <w:szCs w:val="24"/>
                        </w:rPr>
                        <w:t>»</w:t>
                      </w:r>
                    </w:p>
                  </w:txbxContent>
                </v:textbox>
              </v:rect>
              <v:rect id="_x0000_s1505" style="position:absolute;left:7327;top:14575;width:3714;height:380" o:regroupid="19" strokeweight="1.5pt">
                <v:textbox style="mso-next-textbox:#_x0000_s1505" inset="1.5mm,.3mm,1.5mm,.3mm">
                  <w:txbxContent>
                    <w:p w:rsidR="00253038" w:rsidRPr="00D16980" w:rsidRDefault="00253038" w:rsidP="003910D3">
                      <w:pPr>
                        <w:jc w:val="center"/>
                      </w:pPr>
                      <w:r>
                        <w:rPr>
                          <w:rFonts w:ascii="Times New Roman" w:hAnsi="Times New Roman"/>
                          <w:sz w:val="24"/>
                          <w:szCs w:val="24"/>
                        </w:rPr>
                        <w:t>Национальный парк «</w:t>
                      </w:r>
                      <w:proofErr w:type="spellStart"/>
                      <w:r>
                        <w:rPr>
                          <w:rFonts w:ascii="Times New Roman" w:hAnsi="Times New Roman"/>
                          <w:sz w:val="24"/>
                          <w:szCs w:val="24"/>
                        </w:rPr>
                        <w:t>Зюраткуль</w:t>
                      </w:r>
                      <w:proofErr w:type="spellEnd"/>
                      <w:r>
                        <w:rPr>
                          <w:rFonts w:ascii="Times New Roman" w:hAnsi="Times New Roman"/>
                          <w:sz w:val="24"/>
                          <w:szCs w:val="24"/>
                        </w:rPr>
                        <w:t>»</w:t>
                      </w:r>
                    </w:p>
                  </w:txbxContent>
                </v:textbox>
              </v:rect>
              <v:rect id="_x0000_s1506" style="position:absolute;left:7327;top:14126;width:3714;height:369" o:regroupid="19" strokeweight="1.5pt">
                <v:textbox style="mso-next-textbox:#_x0000_s1506" inset=",.3mm,,.3mm">
                  <w:txbxContent>
                    <w:p w:rsidR="00253038" w:rsidRPr="00437F02" w:rsidRDefault="00253038" w:rsidP="00517901">
                      <w:r>
                        <w:rPr>
                          <w:rFonts w:ascii="Times New Roman" w:hAnsi="Times New Roman"/>
                          <w:sz w:val="24"/>
                          <w:szCs w:val="24"/>
                        </w:rPr>
                        <w:t>Национальный парк «</w:t>
                      </w:r>
                      <w:proofErr w:type="spellStart"/>
                      <w:r>
                        <w:rPr>
                          <w:rFonts w:ascii="Times New Roman" w:hAnsi="Times New Roman"/>
                          <w:sz w:val="24"/>
                          <w:szCs w:val="24"/>
                        </w:rPr>
                        <w:t>Таганай</w:t>
                      </w:r>
                      <w:proofErr w:type="spellEnd"/>
                      <w:r>
                        <w:rPr>
                          <w:rFonts w:ascii="Times New Roman" w:hAnsi="Times New Roman"/>
                          <w:sz w:val="24"/>
                          <w:szCs w:val="24"/>
                        </w:rPr>
                        <w:t>»</w:t>
                      </w:r>
                    </w:p>
                  </w:txbxContent>
                </v:textbox>
              </v:rect>
              <v:shape id="_x0000_s1507" type="#_x0000_t32" style="position:absolute;left:7044;top:14771;width:283;height:0" o:connectortype="straight" o:regroupid="19" strokeweight="1.5pt"/>
              <v:shape id="_x0000_s1508" type="#_x0000_t32" style="position:absolute;left:7044;top:14333;width:283;height:0" o:connectortype="straight" o:regroupid="19" strokeweight="1.5pt"/>
              <v:shape id="_x0000_s1509" type="#_x0000_t32" style="position:absolute;left:7044;top:13723;width:283;height:0" o:connectortype="straight" o:regroupid="19" strokeweight="1.5pt"/>
              <v:shape id="_x0000_s1510" type="#_x0000_t32" style="position:absolute;left:7044;top:13028;width:283;height:0" o:connectortype="straight" o:regroupid="19" strokeweight="1.5pt"/>
              <v:shape id="_x0000_s1511" type="#_x0000_t32" style="position:absolute;left:7044;top:11565;width:283;height:0" o:connectortype="straight" o:regroupid="19" strokeweight="1.5pt"/>
              <v:rect id="_x0000_s1512" style="position:absolute;left:7327;top:15025;width:3714;height:380" o:regroupid="19" strokeweight="1.5pt">
                <v:textbox style="mso-next-textbox:#_x0000_s1512" inset="1.5mm,.3mm,1.5mm,.3mm">
                  <w:txbxContent>
                    <w:p w:rsidR="00253038" w:rsidRPr="00437F02" w:rsidRDefault="00253038" w:rsidP="003910D3">
                      <w:pPr>
                        <w:jc w:val="center"/>
                      </w:pPr>
                      <w:r>
                        <w:rPr>
                          <w:rFonts w:ascii="Times New Roman" w:hAnsi="Times New Roman"/>
                          <w:sz w:val="24"/>
                          <w:szCs w:val="24"/>
                        </w:rPr>
                        <w:t>Городской туризм</w:t>
                      </w:r>
                    </w:p>
                  </w:txbxContent>
                </v:textbox>
              </v:rect>
            </v:group>
            <v:group id="_x0000_s1513" style="position:absolute;left:1974;top:9900;width:4332;height:3361" coordorigin="1974,9900" coordsize="4332,3361">
              <v:rect id="_x0000_s1514" style="position:absolute;left:1974;top:9900;width:4332;height:448" o:regroupid="20" strokeweight="1.5pt">
                <v:textbox style="mso-next-textbox:#_x0000_s1514">
                  <w:txbxContent>
                    <w:p w:rsidR="00253038" w:rsidRPr="00D16980" w:rsidRDefault="00253038" w:rsidP="00517901">
                      <w:pPr>
                        <w:jc w:val="center"/>
                      </w:pPr>
                      <w:r>
                        <w:rPr>
                          <w:rFonts w:ascii="Times New Roman" w:hAnsi="Times New Roman"/>
                          <w:sz w:val="24"/>
                          <w:szCs w:val="24"/>
                        </w:rPr>
                        <w:t>Активный туризм</w:t>
                      </w:r>
                    </w:p>
                  </w:txbxContent>
                </v:textbox>
              </v:rect>
              <v:shape id="_x0000_s1515" type="#_x0000_t32" style="position:absolute;left:2067;top:10329;width:0;height:2657" o:connectortype="straight" o:regroupid="20" strokeweight="1.5pt"/>
              <v:group id="_x0000_s1516" style="position:absolute;left:2067;top:10700;width:4239;height:2561" coordorigin="2067,10700" coordsize="4239,2363">
                <v:shape id="_x0000_s1517" type="#_x0000_t32" style="position:absolute;left:2067;top:11862;width:283;height:0" o:connectortype="straight" o:regroupid="21" strokeweight="1.5pt"/>
                <v:shape id="_x0000_s1518" type="#_x0000_t32" style="position:absolute;left:2067;top:11401;width:283;height:0" o:connectortype="straight" o:regroupid="21" strokeweight="1.5pt"/>
                <v:group id="_x0000_s1519" style="position:absolute;left:2350;top:10700;width:3956;height:2363" coordorigin="2350,10700" coordsize="3956,2363">
                  <v:rect id="_x0000_s1520" style="position:absolute;left:2350;top:10700;width:3956;height:406" o:regroupid="21" strokeweight="1.5pt">
                    <v:textbox style="mso-next-textbox:#_x0000_s1520">
                      <w:txbxContent>
                        <w:p w:rsidR="00253038" w:rsidRPr="00D16980" w:rsidRDefault="00253038" w:rsidP="003910D3">
                          <w:pPr>
                            <w:jc w:val="center"/>
                          </w:pPr>
                          <w:r>
                            <w:rPr>
                              <w:rFonts w:ascii="Times New Roman" w:hAnsi="Times New Roman"/>
                              <w:sz w:val="24"/>
                              <w:szCs w:val="24"/>
                            </w:rPr>
                            <w:t>Горнолыжный спорт</w:t>
                          </w:r>
                        </w:p>
                      </w:txbxContent>
                    </v:textbox>
                  </v:rect>
                  <v:rect id="_x0000_s1521" style="position:absolute;left:2350;top:11667;width:3956;height:371" o:regroupid="21" strokeweight="1.5pt">
                    <v:textbox style="mso-next-textbox:#_x0000_s1521">
                      <w:txbxContent>
                        <w:p w:rsidR="00253038" w:rsidRPr="00D16980" w:rsidRDefault="00253038" w:rsidP="003910D3">
                          <w:pPr>
                            <w:jc w:val="center"/>
                          </w:pPr>
                          <w:proofErr w:type="spellStart"/>
                          <w:r>
                            <w:rPr>
                              <w:rFonts w:ascii="Times New Roman" w:hAnsi="Times New Roman"/>
                              <w:sz w:val="24"/>
                              <w:szCs w:val="24"/>
                            </w:rPr>
                            <w:t>Дайвинг</w:t>
                          </w:r>
                          <w:proofErr w:type="spellEnd"/>
                        </w:p>
                      </w:txbxContent>
                    </v:textbox>
                  </v:rect>
                  <v:rect id="_x0000_s1522" style="position:absolute;left:2350;top:11224;width:3956;height:334" o:regroupid="21" strokeweight="1.5pt">
                    <v:textbox style="mso-next-textbox:#_x0000_s1522" inset="1.5mm,.3mm,1.5mm,.3mm">
                      <w:txbxContent>
                        <w:p w:rsidR="00253038" w:rsidRPr="00D16980" w:rsidRDefault="00253038" w:rsidP="00517901">
                          <w:r>
                            <w:rPr>
                              <w:rFonts w:ascii="Times New Roman" w:hAnsi="Times New Roman"/>
                              <w:sz w:val="24"/>
                              <w:szCs w:val="24"/>
                            </w:rPr>
                            <w:t>Водный туризм (сплавы по рекам)</w:t>
                          </w:r>
                        </w:p>
                      </w:txbxContent>
                    </v:textbox>
                  </v:rect>
                  <v:rect id="_x0000_s1523" style="position:absolute;left:2350;top:12168;width:3956;height:405" o:regroupid="21" strokeweight="1.5pt">
                    <v:textbox style="mso-next-textbox:#_x0000_s1523">
                      <w:txbxContent>
                        <w:p w:rsidR="00253038" w:rsidRPr="00D16980" w:rsidRDefault="00253038" w:rsidP="003910D3">
                          <w:pPr>
                            <w:jc w:val="center"/>
                          </w:pPr>
                          <w:r>
                            <w:rPr>
                              <w:rFonts w:ascii="Times New Roman" w:hAnsi="Times New Roman"/>
                              <w:sz w:val="24"/>
                              <w:szCs w:val="24"/>
                            </w:rPr>
                            <w:t>Пеший туризм</w:t>
                          </w:r>
                        </w:p>
                      </w:txbxContent>
                    </v:textbox>
                  </v:rect>
                  <v:rect id="_x0000_s1524" style="position:absolute;left:2350;top:12657;width:3956;height:406" o:regroupid="21" strokeweight="1.5pt">
                    <v:textbox style="mso-next-textbox:#_x0000_s1524">
                      <w:txbxContent>
                        <w:p w:rsidR="00253038" w:rsidRPr="00D16980" w:rsidRDefault="00253038" w:rsidP="003910D3">
                          <w:pPr>
                            <w:jc w:val="center"/>
                          </w:pPr>
                          <w:r>
                            <w:rPr>
                              <w:rFonts w:ascii="Times New Roman" w:hAnsi="Times New Roman"/>
                              <w:sz w:val="24"/>
                              <w:szCs w:val="24"/>
                            </w:rPr>
                            <w:t>Конный туризм</w:t>
                          </w:r>
                        </w:p>
                      </w:txbxContent>
                    </v:textbox>
                  </v:rect>
                </v:group>
                <v:shape id="_x0000_s1525" type="#_x0000_t32" style="position:absolute;left:2067;top:12787;width:283;height:0" o:connectortype="straight" o:regroupid="21" strokeweight="1.5pt"/>
                <v:shape id="_x0000_s1526" type="#_x0000_t32" style="position:absolute;left:2067;top:12311;width:283;height:0" o:connectortype="straight" o:regroupid="21" strokeweight="1.5pt"/>
                <v:shape id="_x0000_s1527" type="#_x0000_t32" style="position:absolute;left:2067;top:10924;width:283;height:0" o:connectortype="straight" o:regroupid="21" strokeweight="1.5pt"/>
              </v:group>
            </v:group>
          </v:group>
        </w:pict>
      </w:r>
    </w:p>
    <w:p w:rsidR="00FC0C64" w:rsidRPr="00D25B09" w:rsidRDefault="00FC0C64" w:rsidP="00517901">
      <w:pPr>
        <w:autoSpaceDE w:val="0"/>
        <w:autoSpaceDN w:val="0"/>
        <w:adjustRightInd w:val="0"/>
        <w:spacing w:after="0" w:line="240" w:lineRule="auto"/>
        <w:ind w:firstLine="540"/>
        <w:jc w:val="both"/>
        <w:rPr>
          <w:rFonts w:ascii="Times New Roman" w:hAnsi="Times New Roman"/>
          <w:sz w:val="24"/>
          <w:szCs w:val="24"/>
        </w:rPr>
      </w:pPr>
    </w:p>
    <w:p w:rsidR="00FC0C64" w:rsidRPr="00D25B09" w:rsidRDefault="00FC0C64" w:rsidP="00517901">
      <w:pPr>
        <w:autoSpaceDE w:val="0"/>
        <w:autoSpaceDN w:val="0"/>
        <w:adjustRightInd w:val="0"/>
        <w:spacing w:after="0" w:line="240" w:lineRule="auto"/>
        <w:ind w:firstLine="540"/>
        <w:jc w:val="both"/>
        <w:rPr>
          <w:rFonts w:ascii="Times New Roman" w:hAnsi="Times New Roman"/>
          <w:sz w:val="24"/>
          <w:szCs w:val="24"/>
        </w:rPr>
      </w:pPr>
    </w:p>
    <w:p w:rsidR="00FC0C64" w:rsidRPr="00D25B09" w:rsidRDefault="001B3C5C" w:rsidP="00517901">
      <w:pPr>
        <w:autoSpaceDE w:val="0"/>
        <w:autoSpaceDN w:val="0"/>
        <w:adjustRightInd w:val="0"/>
        <w:spacing w:after="0" w:line="240" w:lineRule="auto"/>
        <w:ind w:firstLine="540"/>
        <w:jc w:val="both"/>
        <w:rPr>
          <w:rFonts w:ascii="Times New Roman" w:hAnsi="Times New Roman"/>
          <w:sz w:val="24"/>
          <w:szCs w:val="24"/>
        </w:rPr>
      </w:pPr>
      <w:r w:rsidRPr="001B3C5C">
        <w:rPr>
          <w:noProof/>
          <w:lang w:eastAsia="ru-RU"/>
        </w:rPr>
        <w:pict>
          <v:shape id="_x0000_s1528" type="#_x0000_t32" style="position:absolute;left:0;text-align:left;margin-left:141.3pt;margin-top:6.55pt;width:0;height:17.95pt;z-index:251654656" o:connectortype="straight" o:regroupid="18" strokeweight="1.5pt"/>
        </w:pict>
      </w:r>
    </w:p>
    <w:p w:rsidR="00FC0C64" w:rsidRPr="00D25B09" w:rsidRDefault="00FC0C64" w:rsidP="00517901">
      <w:pPr>
        <w:autoSpaceDE w:val="0"/>
        <w:autoSpaceDN w:val="0"/>
        <w:adjustRightInd w:val="0"/>
        <w:spacing w:after="0" w:line="240" w:lineRule="auto"/>
        <w:ind w:firstLine="540"/>
        <w:jc w:val="both"/>
        <w:rPr>
          <w:rFonts w:ascii="Times New Roman" w:hAnsi="Times New Roman"/>
          <w:sz w:val="24"/>
          <w:szCs w:val="24"/>
        </w:rPr>
      </w:pPr>
    </w:p>
    <w:p w:rsidR="00FC0C64" w:rsidRPr="00D25B09" w:rsidRDefault="00FC0C64" w:rsidP="00517901">
      <w:pPr>
        <w:autoSpaceDE w:val="0"/>
        <w:autoSpaceDN w:val="0"/>
        <w:adjustRightInd w:val="0"/>
        <w:spacing w:after="0" w:line="240" w:lineRule="auto"/>
        <w:ind w:firstLine="540"/>
        <w:jc w:val="both"/>
        <w:rPr>
          <w:rFonts w:ascii="Times New Roman" w:hAnsi="Times New Roman"/>
          <w:sz w:val="24"/>
          <w:szCs w:val="24"/>
        </w:rPr>
      </w:pPr>
    </w:p>
    <w:p w:rsidR="00FC0C64" w:rsidRPr="00D25B09" w:rsidRDefault="00FC0C64" w:rsidP="00517901">
      <w:pPr>
        <w:autoSpaceDE w:val="0"/>
        <w:autoSpaceDN w:val="0"/>
        <w:adjustRightInd w:val="0"/>
        <w:spacing w:after="0" w:line="240" w:lineRule="auto"/>
        <w:ind w:firstLine="540"/>
        <w:jc w:val="both"/>
        <w:rPr>
          <w:rFonts w:ascii="Times New Roman" w:hAnsi="Times New Roman"/>
          <w:sz w:val="24"/>
          <w:szCs w:val="24"/>
        </w:rPr>
      </w:pPr>
    </w:p>
    <w:p w:rsidR="00FC0C64" w:rsidRPr="00D25B09" w:rsidRDefault="00FC0C64" w:rsidP="00517901">
      <w:pPr>
        <w:autoSpaceDE w:val="0"/>
        <w:autoSpaceDN w:val="0"/>
        <w:adjustRightInd w:val="0"/>
        <w:spacing w:after="0" w:line="240" w:lineRule="auto"/>
        <w:ind w:firstLine="540"/>
        <w:jc w:val="both"/>
        <w:rPr>
          <w:rFonts w:ascii="Times New Roman" w:hAnsi="Times New Roman"/>
          <w:sz w:val="24"/>
          <w:szCs w:val="24"/>
        </w:rPr>
      </w:pPr>
    </w:p>
    <w:p w:rsidR="00FC0C64" w:rsidRPr="00D25B09" w:rsidRDefault="00FC0C64" w:rsidP="00517901">
      <w:pPr>
        <w:autoSpaceDE w:val="0"/>
        <w:autoSpaceDN w:val="0"/>
        <w:adjustRightInd w:val="0"/>
        <w:spacing w:after="0" w:line="240" w:lineRule="auto"/>
        <w:ind w:firstLine="540"/>
        <w:jc w:val="both"/>
        <w:rPr>
          <w:rFonts w:ascii="Times New Roman" w:hAnsi="Times New Roman"/>
          <w:sz w:val="24"/>
          <w:szCs w:val="24"/>
        </w:rPr>
      </w:pPr>
    </w:p>
    <w:p w:rsidR="00FC0C64" w:rsidRPr="00D25B09" w:rsidRDefault="00FC0C64" w:rsidP="00517901">
      <w:pPr>
        <w:autoSpaceDE w:val="0"/>
        <w:autoSpaceDN w:val="0"/>
        <w:adjustRightInd w:val="0"/>
        <w:spacing w:after="0" w:line="240" w:lineRule="auto"/>
        <w:ind w:firstLine="540"/>
        <w:jc w:val="both"/>
        <w:rPr>
          <w:rFonts w:ascii="Times New Roman" w:hAnsi="Times New Roman"/>
          <w:sz w:val="24"/>
          <w:szCs w:val="24"/>
        </w:rPr>
      </w:pPr>
    </w:p>
    <w:p w:rsidR="00FC0C64" w:rsidRPr="00D25B09" w:rsidRDefault="00FC0C64" w:rsidP="00517901">
      <w:pPr>
        <w:autoSpaceDE w:val="0"/>
        <w:autoSpaceDN w:val="0"/>
        <w:adjustRightInd w:val="0"/>
        <w:spacing w:after="0" w:line="240" w:lineRule="auto"/>
        <w:ind w:firstLine="540"/>
        <w:jc w:val="both"/>
        <w:rPr>
          <w:rFonts w:ascii="Times New Roman" w:hAnsi="Times New Roman"/>
          <w:sz w:val="24"/>
          <w:szCs w:val="24"/>
        </w:rPr>
      </w:pPr>
    </w:p>
    <w:p w:rsidR="00FC0C64" w:rsidRPr="00D25B09" w:rsidRDefault="00FC0C64" w:rsidP="00517901">
      <w:pPr>
        <w:autoSpaceDE w:val="0"/>
        <w:autoSpaceDN w:val="0"/>
        <w:adjustRightInd w:val="0"/>
        <w:spacing w:after="0" w:line="240" w:lineRule="auto"/>
        <w:ind w:firstLine="540"/>
        <w:jc w:val="both"/>
        <w:rPr>
          <w:rFonts w:ascii="Times New Roman" w:hAnsi="Times New Roman"/>
          <w:sz w:val="24"/>
          <w:szCs w:val="24"/>
        </w:rPr>
      </w:pPr>
    </w:p>
    <w:p w:rsidR="00FC0C64" w:rsidRPr="00D25B09" w:rsidRDefault="00FC0C64" w:rsidP="00517901">
      <w:pPr>
        <w:autoSpaceDE w:val="0"/>
        <w:autoSpaceDN w:val="0"/>
        <w:adjustRightInd w:val="0"/>
        <w:spacing w:after="0" w:line="240" w:lineRule="auto"/>
        <w:ind w:firstLine="540"/>
        <w:jc w:val="both"/>
        <w:rPr>
          <w:rFonts w:ascii="Times New Roman" w:hAnsi="Times New Roman"/>
          <w:sz w:val="24"/>
          <w:szCs w:val="24"/>
        </w:rPr>
      </w:pPr>
    </w:p>
    <w:p w:rsidR="00FC0C64" w:rsidRPr="00D25B09" w:rsidRDefault="00FC0C64" w:rsidP="00517901">
      <w:pPr>
        <w:autoSpaceDE w:val="0"/>
        <w:autoSpaceDN w:val="0"/>
        <w:adjustRightInd w:val="0"/>
        <w:spacing w:after="0" w:line="240" w:lineRule="auto"/>
        <w:ind w:firstLine="540"/>
        <w:jc w:val="both"/>
        <w:rPr>
          <w:rFonts w:ascii="Times New Roman" w:hAnsi="Times New Roman"/>
          <w:sz w:val="24"/>
          <w:szCs w:val="24"/>
        </w:rPr>
      </w:pPr>
    </w:p>
    <w:p w:rsidR="00FC0C64" w:rsidRPr="00D25B09" w:rsidRDefault="00FC0C64" w:rsidP="00517901">
      <w:pPr>
        <w:autoSpaceDE w:val="0"/>
        <w:autoSpaceDN w:val="0"/>
        <w:adjustRightInd w:val="0"/>
        <w:spacing w:after="0" w:line="240" w:lineRule="auto"/>
        <w:ind w:firstLine="540"/>
        <w:jc w:val="both"/>
        <w:rPr>
          <w:rFonts w:ascii="Times New Roman" w:hAnsi="Times New Roman"/>
          <w:sz w:val="24"/>
          <w:szCs w:val="24"/>
        </w:rPr>
      </w:pPr>
    </w:p>
    <w:p w:rsidR="00FC0C64" w:rsidRPr="00D25B09" w:rsidRDefault="00FC0C64" w:rsidP="00517901">
      <w:pPr>
        <w:autoSpaceDE w:val="0"/>
        <w:autoSpaceDN w:val="0"/>
        <w:adjustRightInd w:val="0"/>
        <w:spacing w:after="0" w:line="240" w:lineRule="auto"/>
        <w:ind w:firstLine="540"/>
        <w:jc w:val="both"/>
        <w:rPr>
          <w:rFonts w:ascii="Times New Roman" w:hAnsi="Times New Roman"/>
          <w:sz w:val="24"/>
          <w:szCs w:val="24"/>
        </w:rPr>
      </w:pPr>
    </w:p>
    <w:p w:rsidR="00FC0C64" w:rsidRPr="00D25B09" w:rsidRDefault="00FC0C64" w:rsidP="00517901">
      <w:pPr>
        <w:autoSpaceDE w:val="0"/>
        <w:autoSpaceDN w:val="0"/>
        <w:adjustRightInd w:val="0"/>
        <w:spacing w:after="0" w:line="240" w:lineRule="auto"/>
        <w:ind w:firstLine="540"/>
        <w:jc w:val="both"/>
        <w:rPr>
          <w:rFonts w:ascii="Times New Roman" w:hAnsi="Times New Roman"/>
          <w:sz w:val="24"/>
          <w:szCs w:val="24"/>
        </w:rPr>
      </w:pPr>
    </w:p>
    <w:p w:rsidR="00FC0C64" w:rsidRPr="00D25B09" w:rsidRDefault="00FC0C64" w:rsidP="00517901">
      <w:pPr>
        <w:autoSpaceDE w:val="0"/>
        <w:autoSpaceDN w:val="0"/>
        <w:adjustRightInd w:val="0"/>
        <w:spacing w:after="0" w:line="240" w:lineRule="auto"/>
        <w:ind w:firstLine="540"/>
        <w:jc w:val="both"/>
        <w:rPr>
          <w:rFonts w:ascii="Times New Roman" w:hAnsi="Times New Roman"/>
          <w:sz w:val="24"/>
          <w:szCs w:val="24"/>
        </w:rPr>
      </w:pPr>
    </w:p>
    <w:p w:rsidR="00FC0C64" w:rsidRPr="00D25B09" w:rsidRDefault="00FC0C64" w:rsidP="00517901">
      <w:pPr>
        <w:autoSpaceDE w:val="0"/>
        <w:autoSpaceDN w:val="0"/>
        <w:adjustRightInd w:val="0"/>
        <w:spacing w:after="0" w:line="240" w:lineRule="auto"/>
        <w:ind w:firstLine="540"/>
        <w:jc w:val="both"/>
        <w:rPr>
          <w:rFonts w:ascii="Times New Roman" w:hAnsi="Times New Roman"/>
          <w:sz w:val="24"/>
          <w:szCs w:val="24"/>
        </w:rPr>
      </w:pPr>
    </w:p>
    <w:p w:rsidR="00FC0C64" w:rsidRPr="00D25B09" w:rsidRDefault="00FC0C64" w:rsidP="00517901">
      <w:pPr>
        <w:autoSpaceDE w:val="0"/>
        <w:autoSpaceDN w:val="0"/>
        <w:adjustRightInd w:val="0"/>
        <w:spacing w:after="0" w:line="240" w:lineRule="auto"/>
        <w:ind w:firstLine="540"/>
        <w:jc w:val="both"/>
        <w:rPr>
          <w:rFonts w:ascii="Times New Roman" w:hAnsi="Times New Roman"/>
          <w:sz w:val="24"/>
          <w:szCs w:val="24"/>
        </w:rPr>
      </w:pPr>
    </w:p>
    <w:p w:rsidR="00FC0C64" w:rsidRPr="00D25B09" w:rsidRDefault="00FC0C64" w:rsidP="00517901">
      <w:pPr>
        <w:autoSpaceDE w:val="0"/>
        <w:autoSpaceDN w:val="0"/>
        <w:adjustRightInd w:val="0"/>
        <w:spacing w:after="0" w:line="240" w:lineRule="auto"/>
        <w:ind w:firstLine="540"/>
        <w:jc w:val="both"/>
        <w:rPr>
          <w:rFonts w:ascii="Times New Roman" w:hAnsi="Times New Roman"/>
          <w:sz w:val="24"/>
          <w:szCs w:val="24"/>
        </w:rPr>
      </w:pPr>
    </w:p>
    <w:p w:rsidR="00FC0C64" w:rsidRPr="00D25B09" w:rsidRDefault="00FC0C64" w:rsidP="00517901">
      <w:pPr>
        <w:autoSpaceDE w:val="0"/>
        <w:autoSpaceDN w:val="0"/>
        <w:adjustRightInd w:val="0"/>
        <w:spacing w:after="0" w:line="240" w:lineRule="auto"/>
        <w:ind w:firstLine="540"/>
        <w:jc w:val="both"/>
        <w:rPr>
          <w:rFonts w:ascii="Times New Roman" w:hAnsi="Times New Roman"/>
          <w:sz w:val="24"/>
          <w:szCs w:val="24"/>
        </w:rPr>
      </w:pPr>
    </w:p>
    <w:p w:rsidR="00FC0C64" w:rsidRPr="00D25B09" w:rsidRDefault="00FC0C64" w:rsidP="00517901">
      <w:pPr>
        <w:autoSpaceDE w:val="0"/>
        <w:autoSpaceDN w:val="0"/>
        <w:adjustRightInd w:val="0"/>
        <w:spacing w:after="0" w:line="240" w:lineRule="auto"/>
        <w:ind w:firstLine="540"/>
        <w:jc w:val="both"/>
        <w:rPr>
          <w:rFonts w:ascii="Times New Roman" w:hAnsi="Times New Roman"/>
          <w:sz w:val="24"/>
          <w:szCs w:val="24"/>
        </w:rPr>
      </w:pPr>
    </w:p>
    <w:p w:rsidR="00FC0C64" w:rsidRDefault="00FC0C64" w:rsidP="005D7C8F">
      <w:pPr>
        <w:autoSpaceDE w:val="0"/>
        <w:autoSpaceDN w:val="0"/>
        <w:adjustRightInd w:val="0"/>
        <w:spacing w:after="0" w:line="240" w:lineRule="auto"/>
        <w:ind w:firstLine="540"/>
        <w:jc w:val="both"/>
        <w:rPr>
          <w:rFonts w:ascii="Times New Roman" w:hAnsi="Times New Roman"/>
          <w:sz w:val="28"/>
          <w:szCs w:val="28"/>
        </w:rPr>
      </w:pPr>
    </w:p>
    <w:p w:rsidR="00FC0C64" w:rsidRDefault="00FC0C64" w:rsidP="005D7C8F">
      <w:pPr>
        <w:autoSpaceDE w:val="0"/>
        <w:autoSpaceDN w:val="0"/>
        <w:adjustRightInd w:val="0"/>
        <w:spacing w:after="0" w:line="240" w:lineRule="auto"/>
        <w:ind w:firstLine="540"/>
        <w:jc w:val="both"/>
        <w:rPr>
          <w:rFonts w:ascii="Times New Roman" w:hAnsi="Times New Roman"/>
          <w:sz w:val="28"/>
          <w:szCs w:val="28"/>
        </w:rPr>
      </w:pPr>
    </w:p>
    <w:p w:rsidR="00FC0C64" w:rsidRPr="00EF3775" w:rsidRDefault="00FC0C64" w:rsidP="005D7C8F">
      <w:pPr>
        <w:autoSpaceDE w:val="0"/>
        <w:autoSpaceDN w:val="0"/>
        <w:adjustRightInd w:val="0"/>
        <w:spacing w:after="0" w:line="240" w:lineRule="auto"/>
        <w:ind w:firstLine="540"/>
        <w:jc w:val="both"/>
        <w:rPr>
          <w:rFonts w:ascii="Times New Roman" w:hAnsi="Times New Roman"/>
          <w:sz w:val="28"/>
          <w:szCs w:val="28"/>
        </w:rPr>
      </w:pPr>
      <w:r w:rsidRPr="00EF3775">
        <w:rPr>
          <w:rFonts w:ascii="Times New Roman" w:hAnsi="Times New Roman"/>
          <w:sz w:val="28"/>
          <w:szCs w:val="28"/>
        </w:rPr>
        <w:lastRenderedPageBreak/>
        <w:t>7. Строительство объектов, способствующих улучшению экологии.</w:t>
      </w:r>
    </w:p>
    <w:p w:rsidR="00FC0C64" w:rsidRPr="00EF3775" w:rsidRDefault="00FC0C64" w:rsidP="005D7C8F">
      <w:pPr>
        <w:autoSpaceDE w:val="0"/>
        <w:autoSpaceDN w:val="0"/>
        <w:adjustRightInd w:val="0"/>
        <w:spacing w:after="0" w:line="240" w:lineRule="auto"/>
        <w:ind w:firstLine="540"/>
        <w:jc w:val="both"/>
        <w:rPr>
          <w:rFonts w:ascii="Times New Roman" w:hAnsi="Times New Roman"/>
          <w:sz w:val="28"/>
          <w:szCs w:val="28"/>
        </w:rPr>
      </w:pPr>
      <w:r w:rsidRPr="00EF3775">
        <w:rPr>
          <w:rFonts w:ascii="Times New Roman" w:hAnsi="Times New Roman"/>
          <w:sz w:val="28"/>
          <w:szCs w:val="28"/>
        </w:rPr>
        <w:t>На долю экономически активных территорий приходится 75 процентов территории области. Предприятия черной и цветной металлургии, энергетики и горнодобывающие являются градообразующими для более чем 80 процентов населения Челябинской области.</w:t>
      </w:r>
    </w:p>
    <w:p w:rsidR="00FC0C64" w:rsidRPr="00EF3775" w:rsidRDefault="00FC0C64" w:rsidP="005D7C8F">
      <w:pPr>
        <w:autoSpaceDE w:val="0"/>
        <w:autoSpaceDN w:val="0"/>
        <w:adjustRightInd w:val="0"/>
        <w:spacing w:after="0" w:line="240" w:lineRule="auto"/>
        <w:ind w:firstLine="540"/>
        <w:jc w:val="both"/>
        <w:rPr>
          <w:rFonts w:ascii="Times New Roman" w:hAnsi="Times New Roman"/>
          <w:sz w:val="28"/>
          <w:szCs w:val="28"/>
        </w:rPr>
      </w:pPr>
      <w:r w:rsidRPr="00EF3775">
        <w:rPr>
          <w:rFonts w:ascii="Times New Roman" w:hAnsi="Times New Roman"/>
          <w:sz w:val="28"/>
          <w:szCs w:val="28"/>
        </w:rPr>
        <w:t>Одним из приоритетных направлений развития области является обеспечение эффективного управления охраной окружающей среды, снижение загрязнения окружающей среды выбросами загрязняющих веществ в атмосферный воздух и твердыми бытовыми отходами.</w:t>
      </w:r>
    </w:p>
    <w:p w:rsidR="00FC0C64" w:rsidRDefault="00FC0C64" w:rsidP="002C34E5">
      <w:pPr>
        <w:widowControl w:val="0"/>
        <w:autoSpaceDE w:val="0"/>
        <w:autoSpaceDN w:val="0"/>
        <w:adjustRightInd w:val="0"/>
        <w:spacing w:after="0" w:line="240" w:lineRule="auto"/>
        <w:ind w:firstLine="539"/>
        <w:jc w:val="right"/>
        <w:outlineLvl w:val="0"/>
        <w:rPr>
          <w:rFonts w:ascii="Times New Roman" w:hAnsi="Times New Roman"/>
          <w:sz w:val="28"/>
          <w:szCs w:val="28"/>
        </w:rPr>
      </w:pPr>
    </w:p>
    <w:p w:rsidR="00FC0C64" w:rsidRDefault="00FC0C64" w:rsidP="002C34E5">
      <w:pPr>
        <w:widowControl w:val="0"/>
        <w:autoSpaceDE w:val="0"/>
        <w:autoSpaceDN w:val="0"/>
        <w:adjustRightInd w:val="0"/>
        <w:spacing w:after="0" w:line="240" w:lineRule="auto"/>
        <w:ind w:firstLine="540"/>
        <w:jc w:val="right"/>
        <w:outlineLvl w:val="0"/>
        <w:rPr>
          <w:rFonts w:ascii="Times New Roman" w:hAnsi="Times New Roman"/>
          <w:sz w:val="28"/>
          <w:szCs w:val="28"/>
        </w:rPr>
      </w:pPr>
      <w:r w:rsidRPr="00EF3775">
        <w:rPr>
          <w:rFonts w:ascii="Times New Roman" w:hAnsi="Times New Roman"/>
          <w:sz w:val="28"/>
          <w:szCs w:val="28"/>
        </w:rPr>
        <w:t>Схема</w:t>
      </w:r>
      <w:r>
        <w:rPr>
          <w:rFonts w:ascii="Times New Roman" w:hAnsi="Times New Roman"/>
          <w:sz w:val="28"/>
          <w:szCs w:val="28"/>
        </w:rPr>
        <w:t xml:space="preserve"> 17</w:t>
      </w:r>
    </w:p>
    <w:p w:rsidR="00FC0C64" w:rsidRPr="002C34E5" w:rsidRDefault="00FC0C64" w:rsidP="002C34E5">
      <w:pPr>
        <w:widowControl w:val="0"/>
        <w:autoSpaceDE w:val="0"/>
        <w:autoSpaceDN w:val="0"/>
        <w:adjustRightInd w:val="0"/>
        <w:spacing w:after="0" w:line="240" w:lineRule="auto"/>
        <w:ind w:firstLine="540"/>
        <w:jc w:val="right"/>
        <w:outlineLvl w:val="0"/>
        <w:rPr>
          <w:rFonts w:ascii="Times New Roman" w:hAnsi="Times New Roman"/>
          <w:sz w:val="28"/>
          <w:szCs w:val="28"/>
        </w:rPr>
      </w:pPr>
    </w:p>
    <w:p w:rsidR="00FC0C64" w:rsidRPr="006A3DAE" w:rsidRDefault="00FC0C64" w:rsidP="002C34E5">
      <w:pPr>
        <w:pStyle w:val="ConsPlusNonformat"/>
        <w:jc w:val="center"/>
        <w:rPr>
          <w:rFonts w:ascii="Times New Roman" w:hAnsi="Times New Roman" w:cs="Times New Roman"/>
          <w:sz w:val="24"/>
          <w:szCs w:val="24"/>
        </w:rPr>
      </w:pPr>
      <w:r w:rsidRPr="00D25B09">
        <w:rPr>
          <w:rFonts w:ascii="Times New Roman" w:hAnsi="Times New Roman" w:cs="Times New Roman"/>
          <w:sz w:val="24"/>
          <w:szCs w:val="24"/>
        </w:rPr>
        <w:t>Улучшение качества природной среды, обеспечение экологической безопасности Челябинской области</w:t>
      </w:r>
    </w:p>
    <w:p w:rsidR="006A3DAE" w:rsidRPr="006A3DAE" w:rsidRDefault="001B3C5C" w:rsidP="002C34E5">
      <w:pPr>
        <w:pStyle w:val="ConsPlusNonformat"/>
        <w:jc w:val="center"/>
        <w:rPr>
          <w:rFonts w:ascii="Times New Roman" w:hAnsi="Times New Roman" w:cs="Times New Roman"/>
          <w:sz w:val="24"/>
          <w:szCs w:val="24"/>
        </w:rPr>
      </w:pPr>
      <w:r w:rsidRPr="001B3C5C">
        <w:rPr>
          <w:noProof/>
        </w:rPr>
        <w:pict>
          <v:group id="_x0000_s3114" style="position:absolute;left:0;text-align:left;margin-left:8.85pt;margin-top:11.15pt;width:469.15pt;height:387.75pt;z-index:251646464" coordorigin="1715,6509" coordsize="9383,7755">
            <v:rect id="_x0000_s1530" style="position:absolute;left:1994;top:6509;width:9104;height:907" o:regroupid="23" strokeweight="1.5pt">
              <v:textbox style="mso-next-textbox:#_x0000_s1530">
                <w:txbxContent>
                  <w:p w:rsidR="00253038" w:rsidRPr="000C4090" w:rsidRDefault="00253038" w:rsidP="005D7C8F">
                    <w:pPr>
                      <w:pStyle w:val="ConsPlusNonformat"/>
                      <w:jc w:val="both"/>
                      <w:rPr>
                        <w:rFonts w:ascii="Times New Roman" w:hAnsi="Times New Roman"/>
                        <w:sz w:val="24"/>
                        <w:szCs w:val="24"/>
                      </w:rPr>
                    </w:pPr>
                    <w:r w:rsidRPr="000C4090">
                      <w:rPr>
                        <w:rFonts w:ascii="Times New Roman" w:hAnsi="Times New Roman" w:cs="Times New Roman"/>
                        <w:sz w:val="24"/>
                        <w:szCs w:val="24"/>
                      </w:rPr>
                      <w:t>Сокращение сверхнормативных выбросов вред</w:t>
                    </w:r>
                    <w:r>
                      <w:rPr>
                        <w:rFonts w:ascii="Times New Roman" w:hAnsi="Times New Roman" w:cs="Times New Roman"/>
                        <w:sz w:val="24"/>
                        <w:szCs w:val="24"/>
                      </w:rPr>
                      <w:t xml:space="preserve">ных веществ в атмосферу от </w:t>
                    </w:r>
                    <w:r w:rsidRPr="000C4090">
                      <w:rPr>
                        <w:rFonts w:ascii="Times New Roman" w:hAnsi="Times New Roman"/>
                        <w:sz w:val="24"/>
                        <w:szCs w:val="24"/>
                      </w:rPr>
                      <w:t>стационарных источников и выбросов от автомобильного тра</w:t>
                    </w:r>
                    <w:r>
                      <w:rPr>
                        <w:rFonts w:ascii="Times New Roman" w:hAnsi="Times New Roman"/>
                        <w:sz w:val="24"/>
                        <w:szCs w:val="24"/>
                      </w:rPr>
                      <w:t>нспорта</w:t>
                    </w:r>
                  </w:p>
                </w:txbxContent>
              </v:textbox>
            </v:rect>
            <v:rect id="_x0000_s1531" style="position:absolute;left:1994;top:12764;width:9104;height:1500" o:regroupid="23" strokeweight="1.5pt">
              <v:textbox style="mso-next-textbox:#_x0000_s1531">
                <w:txbxContent>
                  <w:p w:rsidR="00253038" w:rsidRPr="000C4090" w:rsidRDefault="00253038" w:rsidP="003C3458">
                    <w:pPr>
                      <w:pStyle w:val="ConsPlusNonformat"/>
                      <w:spacing w:line="260" w:lineRule="exact"/>
                      <w:rPr>
                        <w:rFonts w:ascii="Times New Roman" w:hAnsi="Times New Roman" w:cs="Times New Roman"/>
                        <w:sz w:val="24"/>
                        <w:szCs w:val="24"/>
                      </w:rPr>
                    </w:pPr>
                    <w:r w:rsidRPr="000C4090">
                      <w:rPr>
                        <w:rFonts w:ascii="Times New Roman" w:hAnsi="Times New Roman" w:cs="Times New Roman"/>
                        <w:sz w:val="24"/>
                        <w:szCs w:val="24"/>
                      </w:rPr>
                      <w:t>Преодоление последствий радиационных ав</w:t>
                    </w:r>
                    <w:r>
                      <w:rPr>
                        <w:rFonts w:ascii="Times New Roman" w:hAnsi="Times New Roman" w:cs="Times New Roman"/>
                        <w:sz w:val="24"/>
                        <w:szCs w:val="24"/>
                      </w:rPr>
                      <w:t xml:space="preserve">арий на ФГУП «Производственное </w:t>
                    </w:r>
                    <w:r w:rsidRPr="000C4090">
                      <w:rPr>
                        <w:rFonts w:ascii="Times New Roman" w:hAnsi="Times New Roman" w:cs="Times New Roman"/>
                        <w:sz w:val="24"/>
                        <w:szCs w:val="24"/>
                      </w:rPr>
                      <w:t>объединение</w:t>
                    </w:r>
                    <w:r w:rsidRPr="0016065E">
                      <w:rPr>
                        <w:rFonts w:ascii="Times New Roman" w:hAnsi="Times New Roman" w:cs="Times New Roman"/>
                        <w:sz w:val="24"/>
                        <w:szCs w:val="24"/>
                      </w:rPr>
                      <w:t xml:space="preserve"> </w:t>
                    </w:r>
                    <w:r>
                      <w:rPr>
                        <w:rFonts w:ascii="Times New Roman" w:hAnsi="Times New Roman" w:cs="Times New Roman"/>
                        <w:sz w:val="24"/>
                        <w:szCs w:val="24"/>
                      </w:rPr>
                      <w:t>«</w:t>
                    </w:r>
                    <w:r w:rsidRPr="000C4090">
                      <w:rPr>
                        <w:rFonts w:ascii="Times New Roman" w:hAnsi="Times New Roman" w:cs="Times New Roman"/>
                        <w:sz w:val="24"/>
                        <w:szCs w:val="24"/>
                      </w:rPr>
                      <w:t>Маяк</w:t>
                    </w:r>
                    <w:r>
                      <w:rPr>
                        <w:rFonts w:ascii="Times New Roman" w:hAnsi="Times New Roman" w:cs="Times New Roman"/>
                        <w:sz w:val="24"/>
                        <w:szCs w:val="24"/>
                      </w:rPr>
                      <w:t>»</w:t>
                    </w:r>
                    <w:r w:rsidRPr="000C4090">
                      <w:rPr>
                        <w:rFonts w:ascii="Times New Roman" w:hAnsi="Times New Roman" w:cs="Times New Roman"/>
                        <w:sz w:val="24"/>
                        <w:szCs w:val="24"/>
                      </w:rPr>
                      <w:t xml:space="preserve">: ликвидация источников радиоактивного загрязнения,   </w:t>
                    </w:r>
                    <w:r>
                      <w:rPr>
                        <w:rFonts w:ascii="Times New Roman" w:hAnsi="Times New Roman" w:cs="Times New Roman"/>
                        <w:sz w:val="24"/>
                        <w:szCs w:val="24"/>
                      </w:rPr>
                      <w:t>о</w:t>
                    </w:r>
                    <w:r w:rsidRPr="000C4090">
                      <w:rPr>
                        <w:rFonts w:ascii="Times New Roman" w:hAnsi="Times New Roman" w:cs="Times New Roman"/>
                        <w:sz w:val="24"/>
                        <w:szCs w:val="24"/>
                      </w:rPr>
                      <w:t xml:space="preserve">беспечение безопасной эксплуатации </w:t>
                    </w:r>
                    <w:proofErr w:type="spellStart"/>
                    <w:r w:rsidRPr="000C4090">
                      <w:rPr>
                        <w:rFonts w:ascii="Times New Roman" w:hAnsi="Times New Roman" w:cs="Times New Roman"/>
                        <w:sz w:val="24"/>
                        <w:szCs w:val="24"/>
                      </w:rPr>
                      <w:t>Теченского</w:t>
                    </w:r>
                    <w:proofErr w:type="spellEnd"/>
                    <w:r w:rsidRPr="000C4090">
                      <w:rPr>
                        <w:rFonts w:ascii="Times New Roman" w:hAnsi="Times New Roman" w:cs="Times New Roman"/>
                        <w:sz w:val="24"/>
                        <w:szCs w:val="24"/>
                      </w:rPr>
                      <w:t xml:space="preserve"> каскада водоемов, </w:t>
                    </w:r>
                  </w:p>
                  <w:p w:rsidR="00253038" w:rsidRPr="000C4090" w:rsidRDefault="00253038" w:rsidP="003C3458">
                    <w:pPr>
                      <w:pStyle w:val="ConsPlusNonformat"/>
                      <w:spacing w:line="260" w:lineRule="exact"/>
                      <w:rPr>
                        <w:rFonts w:ascii="Times New Roman" w:hAnsi="Times New Roman" w:cs="Times New Roman"/>
                        <w:sz w:val="24"/>
                        <w:szCs w:val="24"/>
                      </w:rPr>
                    </w:pPr>
                    <w:r w:rsidRPr="000C4090">
                      <w:rPr>
                        <w:rFonts w:ascii="Times New Roman" w:hAnsi="Times New Roman" w:cs="Times New Roman"/>
                        <w:sz w:val="24"/>
                        <w:szCs w:val="24"/>
                      </w:rPr>
                      <w:t>социально-экономическая реабилитация населения и территорий,</w:t>
                    </w:r>
                    <w:r w:rsidRPr="00EA2CE1">
                      <w:t xml:space="preserve"> </w:t>
                    </w:r>
                    <w:r w:rsidRPr="000C4090">
                      <w:rPr>
                        <w:rFonts w:ascii="Times New Roman" w:hAnsi="Times New Roman" w:cs="Times New Roman"/>
                        <w:sz w:val="24"/>
                        <w:szCs w:val="24"/>
                      </w:rPr>
                      <w:t>пострадавших</w:t>
                    </w:r>
                  </w:p>
                  <w:p w:rsidR="00253038" w:rsidRPr="000C4090" w:rsidRDefault="00253038" w:rsidP="003C3458">
                    <w:pPr>
                      <w:spacing w:after="0" w:line="260" w:lineRule="exact"/>
                      <w:rPr>
                        <w:rFonts w:ascii="Times New Roman" w:hAnsi="Times New Roman"/>
                        <w:sz w:val="24"/>
                        <w:szCs w:val="24"/>
                        <w:lang w:eastAsia="ru-RU"/>
                      </w:rPr>
                    </w:pPr>
                    <w:r w:rsidRPr="000C4090">
                      <w:rPr>
                        <w:rFonts w:ascii="Times New Roman" w:hAnsi="Times New Roman"/>
                        <w:sz w:val="24"/>
                        <w:szCs w:val="24"/>
                        <w:lang w:eastAsia="ru-RU"/>
                      </w:rPr>
                      <w:t xml:space="preserve">от радиационных аварий </w:t>
                    </w:r>
                  </w:p>
                </w:txbxContent>
              </v:textbox>
            </v:rect>
            <v:rect id="_x0000_s1532" style="position:absolute;left:1994;top:7604;width:9104;height:1005" o:regroupid="23" strokeweight="1.5pt">
              <v:textbox style="mso-next-textbox:#_x0000_s1532">
                <w:txbxContent>
                  <w:p w:rsidR="00253038" w:rsidRPr="000C4090" w:rsidRDefault="00253038" w:rsidP="005D7C8F">
                    <w:pPr>
                      <w:pStyle w:val="ConsPlusNonformat"/>
                      <w:rPr>
                        <w:rFonts w:ascii="Times New Roman" w:hAnsi="Times New Roman" w:cs="Times New Roman"/>
                        <w:sz w:val="24"/>
                        <w:szCs w:val="24"/>
                      </w:rPr>
                    </w:pPr>
                    <w:r w:rsidRPr="000C4090">
                      <w:rPr>
                        <w:rFonts w:ascii="Times New Roman" w:hAnsi="Times New Roman" w:cs="Times New Roman"/>
                        <w:sz w:val="24"/>
                        <w:szCs w:val="24"/>
                      </w:rPr>
                      <w:t>Прекращение несанкционированного размещения отходов, создание современной</w:t>
                    </w:r>
                  </w:p>
                  <w:p w:rsidR="00253038" w:rsidRDefault="00253038" w:rsidP="005D7C8F">
                    <w:pPr>
                      <w:pStyle w:val="ConsPlusNonformat"/>
                    </w:pPr>
                    <w:r w:rsidRPr="000C4090">
                      <w:rPr>
                        <w:rFonts w:ascii="Times New Roman" w:hAnsi="Times New Roman" w:cs="Times New Roman"/>
                        <w:sz w:val="24"/>
                        <w:szCs w:val="24"/>
                      </w:rPr>
                      <w:t>инфраструктуры обращения с твердыми бытовыми отходами путем строительства</w:t>
                    </w:r>
                    <w:r>
                      <w:rPr>
                        <w:rFonts w:ascii="Times New Roman" w:hAnsi="Times New Roman" w:cs="Times New Roman"/>
                        <w:sz w:val="24"/>
                        <w:szCs w:val="24"/>
                      </w:rPr>
                      <w:t xml:space="preserve"> </w:t>
                    </w:r>
                    <w:r w:rsidRPr="000C4090">
                      <w:rPr>
                        <w:rFonts w:ascii="Times New Roman" w:hAnsi="Times New Roman" w:cs="Times New Roman"/>
                        <w:sz w:val="24"/>
                        <w:szCs w:val="24"/>
                      </w:rPr>
                      <w:t>специальных полигонов</w:t>
                    </w:r>
                  </w:p>
                </w:txbxContent>
              </v:textbox>
            </v:rect>
            <v:rect id="_x0000_s1533" style="position:absolute;left:1994;top:8789;width:9104;height:750" o:regroupid="23" strokeweight="1.5pt">
              <v:textbox style="mso-next-textbox:#_x0000_s1533">
                <w:txbxContent>
                  <w:p w:rsidR="00253038" w:rsidRPr="000C4090" w:rsidRDefault="00253038" w:rsidP="005D7C8F">
                    <w:pPr>
                      <w:pStyle w:val="ConsPlusNonformat"/>
                      <w:jc w:val="both"/>
                      <w:rPr>
                        <w:rFonts w:ascii="Times New Roman" w:hAnsi="Times New Roman" w:cs="Times New Roman"/>
                        <w:sz w:val="24"/>
                        <w:szCs w:val="24"/>
                      </w:rPr>
                    </w:pPr>
                    <w:r w:rsidRPr="000C4090">
                      <w:rPr>
                        <w:rFonts w:ascii="Times New Roman" w:hAnsi="Times New Roman" w:cs="Times New Roman"/>
                        <w:sz w:val="24"/>
                        <w:szCs w:val="24"/>
                      </w:rPr>
                      <w:t>Снижение негативного воздействия на водны</w:t>
                    </w:r>
                    <w:r>
                      <w:rPr>
                        <w:rFonts w:ascii="Times New Roman" w:hAnsi="Times New Roman" w:cs="Times New Roman"/>
                        <w:sz w:val="24"/>
                        <w:szCs w:val="24"/>
                      </w:rPr>
                      <w:t xml:space="preserve">е объекты от хозяйственной и </w:t>
                    </w:r>
                    <w:r w:rsidRPr="000C4090">
                      <w:rPr>
                        <w:rFonts w:ascii="Times New Roman" w:hAnsi="Times New Roman" w:cs="Times New Roman"/>
                        <w:sz w:val="24"/>
                        <w:szCs w:val="24"/>
                      </w:rPr>
                      <w:t>иной деятельности, разработка и реализация областной це</w:t>
                    </w:r>
                    <w:r>
                      <w:rPr>
                        <w:rFonts w:ascii="Times New Roman" w:hAnsi="Times New Roman" w:cs="Times New Roman"/>
                        <w:sz w:val="24"/>
                        <w:szCs w:val="24"/>
                      </w:rPr>
                      <w:t>левой программы «Чистая вода»</w:t>
                    </w:r>
                  </w:p>
                </w:txbxContent>
              </v:textbox>
            </v:rect>
            <v:rect id="_x0000_s1534" style="position:absolute;left:1994;top:10604;width:9104;height:1050" o:regroupid="23" strokeweight="1.5pt">
              <v:textbox style="mso-next-textbox:#_x0000_s1534">
                <w:txbxContent>
                  <w:p w:rsidR="00253038" w:rsidRPr="002515B4" w:rsidRDefault="00253038" w:rsidP="005D7C8F">
                    <w:pPr>
                      <w:pStyle w:val="ConsPlusNonformat"/>
                      <w:jc w:val="both"/>
                      <w:rPr>
                        <w:rFonts w:ascii="Times New Roman" w:hAnsi="Times New Roman" w:cs="Times New Roman"/>
                        <w:sz w:val="24"/>
                        <w:szCs w:val="24"/>
                      </w:rPr>
                    </w:pPr>
                    <w:r w:rsidRPr="000C4090">
                      <w:rPr>
                        <w:rFonts w:ascii="Times New Roman" w:hAnsi="Times New Roman" w:cs="Times New Roman"/>
                        <w:sz w:val="24"/>
                        <w:szCs w:val="24"/>
                      </w:rPr>
                      <w:t>Сохранение объектов животного мира, вод</w:t>
                    </w:r>
                    <w:r>
                      <w:rPr>
                        <w:rFonts w:ascii="Times New Roman" w:hAnsi="Times New Roman" w:cs="Times New Roman"/>
                        <w:sz w:val="24"/>
                        <w:szCs w:val="24"/>
                      </w:rPr>
                      <w:t xml:space="preserve">ных биологических ресурсов, </w:t>
                    </w:r>
                    <w:r w:rsidRPr="000C4090">
                      <w:rPr>
                        <w:rFonts w:ascii="Times New Roman" w:hAnsi="Times New Roman" w:cs="Times New Roman"/>
                        <w:sz w:val="24"/>
                        <w:szCs w:val="24"/>
                      </w:rPr>
                      <w:t xml:space="preserve">уменьшение вреда, причиняемого объектам животного мира и среде их  </w:t>
                    </w:r>
                    <w:r w:rsidRPr="000C4090">
                      <w:rPr>
                        <w:rFonts w:ascii="Times New Roman" w:hAnsi="Times New Roman"/>
                        <w:sz w:val="24"/>
                        <w:szCs w:val="24"/>
                      </w:rPr>
                      <w:t xml:space="preserve">обитания в результате хозяйственной </w:t>
                    </w:r>
                    <w:r>
                      <w:rPr>
                        <w:rFonts w:ascii="Times New Roman" w:hAnsi="Times New Roman"/>
                        <w:sz w:val="24"/>
                        <w:szCs w:val="24"/>
                      </w:rPr>
                      <w:t>деятельности</w:t>
                    </w:r>
                  </w:p>
                </w:txbxContent>
              </v:textbox>
            </v:rect>
            <v:rect id="_x0000_s1535" style="position:absolute;left:1994;top:9719;width:9104;height:720" o:regroupid="23" strokeweight="1.5pt">
              <v:textbox style="mso-next-textbox:#_x0000_s1535">
                <w:txbxContent>
                  <w:p w:rsidR="00253038" w:rsidRDefault="00253038" w:rsidP="005D7C8F">
                    <w:pPr>
                      <w:pStyle w:val="ConsPlusNonformat"/>
                      <w:jc w:val="both"/>
                    </w:pPr>
                    <w:r w:rsidRPr="000C4090">
                      <w:rPr>
                        <w:rFonts w:ascii="Times New Roman" w:hAnsi="Times New Roman" w:cs="Times New Roman"/>
                        <w:sz w:val="24"/>
                        <w:szCs w:val="24"/>
                      </w:rPr>
                      <w:t xml:space="preserve">Сохранение природных ландшафтов и развитие особо охраняемых природных </w:t>
                    </w:r>
                    <w:r w:rsidRPr="000C4090">
                      <w:rPr>
                        <w:rFonts w:ascii="Times New Roman" w:hAnsi="Times New Roman"/>
                        <w:sz w:val="24"/>
                        <w:szCs w:val="24"/>
                      </w:rPr>
                      <w:t>территорий</w:t>
                    </w:r>
                  </w:p>
                </w:txbxContent>
              </v:textbox>
            </v:rect>
            <v:rect id="_x0000_s1536" style="position:absolute;left:1994;top:11864;width:9104;height:705" o:regroupid="23" strokeweight="1.5pt">
              <v:textbox style="mso-next-textbox:#_x0000_s1536">
                <w:txbxContent>
                  <w:p w:rsidR="00253038" w:rsidRPr="000C4090" w:rsidRDefault="00253038" w:rsidP="005D7C8F">
                    <w:pPr>
                      <w:pStyle w:val="ConsPlusNonformat"/>
                      <w:jc w:val="both"/>
                      <w:rPr>
                        <w:rFonts w:ascii="Times New Roman" w:hAnsi="Times New Roman" w:cs="Times New Roman"/>
                        <w:sz w:val="24"/>
                        <w:szCs w:val="24"/>
                      </w:rPr>
                    </w:pPr>
                    <w:r w:rsidRPr="000C4090">
                      <w:rPr>
                        <w:rFonts w:ascii="Times New Roman" w:hAnsi="Times New Roman" w:cs="Times New Roman"/>
                        <w:sz w:val="24"/>
                        <w:szCs w:val="24"/>
                      </w:rPr>
                      <w:t>Снижение риска возникновения чрезвычайных ситуаций природного и  техногенн</w:t>
                    </w:r>
                    <w:r>
                      <w:rPr>
                        <w:rFonts w:ascii="Times New Roman" w:hAnsi="Times New Roman" w:cs="Times New Roman"/>
                        <w:sz w:val="24"/>
                        <w:szCs w:val="24"/>
                      </w:rPr>
                      <w:t>ого характера</w:t>
                    </w:r>
                  </w:p>
                </w:txbxContent>
              </v:textbox>
            </v:rect>
            <v:shape id="_x0000_s1537" type="#_x0000_t32" style="position:absolute;left:1718;top:6794;width:0;height:6690" o:connectortype="straight" o:regroupid="23" strokeweight="1.5pt"/>
            <v:shape id="_x0000_s1538" type="#_x0000_t32" style="position:absolute;left:1715;top:13469;width:283;height:15" o:connectortype="straight" o:regroupid="23" strokeweight="1.5pt"/>
            <v:shape id="_x0000_s1539" type="#_x0000_t32" style="position:absolute;left:1715;top:12179;width:283;height:15" o:connectortype="straight" o:regroupid="23" strokeweight="1.5pt"/>
            <v:shape id="_x0000_s1540" type="#_x0000_t32" style="position:absolute;left:1715;top:11084;width:283;height:0" o:connectortype="straight" o:regroupid="23" strokeweight="1.5pt"/>
            <v:shape id="_x0000_s1541" type="#_x0000_t32" style="position:absolute;left:1715;top:10049;width:283;height:0" o:connectortype="straight" o:regroupid="23" strokeweight="1.5pt"/>
            <v:shape id="_x0000_s1542" type="#_x0000_t32" style="position:absolute;left:1715;top:9104;width:283;height:15" o:connectortype="straight" o:regroupid="23" strokeweight="1.5pt"/>
            <v:shape id="_x0000_s1543" type="#_x0000_t32" style="position:absolute;left:1715;top:6794;width:283;height:0" o:connectortype="straight" o:regroupid="23" strokeweight="1.5pt"/>
            <v:shape id="_x0000_s1544" type="#_x0000_t32" style="position:absolute;left:1715;top:8039;width:283;height:0" o:connectortype="straight" o:regroupid="23" strokeweight="1.5pt"/>
          </v:group>
        </w:pict>
      </w:r>
    </w:p>
    <w:p w:rsidR="006A3DAE" w:rsidRPr="006A3DAE" w:rsidRDefault="006A3DAE" w:rsidP="002C34E5">
      <w:pPr>
        <w:pStyle w:val="ConsPlusNonformat"/>
        <w:jc w:val="center"/>
        <w:rPr>
          <w:rFonts w:ascii="Times New Roman" w:hAnsi="Times New Roman" w:cs="Times New Roman"/>
          <w:sz w:val="24"/>
          <w:szCs w:val="24"/>
        </w:rPr>
      </w:pPr>
    </w:p>
    <w:p w:rsidR="006A3DAE" w:rsidRPr="006A3DAE" w:rsidRDefault="006A3DAE" w:rsidP="002C34E5">
      <w:pPr>
        <w:pStyle w:val="ConsPlusNonformat"/>
        <w:jc w:val="center"/>
        <w:rPr>
          <w:rFonts w:ascii="Times New Roman" w:hAnsi="Times New Roman" w:cs="Times New Roman"/>
          <w:sz w:val="24"/>
          <w:szCs w:val="24"/>
        </w:rPr>
      </w:pPr>
    </w:p>
    <w:p w:rsidR="006A3DAE" w:rsidRPr="006A3DAE" w:rsidRDefault="006A3DAE" w:rsidP="002C34E5">
      <w:pPr>
        <w:pStyle w:val="ConsPlusNonformat"/>
        <w:jc w:val="center"/>
        <w:rPr>
          <w:rFonts w:ascii="Times New Roman" w:hAnsi="Times New Roman" w:cs="Times New Roman"/>
          <w:sz w:val="24"/>
          <w:szCs w:val="24"/>
        </w:rPr>
      </w:pPr>
    </w:p>
    <w:p w:rsidR="006A3DAE" w:rsidRPr="006A3DAE" w:rsidRDefault="006A3DAE" w:rsidP="002C34E5">
      <w:pPr>
        <w:pStyle w:val="ConsPlusNonformat"/>
        <w:jc w:val="center"/>
        <w:rPr>
          <w:rFonts w:ascii="Times New Roman" w:hAnsi="Times New Roman" w:cs="Times New Roman"/>
          <w:sz w:val="24"/>
          <w:szCs w:val="24"/>
        </w:rPr>
      </w:pPr>
    </w:p>
    <w:p w:rsidR="006A3DAE" w:rsidRPr="006A3DAE" w:rsidRDefault="006A3DAE" w:rsidP="002C34E5">
      <w:pPr>
        <w:pStyle w:val="ConsPlusNonformat"/>
        <w:jc w:val="center"/>
        <w:rPr>
          <w:rFonts w:ascii="Times New Roman" w:hAnsi="Times New Roman" w:cs="Times New Roman"/>
          <w:sz w:val="24"/>
          <w:szCs w:val="24"/>
        </w:rPr>
      </w:pPr>
    </w:p>
    <w:p w:rsidR="00FC0C64" w:rsidRPr="0013319D" w:rsidRDefault="00FC0C64" w:rsidP="005D7C8F">
      <w:pPr>
        <w:pStyle w:val="ConsPlusNonformat"/>
      </w:pPr>
    </w:p>
    <w:p w:rsidR="006A3DAE" w:rsidRPr="0013319D" w:rsidRDefault="006A3DAE" w:rsidP="005D7C8F">
      <w:pPr>
        <w:pStyle w:val="ConsPlusNonformat"/>
      </w:pPr>
    </w:p>
    <w:p w:rsidR="006A3DAE" w:rsidRPr="0013319D" w:rsidRDefault="006A3DAE" w:rsidP="005D7C8F">
      <w:pPr>
        <w:pStyle w:val="ConsPlusNonformat"/>
      </w:pPr>
    </w:p>
    <w:p w:rsidR="006A3DAE" w:rsidRPr="0013319D" w:rsidRDefault="006A3DAE" w:rsidP="005D7C8F">
      <w:pPr>
        <w:pStyle w:val="ConsPlusNonformat"/>
      </w:pPr>
    </w:p>
    <w:p w:rsidR="006A3DAE" w:rsidRPr="0013319D" w:rsidRDefault="006A3DAE" w:rsidP="005D7C8F">
      <w:pPr>
        <w:pStyle w:val="ConsPlusNonformat"/>
      </w:pPr>
    </w:p>
    <w:p w:rsidR="006A3DAE" w:rsidRPr="0013319D" w:rsidRDefault="006A3DAE" w:rsidP="005D7C8F">
      <w:pPr>
        <w:pStyle w:val="ConsPlusNonformat"/>
      </w:pPr>
    </w:p>
    <w:p w:rsidR="006A3DAE" w:rsidRPr="0013319D" w:rsidRDefault="006A3DAE" w:rsidP="005D7C8F">
      <w:pPr>
        <w:pStyle w:val="ConsPlusNonformat"/>
      </w:pPr>
    </w:p>
    <w:p w:rsidR="006A3DAE" w:rsidRPr="0013319D" w:rsidRDefault="006A3DAE" w:rsidP="005D7C8F">
      <w:pPr>
        <w:pStyle w:val="ConsPlusNonformat"/>
      </w:pPr>
    </w:p>
    <w:p w:rsidR="006A3DAE" w:rsidRPr="0013319D" w:rsidRDefault="006A3DAE" w:rsidP="005D7C8F">
      <w:pPr>
        <w:pStyle w:val="ConsPlusNonformat"/>
      </w:pPr>
    </w:p>
    <w:p w:rsidR="006A3DAE" w:rsidRPr="0013319D" w:rsidRDefault="006A3DAE" w:rsidP="005D7C8F">
      <w:pPr>
        <w:pStyle w:val="ConsPlusNonformat"/>
      </w:pPr>
    </w:p>
    <w:p w:rsidR="006A3DAE" w:rsidRPr="0013319D" w:rsidRDefault="006A3DAE" w:rsidP="005D7C8F">
      <w:pPr>
        <w:pStyle w:val="ConsPlusNonformat"/>
      </w:pPr>
    </w:p>
    <w:p w:rsidR="006A3DAE" w:rsidRPr="0013319D" w:rsidRDefault="006A3DAE" w:rsidP="005D7C8F">
      <w:pPr>
        <w:pStyle w:val="ConsPlusNonformat"/>
      </w:pPr>
    </w:p>
    <w:p w:rsidR="006A3DAE" w:rsidRPr="0013319D" w:rsidRDefault="006A3DAE" w:rsidP="005D7C8F">
      <w:pPr>
        <w:pStyle w:val="ConsPlusNonformat"/>
      </w:pPr>
    </w:p>
    <w:p w:rsidR="006A3DAE" w:rsidRPr="0013319D" w:rsidRDefault="006A3DAE" w:rsidP="005D7C8F">
      <w:pPr>
        <w:pStyle w:val="ConsPlusNonformat"/>
      </w:pPr>
    </w:p>
    <w:p w:rsidR="006A3DAE" w:rsidRPr="0013319D" w:rsidRDefault="006A3DAE" w:rsidP="005D7C8F">
      <w:pPr>
        <w:pStyle w:val="ConsPlusNonformat"/>
      </w:pPr>
    </w:p>
    <w:p w:rsidR="006A3DAE" w:rsidRPr="0013319D" w:rsidRDefault="006A3DAE" w:rsidP="005D7C8F">
      <w:pPr>
        <w:pStyle w:val="ConsPlusNonformat"/>
      </w:pPr>
    </w:p>
    <w:p w:rsidR="006A3DAE" w:rsidRPr="0013319D" w:rsidRDefault="006A3DAE" w:rsidP="005D7C8F">
      <w:pPr>
        <w:pStyle w:val="ConsPlusNonformat"/>
      </w:pPr>
    </w:p>
    <w:p w:rsidR="006A3DAE" w:rsidRPr="0013319D" w:rsidRDefault="006A3DAE" w:rsidP="005D7C8F">
      <w:pPr>
        <w:pStyle w:val="ConsPlusNonformat"/>
      </w:pPr>
    </w:p>
    <w:p w:rsidR="006A3DAE" w:rsidRPr="0013319D" w:rsidRDefault="006A3DAE" w:rsidP="005D7C8F">
      <w:pPr>
        <w:pStyle w:val="ConsPlusNonformat"/>
      </w:pPr>
    </w:p>
    <w:p w:rsidR="006A3DAE" w:rsidRPr="0013319D" w:rsidRDefault="006A3DAE" w:rsidP="005D7C8F">
      <w:pPr>
        <w:pStyle w:val="ConsPlusNonformat"/>
      </w:pPr>
    </w:p>
    <w:p w:rsidR="006A3DAE" w:rsidRPr="0013319D" w:rsidRDefault="006A3DAE" w:rsidP="005D7C8F">
      <w:pPr>
        <w:pStyle w:val="ConsPlusNonformat"/>
      </w:pPr>
    </w:p>
    <w:p w:rsidR="006A3DAE" w:rsidRPr="0013319D" w:rsidRDefault="006A3DAE" w:rsidP="005D7C8F">
      <w:pPr>
        <w:pStyle w:val="ConsPlusNonformat"/>
      </w:pPr>
    </w:p>
    <w:p w:rsidR="006A3DAE" w:rsidRPr="0013319D" w:rsidRDefault="006A3DAE" w:rsidP="005D7C8F">
      <w:pPr>
        <w:pStyle w:val="ConsPlusNonformat"/>
      </w:pPr>
    </w:p>
    <w:p w:rsidR="006A3DAE" w:rsidRPr="0013319D" w:rsidRDefault="006A3DAE" w:rsidP="005D7C8F">
      <w:pPr>
        <w:pStyle w:val="ConsPlusNonformat"/>
      </w:pPr>
    </w:p>
    <w:p w:rsidR="006A3DAE" w:rsidRPr="0013319D" w:rsidRDefault="006A3DAE" w:rsidP="005D7C8F">
      <w:pPr>
        <w:pStyle w:val="ConsPlusNonformat"/>
      </w:pPr>
    </w:p>
    <w:p w:rsidR="006A3DAE" w:rsidRPr="0013319D" w:rsidRDefault="006A3DAE" w:rsidP="005D7C8F">
      <w:pPr>
        <w:pStyle w:val="ConsPlusNonformat"/>
      </w:pPr>
    </w:p>
    <w:p w:rsidR="006A3DAE" w:rsidRPr="0013319D" w:rsidRDefault="006A3DAE" w:rsidP="005D7C8F">
      <w:pPr>
        <w:pStyle w:val="ConsPlusNonformat"/>
      </w:pPr>
    </w:p>
    <w:p w:rsidR="006A3DAE" w:rsidRPr="0013319D" w:rsidRDefault="006A3DAE" w:rsidP="005D7C8F">
      <w:pPr>
        <w:pStyle w:val="ConsPlusNonformat"/>
      </w:pPr>
    </w:p>
    <w:p w:rsidR="006A3DAE" w:rsidRPr="0013319D" w:rsidRDefault="006A3DAE" w:rsidP="005D7C8F">
      <w:pPr>
        <w:pStyle w:val="ConsPlusNonformat"/>
      </w:pPr>
    </w:p>
    <w:p w:rsidR="006A3DAE" w:rsidRPr="0013319D" w:rsidRDefault="006A3DAE" w:rsidP="005D7C8F">
      <w:pPr>
        <w:pStyle w:val="ConsPlusNonformat"/>
      </w:pPr>
    </w:p>
    <w:p w:rsidR="006A3DAE" w:rsidRPr="0013319D" w:rsidRDefault="006A3DAE" w:rsidP="005D7C8F">
      <w:pPr>
        <w:pStyle w:val="ConsPlusNonformat"/>
      </w:pPr>
    </w:p>
    <w:p w:rsidR="006A3DAE" w:rsidRPr="0013319D" w:rsidRDefault="006A3DAE" w:rsidP="005D7C8F">
      <w:pPr>
        <w:pStyle w:val="ConsPlusNonformat"/>
      </w:pPr>
    </w:p>
    <w:p w:rsidR="00FC0C64" w:rsidRPr="00D25B09" w:rsidRDefault="001B3C5C" w:rsidP="005D7C8F">
      <w:pPr>
        <w:autoSpaceDE w:val="0"/>
        <w:autoSpaceDN w:val="0"/>
        <w:adjustRightInd w:val="0"/>
        <w:spacing w:after="0" w:line="240" w:lineRule="auto"/>
        <w:jc w:val="both"/>
        <w:rPr>
          <w:rFonts w:ascii="Times New Roman" w:hAnsi="Times New Roman"/>
          <w:sz w:val="24"/>
          <w:szCs w:val="24"/>
        </w:rPr>
      </w:pPr>
      <w:r w:rsidRPr="001B3C5C">
        <w:rPr>
          <w:noProof/>
          <w:lang w:eastAsia="ru-RU"/>
        </w:rPr>
        <w:pict>
          <v:rect id="_x0000_s1545" style="position:absolute;left:0;text-align:left;margin-left:7.2pt;margin-top:557.7pt;width:448.5pt;height:56.25pt;z-index:251645440">
            <v:textbox>
              <w:txbxContent>
                <w:p w:rsidR="00253038" w:rsidRPr="000C4090" w:rsidRDefault="00253038" w:rsidP="005D7C8F">
                  <w:pPr>
                    <w:pStyle w:val="ConsPlusNonformat"/>
                    <w:rPr>
                      <w:rFonts w:ascii="Times New Roman" w:hAnsi="Times New Roman" w:cs="Times New Roman"/>
                      <w:sz w:val="24"/>
                      <w:szCs w:val="24"/>
                    </w:rPr>
                  </w:pPr>
                  <w:r w:rsidRPr="000C4090">
                    <w:rPr>
                      <w:rFonts w:ascii="Times New Roman" w:hAnsi="Times New Roman" w:cs="Times New Roman"/>
                      <w:sz w:val="24"/>
                      <w:szCs w:val="24"/>
                    </w:rPr>
                    <w:t>Преодоление негативного имиджа Челябинской области как экологически      │</w:t>
                  </w:r>
                </w:p>
                <w:p w:rsidR="00253038" w:rsidRPr="000C4090" w:rsidRDefault="00253038" w:rsidP="005D7C8F">
                  <w:pPr>
                    <w:pStyle w:val="ConsPlusNonformat"/>
                    <w:rPr>
                      <w:rFonts w:ascii="Times New Roman" w:hAnsi="Times New Roman" w:cs="Times New Roman"/>
                      <w:sz w:val="24"/>
                      <w:szCs w:val="24"/>
                    </w:rPr>
                  </w:pPr>
                  <w:proofErr w:type="spellStart"/>
                  <w:r w:rsidRPr="000C4090">
                    <w:rPr>
                      <w:rFonts w:ascii="Times New Roman" w:hAnsi="Times New Roman" w:cs="Times New Roman"/>
                      <w:sz w:val="24"/>
                      <w:szCs w:val="24"/>
                    </w:rPr>
                    <w:t>│неблагоприятного</w:t>
                  </w:r>
                  <w:proofErr w:type="spellEnd"/>
                  <w:r w:rsidRPr="000C4090">
                    <w:rPr>
                      <w:rFonts w:ascii="Times New Roman" w:hAnsi="Times New Roman" w:cs="Times New Roman"/>
                      <w:sz w:val="24"/>
                      <w:szCs w:val="24"/>
                    </w:rPr>
                    <w:t xml:space="preserve"> региона                                                 </w:t>
                  </w:r>
                </w:p>
              </w:txbxContent>
            </v:textbox>
          </v:rect>
        </w:pict>
      </w:r>
      <w:r w:rsidRPr="001B3C5C">
        <w:rPr>
          <w:noProof/>
          <w:lang w:eastAsia="ru-RU"/>
        </w:rPr>
        <w:pict>
          <v:rect id="_x0000_s1546" style="position:absolute;left:0;text-align:left;margin-left:260.7pt;margin-top:613.95pt;width:1in;height:1in;z-index:251644416">
            <v:textbox>
              <w:txbxContent>
                <w:p w:rsidR="00253038" w:rsidRDefault="00253038" w:rsidP="005D7C8F"/>
              </w:txbxContent>
            </v:textbox>
          </v:rect>
        </w:pict>
      </w:r>
    </w:p>
    <w:p w:rsidR="00FC0C64" w:rsidRPr="00EF3775" w:rsidRDefault="00FC0C64" w:rsidP="00EF3775">
      <w:pPr>
        <w:autoSpaceDE w:val="0"/>
        <w:autoSpaceDN w:val="0"/>
        <w:adjustRightInd w:val="0"/>
        <w:spacing w:after="0" w:line="240" w:lineRule="auto"/>
        <w:ind w:firstLine="709"/>
        <w:jc w:val="both"/>
        <w:rPr>
          <w:rFonts w:ascii="Times New Roman" w:hAnsi="Times New Roman"/>
          <w:sz w:val="28"/>
          <w:szCs w:val="28"/>
        </w:rPr>
      </w:pPr>
      <w:r w:rsidRPr="00EF3775">
        <w:rPr>
          <w:rFonts w:ascii="Times New Roman" w:hAnsi="Times New Roman"/>
          <w:sz w:val="28"/>
          <w:szCs w:val="28"/>
        </w:rPr>
        <w:lastRenderedPageBreak/>
        <w:t>8. Создание условий для роста предложений на рынке жилья, формирование эффективных рынков земельных участков, активизация развития доступного жилищного строительства.</w:t>
      </w:r>
    </w:p>
    <w:p w:rsidR="00FC0C64" w:rsidRPr="00EF3775" w:rsidRDefault="00FC0C64" w:rsidP="00EF3775">
      <w:pPr>
        <w:pStyle w:val="a3"/>
        <w:spacing w:before="0" w:beforeAutospacing="0" w:after="0" w:afterAutospacing="0"/>
        <w:ind w:firstLine="709"/>
        <w:jc w:val="both"/>
        <w:rPr>
          <w:sz w:val="28"/>
          <w:szCs w:val="28"/>
        </w:rPr>
      </w:pPr>
      <w:r w:rsidRPr="00EF3775">
        <w:rPr>
          <w:sz w:val="28"/>
          <w:szCs w:val="28"/>
        </w:rPr>
        <w:t xml:space="preserve">С целью развития строительной отрасли, развития рынка ипотечного кредитования, повышения качества строительства и увеличение доступности жилья для населения в области создано открытое акционерное общество </w:t>
      </w:r>
      <w:r w:rsidRPr="00EF3775">
        <w:rPr>
          <w:color w:val="000000"/>
          <w:sz w:val="28"/>
          <w:szCs w:val="28"/>
        </w:rPr>
        <w:t>«Южно-Уральская Корпорация жилищного строительства и ипотеки»</w:t>
      </w:r>
      <w:r w:rsidRPr="00EF3775">
        <w:rPr>
          <w:sz w:val="28"/>
          <w:szCs w:val="28"/>
        </w:rPr>
        <w:t xml:space="preserve"> со стопроцентным капиталом Правительства Челябинской области. Челябинская область – первый регион России, воплотивший в жизнь идею возведения доступных по цене квартир-студий по цене автомобиля (до 1 млн. рублей). В них нет коридоров, а кухня объединена с гостиной.</w:t>
      </w:r>
    </w:p>
    <w:p w:rsidR="00FC0C64" w:rsidRPr="00EF3775" w:rsidRDefault="00FC0C64" w:rsidP="00EF3775">
      <w:pPr>
        <w:spacing w:after="0" w:line="240" w:lineRule="auto"/>
        <w:ind w:firstLine="709"/>
        <w:jc w:val="both"/>
        <w:rPr>
          <w:rFonts w:ascii="Times New Roman" w:hAnsi="Times New Roman"/>
          <w:color w:val="000000"/>
          <w:sz w:val="28"/>
          <w:szCs w:val="28"/>
          <w:lang w:eastAsia="ru-RU"/>
        </w:rPr>
      </w:pPr>
      <w:r w:rsidRPr="00EF3775">
        <w:rPr>
          <w:rFonts w:ascii="Times New Roman" w:hAnsi="Times New Roman"/>
          <w:color w:val="000000"/>
          <w:sz w:val="28"/>
          <w:szCs w:val="28"/>
          <w:lang w:eastAsia="ru-RU"/>
        </w:rPr>
        <w:t>Стартовала новая программа, благодаря которой жители области могут купить квартиру с помощью ипотеки и получить безвозмездную субсидию в размере 10 процентов.</w:t>
      </w:r>
    </w:p>
    <w:p w:rsidR="00FC0C64" w:rsidRPr="00EF3775" w:rsidRDefault="00FC0C64" w:rsidP="00EF3775">
      <w:pPr>
        <w:spacing w:after="0" w:line="240" w:lineRule="auto"/>
        <w:ind w:firstLine="709"/>
        <w:jc w:val="both"/>
        <w:rPr>
          <w:rFonts w:ascii="Times New Roman" w:hAnsi="Times New Roman"/>
          <w:color w:val="000000"/>
          <w:sz w:val="28"/>
          <w:szCs w:val="28"/>
          <w:lang w:eastAsia="ru-RU"/>
        </w:rPr>
      </w:pPr>
      <w:r w:rsidRPr="00EF3775">
        <w:rPr>
          <w:rFonts w:ascii="Times New Roman" w:hAnsi="Times New Roman"/>
          <w:color w:val="000000"/>
          <w:sz w:val="28"/>
          <w:szCs w:val="28"/>
          <w:lang w:eastAsia="ru-RU"/>
        </w:rPr>
        <w:t>Программа «Социальная ипотека» рассчитана на работников бюджетной сферы, многодетные, неполные, приемные семьи, семьи с усыновленными детьми, детьми-инвалидами и на молодоженов. Для этих категорий граждан 10% от стоимости объекта недвижимости формируются за счет средств Фонда содействия ипотечному жилищному кредитованию.</w:t>
      </w:r>
    </w:p>
    <w:p w:rsidR="00FC0C64" w:rsidRPr="00EF3775" w:rsidRDefault="00FC0C64" w:rsidP="00EF3775">
      <w:pPr>
        <w:spacing w:after="0" w:line="240" w:lineRule="auto"/>
        <w:ind w:firstLine="709"/>
        <w:jc w:val="both"/>
        <w:rPr>
          <w:rFonts w:ascii="Times New Roman" w:hAnsi="Times New Roman"/>
          <w:color w:val="000000"/>
          <w:sz w:val="28"/>
          <w:szCs w:val="28"/>
          <w:lang w:eastAsia="ru-RU"/>
        </w:rPr>
      </w:pPr>
      <w:r w:rsidRPr="00EF3775">
        <w:rPr>
          <w:rFonts w:ascii="Times New Roman" w:hAnsi="Times New Roman"/>
          <w:color w:val="000000"/>
          <w:sz w:val="28"/>
          <w:szCs w:val="28"/>
          <w:lang w:eastAsia="ru-RU"/>
        </w:rPr>
        <w:t>Воспользоваться новой программой могут все жители Челябинской области. Объекты, на которые распространяются условия «Социальной ипотеки», также размещены по всей области. Таким образом, житель Миасса или Златоуста может купить жилье как в своем родном городе, так и в областном центре.</w:t>
      </w:r>
    </w:p>
    <w:p w:rsidR="00FC0C64" w:rsidRPr="00EF3775" w:rsidRDefault="00FC0C64" w:rsidP="00EF3775">
      <w:pPr>
        <w:pStyle w:val="a3"/>
        <w:spacing w:before="0" w:beforeAutospacing="0" w:after="0" w:afterAutospacing="0"/>
        <w:ind w:firstLine="709"/>
        <w:jc w:val="both"/>
        <w:rPr>
          <w:sz w:val="28"/>
          <w:szCs w:val="28"/>
        </w:rPr>
      </w:pPr>
      <w:r w:rsidRPr="00EF3775">
        <w:rPr>
          <w:sz w:val="28"/>
          <w:szCs w:val="28"/>
        </w:rPr>
        <w:t xml:space="preserve"> </w:t>
      </w:r>
    </w:p>
    <w:p w:rsidR="00FC0C64" w:rsidRPr="00EF3775" w:rsidRDefault="00FC0C64" w:rsidP="00EF3775">
      <w:pPr>
        <w:autoSpaceDE w:val="0"/>
        <w:autoSpaceDN w:val="0"/>
        <w:adjustRightInd w:val="0"/>
        <w:spacing w:after="0" w:line="240" w:lineRule="auto"/>
        <w:jc w:val="center"/>
        <w:rPr>
          <w:rFonts w:ascii="Times New Roman" w:hAnsi="Times New Roman"/>
          <w:sz w:val="28"/>
          <w:szCs w:val="28"/>
        </w:rPr>
      </w:pPr>
      <w:r w:rsidRPr="00EF3775">
        <w:rPr>
          <w:rFonts w:ascii="Times New Roman" w:hAnsi="Times New Roman"/>
          <w:sz w:val="28"/>
          <w:szCs w:val="28"/>
        </w:rPr>
        <w:t>Глава 10. Развитие приоритетных отраслей инвестиционного развития области</w:t>
      </w:r>
    </w:p>
    <w:p w:rsidR="00FC0C64" w:rsidRPr="00EF3775" w:rsidRDefault="00FC0C64" w:rsidP="00EF3775">
      <w:pPr>
        <w:autoSpaceDE w:val="0"/>
        <w:autoSpaceDN w:val="0"/>
        <w:adjustRightInd w:val="0"/>
        <w:spacing w:after="0" w:line="240" w:lineRule="auto"/>
        <w:ind w:firstLine="709"/>
        <w:jc w:val="both"/>
        <w:rPr>
          <w:rFonts w:ascii="Times New Roman" w:hAnsi="Times New Roman"/>
          <w:sz w:val="28"/>
          <w:szCs w:val="28"/>
        </w:rPr>
      </w:pPr>
    </w:p>
    <w:p w:rsidR="00FC0C64" w:rsidRPr="00EF3775" w:rsidRDefault="00FC0C64" w:rsidP="00EF3775">
      <w:pPr>
        <w:pStyle w:val="ab"/>
        <w:spacing w:after="0" w:line="240" w:lineRule="auto"/>
        <w:ind w:left="0" w:firstLine="709"/>
        <w:jc w:val="both"/>
        <w:rPr>
          <w:rFonts w:ascii="Times New Roman" w:hAnsi="Times New Roman"/>
          <w:sz w:val="28"/>
          <w:szCs w:val="28"/>
        </w:rPr>
      </w:pPr>
      <w:r w:rsidRPr="00EF3775">
        <w:rPr>
          <w:rFonts w:ascii="Times New Roman" w:hAnsi="Times New Roman"/>
          <w:sz w:val="28"/>
          <w:szCs w:val="28"/>
        </w:rPr>
        <w:t>1. В соответствии со Стратегией социально-экономического развития Уральского федерального округа до 2020 года среди приоритетных направлений развития экономики Челябинской области ключевыми являются выявление и развитие территориальных точек роста с целью ускоренного роста муниципальных образований на основе их конкурентных преимуществ, а также развитие отраслей экономики на основе кластерного подхода.</w:t>
      </w:r>
    </w:p>
    <w:p w:rsidR="00FC0C64" w:rsidRPr="00EF3775" w:rsidRDefault="00FC0C64" w:rsidP="00EF3775">
      <w:pPr>
        <w:pStyle w:val="ab"/>
        <w:spacing w:after="0" w:line="240" w:lineRule="auto"/>
        <w:ind w:left="0" w:firstLine="709"/>
        <w:jc w:val="both"/>
        <w:rPr>
          <w:rFonts w:ascii="Times New Roman" w:hAnsi="Times New Roman"/>
          <w:sz w:val="28"/>
          <w:szCs w:val="28"/>
        </w:rPr>
      </w:pPr>
      <w:r w:rsidRPr="00EF3775">
        <w:rPr>
          <w:rFonts w:ascii="Times New Roman" w:hAnsi="Times New Roman"/>
          <w:sz w:val="28"/>
          <w:szCs w:val="28"/>
        </w:rPr>
        <w:t>В Стратегии выделены зоны опережающего развития Челябинской области:</w:t>
      </w:r>
    </w:p>
    <w:p w:rsidR="00FC0C64" w:rsidRPr="00EF3775" w:rsidRDefault="00FC0C64" w:rsidP="00EF3775">
      <w:pPr>
        <w:pStyle w:val="ab"/>
        <w:spacing w:after="0" w:line="240" w:lineRule="auto"/>
        <w:ind w:left="0" w:firstLine="709"/>
        <w:jc w:val="both"/>
        <w:rPr>
          <w:rFonts w:ascii="Times New Roman" w:hAnsi="Times New Roman"/>
          <w:sz w:val="28"/>
          <w:szCs w:val="28"/>
        </w:rPr>
      </w:pPr>
      <w:r w:rsidRPr="00EF3775">
        <w:rPr>
          <w:rFonts w:ascii="Times New Roman" w:hAnsi="Times New Roman"/>
          <w:sz w:val="28"/>
          <w:szCs w:val="28"/>
        </w:rPr>
        <w:t xml:space="preserve">туристско-рекреационная (Златоуст, Миасс, Чебаркуль; Трехгорный, Усть-Катав, </w:t>
      </w:r>
      <w:proofErr w:type="spellStart"/>
      <w:r w:rsidRPr="00EF3775">
        <w:rPr>
          <w:rFonts w:ascii="Times New Roman" w:hAnsi="Times New Roman"/>
          <w:sz w:val="28"/>
          <w:szCs w:val="28"/>
        </w:rPr>
        <w:t>Ашинский</w:t>
      </w:r>
      <w:proofErr w:type="spellEnd"/>
      <w:r w:rsidRPr="00EF3775">
        <w:rPr>
          <w:rFonts w:ascii="Times New Roman" w:hAnsi="Times New Roman"/>
          <w:sz w:val="28"/>
          <w:szCs w:val="28"/>
        </w:rPr>
        <w:t xml:space="preserve">, </w:t>
      </w:r>
      <w:proofErr w:type="spellStart"/>
      <w:r w:rsidRPr="00EF3775">
        <w:rPr>
          <w:rFonts w:ascii="Times New Roman" w:hAnsi="Times New Roman"/>
          <w:sz w:val="28"/>
          <w:szCs w:val="28"/>
        </w:rPr>
        <w:t>Катав-Ивановский</w:t>
      </w:r>
      <w:proofErr w:type="spellEnd"/>
      <w:r w:rsidRPr="00EF3775">
        <w:rPr>
          <w:rFonts w:ascii="Times New Roman" w:hAnsi="Times New Roman"/>
          <w:sz w:val="28"/>
          <w:szCs w:val="28"/>
        </w:rPr>
        <w:t xml:space="preserve">, Кусинский, </w:t>
      </w:r>
      <w:proofErr w:type="spellStart"/>
      <w:r w:rsidRPr="00EF3775">
        <w:rPr>
          <w:rFonts w:ascii="Times New Roman" w:hAnsi="Times New Roman"/>
          <w:sz w:val="28"/>
          <w:szCs w:val="28"/>
        </w:rPr>
        <w:t>Саткинский</w:t>
      </w:r>
      <w:proofErr w:type="spellEnd"/>
      <w:r w:rsidRPr="00EF3775">
        <w:rPr>
          <w:rFonts w:ascii="Times New Roman" w:hAnsi="Times New Roman"/>
          <w:sz w:val="28"/>
          <w:szCs w:val="28"/>
        </w:rPr>
        <w:t xml:space="preserve">, </w:t>
      </w:r>
      <w:proofErr w:type="spellStart"/>
      <w:r w:rsidRPr="00EF3775">
        <w:rPr>
          <w:rFonts w:ascii="Times New Roman" w:hAnsi="Times New Roman"/>
          <w:sz w:val="28"/>
          <w:szCs w:val="28"/>
        </w:rPr>
        <w:t>Чебаркульский</w:t>
      </w:r>
      <w:proofErr w:type="spellEnd"/>
      <w:r w:rsidRPr="00EF3775">
        <w:rPr>
          <w:rFonts w:ascii="Times New Roman" w:hAnsi="Times New Roman"/>
          <w:sz w:val="28"/>
          <w:szCs w:val="28"/>
        </w:rPr>
        <w:t xml:space="preserve"> районы);</w:t>
      </w:r>
    </w:p>
    <w:p w:rsidR="00FC0C64" w:rsidRPr="00EF3775" w:rsidRDefault="00FC0C64" w:rsidP="00EF3775">
      <w:pPr>
        <w:pStyle w:val="ab"/>
        <w:spacing w:after="0" w:line="240" w:lineRule="auto"/>
        <w:ind w:left="0" w:firstLine="709"/>
        <w:jc w:val="both"/>
        <w:rPr>
          <w:rFonts w:ascii="Times New Roman" w:hAnsi="Times New Roman"/>
          <w:sz w:val="28"/>
          <w:szCs w:val="28"/>
        </w:rPr>
      </w:pPr>
      <w:proofErr w:type="spellStart"/>
      <w:r w:rsidRPr="00EF3775">
        <w:rPr>
          <w:rFonts w:ascii="Times New Roman" w:hAnsi="Times New Roman"/>
          <w:sz w:val="28"/>
          <w:szCs w:val="28"/>
        </w:rPr>
        <w:t>транспортно-логистическая</w:t>
      </w:r>
      <w:proofErr w:type="spellEnd"/>
      <w:r w:rsidRPr="00EF3775">
        <w:rPr>
          <w:rFonts w:ascii="Times New Roman" w:hAnsi="Times New Roman"/>
          <w:sz w:val="28"/>
          <w:szCs w:val="28"/>
        </w:rPr>
        <w:t xml:space="preserve"> (Копейск, Красноармейский, Сосновский районы, расположенные вблизи Челябинска, Троицк, находящийся на границе с Казахстаном);</w:t>
      </w:r>
    </w:p>
    <w:p w:rsidR="00FC0C64" w:rsidRPr="00EF3775" w:rsidRDefault="00FC0C64" w:rsidP="00EF3775">
      <w:pPr>
        <w:pStyle w:val="ab"/>
        <w:spacing w:after="0" w:line="240" w:lineRule="auto"/>
        <w:ind w:left="0" w:firstLine="709"/>
        <w:jc w:val="both"/>
        <w:rPr>
          <w:rFonts w:ascii="Times New Roman" w:hAnsi="Times New Roman"/>
          <w:sz w:val="28"/>
          <w:szCs w:val="28"/>
        </w:rPr>
      </w:pPr>
      <w:r w:rsidRPr="00EF3775">
        <w:rPr>
          <w:rFonts w:ascii="Times New Roman" w:hAnsi="Times New Roman"/>
          <w:sz w:val="28"/>
          <w:szCs w:val="28"/>
        </w:rPr>
        <w:t xml:space="preserve">металлургическая (Магнитогорск, Челябинск, Златоуст, Кыштым, </w:t>
      </w:r>
      <w:proofErr w:type="spellStart"/>
      <w:r w:rsidRPr="00EF3775">
        <w:rPr>
          <w:rFonts w:ascii="Times New Roman" w:hAnsi="Times New Roman"/>
          <w:sz w:val="28"/>
          <w:szCs w:val="28"/>
        </w:rPr>
        <w:t>Ашинский</w:t>
      </w:r>
      <w:proofErr w:type="spellEnd"/>
      <w:r w:rsidRPr="00EF3775">
        <w:rPr>
          <w:rFonts w:ascii="Times New Roman" w:hAnsi="Times New Roman"/>
          <w:sz w:val="28"/>
          <w:szCs w:val="28"/>
        </w:rPr>
        <w:t xml:space="preserve">, Кусинский, </w:t>
      </w:r>
      <w:proofErr w:type="spellStart"/>
      <w:r w:rsidRPr="00EF3775">
        <w:rPr>
          <w:rFonts w:ascii="Times New Roman" w:hAnsi="Times New Roman"/>
          <w:sz w:val="28"/>
          <w:szCs w:val="28"/>
        </w:rPr>
        <w:t>Саткинскй</w:t>
      </w:r>
      <w:proofErr w:type="spellEnd"/>
      <w:r w:rsidRPr="00EF3775">
        <w:rPr>
          <w:rFonts w:ascii="Times New Roman" w:hAnsi="Times New Roman"/>
          <w:sz w:val="28"/>
          <w:szCs w:val="28"/>
        </w:rPr>
        <w:t xml:space="preserve"> районы);</w:t>
      </w:r>
    </w:p>
    <w:p w:rsidR="00FC0C64" w:rsidRPr="00EF3775" w:rsidRDefault="00FC0C64" w:rsidP="00EF3775">
      <w:pPr>
        <w:pStyle w:val="ab"/>
        <w:spacing w:after="0" w:line="240" w:lineRule="auto"/>
        <w:ind w:left="0" w:firstLine="709"/>
        <w:jc w:val="both"/>
        <w:rPr>
          <w:rFonts w:ascii="Times New Roman" w:hAnsi="Times New Roman"/>
          <w:sz w:val="28"/>
          <w:szCs w:val="28"/>
        </w:rPr>
      </w:pPr>
      <w:r w:rsidRPr="00EF3775">
        <w:rPr>
          <w:rFonts w:ascii="Times New Roman" w:hAnsi="Times New Roman"/>
          <w:sz w:val="28"/>
          <w:szCs w:val="28"/>
        </w:rPr>
        <w:lastRenderedPageBreak/>
        <w:t xml:space="preserve">зона стройиндустрии (Челябинск, Магнитогорск, Миасс, </w:t>
      </w:r>
      <w:proofErr w:type="spellStart"/>
      <w:r w:rsidRPr="00EF3775">
        <w:rPr>
          <w:rFonts w:ascii="Times New Roman" w:hAnsi="Times New Roman"/>
          <w:sz w:val="28"/>
          <w:szCs w:val="28"/>
        </w:rPr>
        <w:t>Коркинский</w:t>
      </w:r>
      <w:proofErr w:type="spellEnd"/>
      <w:r w:rsidRPr="00EF3775">
        <w:rPr>
          <w:rFonts w:ascii="Times New Roman" w:hAnsi="Times New Roman"/>
          <w:sz w:val="28"/>
          <w:szCs w:val="28"/>
        </w:rPr>
        <w:t xml:space="preserve">, </w:t>
      </w:r>
      <w:proofErr w:type="spellStart"/>
      <w:r w:rsidRPr="00EF3775">
        <w:rPr>
          <w:rFonts w:ascii="Times New Roman" w:hAnsi="Times New Roman"/>
          <w:sz w:val="28"/>
          <w:szCs w:val="28"/>
        </w:rPr>
        <w:t>Еманжелинский</w:t>
      </w:r>
      <w:proofErr w:type="spellEnd"/>
      <w:r w:rsidRPr="00EF3775">
        <w:rPr>
          <w:rFonts w:ascii="Times New Roman" w:hAnsi="Times New Roman"/>
          <w:sz w:val="28"/>
          <w:szCs w:val="28"/>
        </w:rPr>
        <w:t xml:space="preserve">, </w:t>
      </w:r>
      <w:proofErr w:type="spellStart"/>
      <w:r w:rsidRPr="00EF3775">
        <w:rPr>
          <w:rFonts w:ascii="Times New Roman" w:hAnsi="Times New Roman"/>
          <w:sz w:val="28"/>
          <w:szCs w:val="28"/>
        </w:rPr>
        <w:t>Катав-Ивановский</w:t>
      </w:r>
      <w:proofErr w:type="spellEnd"/>
      <w:r w:rsidRPr="00EF3775">
        <w:rPr>
          <w:rFonts w:ascii="Times New Roman" w:hAnsi="Times New Roman"/>
          <w:sz w:val="28"/>
          <w:szCs w:val="28"/>
        </w:rPr>
        <w:t>, Троицкий, Чесменский районы);</w:t>
      </w:r>
    </w:p>
    <w:p w:rsidR="00FC0C64" w:rsidRPr="00EF3775" w:rsidRDefault="00FC0C64" w:rsidP="00EF3775">
      <w:pPr>
        <w:pStyle w:val="ab"/>
        <w:spacing w:after="0" w:line="240" w:lineRule="auto"/>
        <w:ind w:left="0" w:firstLine="709"/>
        <w:jc w:val="both"/>
        <w:rPr>
          <w:rFonts w:ascii="Times New Roman" w:hAnsi="Times New Roman"/>
          <w:sz w:val="28"/>
          <w:szCs w:val="28"/>
        </w:rPr>
      </w:pPr>
      <w:r w:rsidRPr="00EF3775">
        <w:rPr>
          <w:rFonts w:ascii="Times New Roman" w:hAnsi="Times New Roman"/>
          <w:sz w:val="28"/>
          <w:szCs w:val="28"/>
        </w:rPr>
        <w:t>сельскохозяйственная зона (все муниципальные районы, кроме входящих в горнозаводскую зону);</w:t>
      </w:r>
    </w:p>
    <w:p w:rsidR="00FC0C64" w:rsidRPr="00EF3775" w:rsidRDefault="00FC0C64" w:rsidP="00EF3775">
      <w:pPr>
        <w:pStyle w:val="ab"/>
        <w:spacing w:after="0" w:line="240" w:lineRule="auto"/>
        <w:ind w:left="0" w:firstLine="709"/>
        <w:jc w:val="both"/>
        <w:rPr>
          <w:rFonts w:ascii="Times New Roman" w:hAnsi="Times New Roman"/>
          <w:sz w:val="28"/>
          <w:szCs w:val="28"/>
        </w:rPr>
      </w:pPr>
      <w:r w:rsidRPr="00EF3775">
        <w:rPr>
          <w:rFonts w:ascii="Times New Roman" w:hAnsi="Times New Roman"/>
          <w:sz w:val="28"/>
          <w:szCs w:val="28"/>
        </w:rPr>
        <w:t xml:space="preserve">зона инновационного развития (города Озёрск и </w:t>
      </w:r>
      <w:proofErr w:type="spellStart"/>
      <w:r w:rsidRPr="00EF3775">
        <w:rPr>
          <w:rFonts w:ascii="Times New Roman" w:hAnsi="Times New Roman"/>
          <w:sz w:val="28"/>
          <w:szCs w:val="28"/>
        </w:rPr>
        <w:t>Снежинск</w:t>
      </w:r>
      <w:proofErr w:type="spellEnd"/>
      <w:r w:rsidRPr="00EF3775">
        <w:rPr>
          <w:rFonts w:ascii="Times New Roman" w:hAnsi="Times New Roman"/>
          <w:sz w:val="28"/>
          <w:szCs w:val="28"/>
        </w:rPr>
        <w:t>).</w:t>
      </w:r>
    </w:p>
    <w:p w:rsidR="00FC0C64" w:rsidRPr="00EF3775" w:rsidRDefault="00FC0C64" w:rsidP="00EF3775">
      <w:pPr>
        <w:pStyle w:val="ab"/>
        <w:spacing w:after="0" w:line="240" w:lineRule="auto"/>
        <w:ind w:left="0" w:firstLine="709"/>
        <w:jc w:val="both"/>
        <w:rPr>
          <w:rFonts w:ascii="Times New Roman" w:hAnsi="Times New Roman"/>
          <w:sz w:val="28"/>
          <w:szCs w:val="28"/>
        </w:rPr>
      </w:pPr>
      <w:r w:rsidRPr="00EF3775">
        <w:rPr>
          <w:rFonts w:ascii="Times New Roman" w:hAnsi="Times New Roman"/>
          <w:sz w:val="28"/>
          <w:szCs w:val="28"/>
        </w:rPr>
        <w:t>Во всех городских округах и муниципальных районах области разработаны и приняты собраниями депутатов стратегии социально-экономического развития.</w:t>
      </w:r>
    </w:p>
    <w:p w:rsidR="00FC0C64" w:rsidRPr="00EF3775" w:rsidRDefault="00FC0C64" w:rsidP="00EF3775">
      <w:pPr>
        <w:pStyle w:val="ab"/>
        <w:spacing w:after="0" w:line="240" w:lineRule="auto"/>
        <w:ind w:left="0" w:firstLine="709"/>
        <w:jc w:val="both"/>
        <w:rPr>
          <w:rFonts w:ascii="Times New Roman" w:hAnsi="Times New Roman"/>
          <w:sz w:val="28"/>
          <w:szCs w:val="28"/>
        </w:rPr>
      </w:pPr>
      <w:r w:rsidRPr="00EF3775">
        <w:rPr>
          <w:rFonts w:ascii="Times New Roman" w:hAnsi="Times New Roman"/>
          <w:sz w:val="28"/>
          <w:szCs w:val="28"/>
        </w:rPr>
        <w:t xml:space="preserve">Шесть инвестиционных проектов Челябинской области включены в Перечень приоритетных инвестиционных проектов в Уральском федеральном округе, утвержденный председателем Правительства Российской </w:t>
      </w:r>
      <w:r>
        <w:rPr>
          <w:rFonts w:ascii="Times New Roman" w:hAnsi="Times New Roman"/>
          <w:sz w:val="28"/>
          <w:szCs w:val="28"/>
        </w:rPr>
        <w:t>Ф</w:t>
      </w:r>
      <w:r w:rsidRPr="00EF3775">
        <w:rPr>
          <w:rFonts w:ascii="Times New Roman" w:hAnsi="Times New Roman"/>
          <w:sz w:val="28"/>
          <w:szCs w:val="28"/>
        </w:rPr>
        <w:t>едерации В.В. Путиным (10.11.2011 г. № 5724п-П16).</w:t>
      </w:r>
    </w:p>
    <w:p w:rsidR="00FC0C64" w:rsidRPr="00A36F6D" w:rsidRDefault="00FC0C64" w:rsidP="002C34E5">
      <w:pPr>
        <w:pStyle w:val="1"/>
        <w:widowControl w:val="0"/>
        <w:autoSpaceDE w:val="0"/>
        <w:autoSpaceDN w:val="0"/>
        <w:adjustRightInd w:val="0"/>
        <w:spacing w:after="0" w:line="240" w:lineRule="auto"/>
        <w:ind w:left="0"/>
        <w:jc w:val="right"/>
        <w:rPr>
          <w:rFonts w:ascii="Times New Roman" w:hAnsi="Times New Roman"/>
        </w:rPr>
      </w:pPr>
    </w:p>
    <w:p w:rsidR="00FC0C64" w:rsidRDefault="00FC0C64" w:rsidP="00EF3775">
      <w:pPr>
        <w:pStyle w:val="1"/>
        <w:widowControl w:val="0"/>
        <w:autoSpaceDE w:val="0"/>
        <w:autoSpaceDN w:val="0"/>
        <w:adjustRightInd w:val="0"/>
        <w:spacing w:after="0" w:line="240" w:lineRule="auto"/>
        <w:ind w:left="0" w:firstLine="709"/>
        <w:jc w:val="right"/>
        <w:rPr>
          <w:rFonts w:ascii="Times New Roman" w:hAnsi="Times New Roman"/>
          <w:sz w:val="28"/>
          <w:szCs w:val="28"/>
        </w:rPr>
      </w:pPr>
      <w:r w:rsidRPr="00EF3775">
        <w:rPr>
          <w:rFonts w:ascii="Times New Roman" w:hAnsi="Times New Roman"/>
          <w:sz w:val="28"/>
          <w:szCs w:val="28"/>
        </w:rPr>
        <w:t>Таблица</w:t>
      </w:r>
      <w:r>
        <w:rPr>
          <w:rFonts w:ascii="Times New Roman" w:hAnsi="Times New Roman"/>
          <w:sz w:val="28"/>
          <w:szCs w:val="28"/>
        </w:rPr>
        <w:t xml:space="preserve"> 13</w:t>
      </w:r>
    </w:p>
    <w:p w:rsidR="00FC0C64" w:rsidRPr="00A36F6D" w:rsidRDefault="00FC0C64" w:rsidP="00EF3775">
      <w:pPr>
        <w:pStyle w:val="1"/>
        <w:widowControl w:val="0"/>
        <w:autoSpaceDE w:val="0"/>
        <w:autoSpaceDN w:val="0"/>
        <w:adjustRightInd w:val="0"/>
        <w:spacing w:after="0" w:line="240" w:lineRule="auto"/>
        <w:ind w:left="0" w:firstLine="709"/>
        <w:jc w:val="right"/>
        <w:rPr>
          <w:rFonts w:ascii="Times New Roman" w:hAnsi="Times New Roman"/>
        </w:rPr>
      </w:pPr>
    </w:p>
    <w:p w:rsidR="00FC0C64" w:rsidRDefault="00FC0C64" w:rsidP="00EF3775">
      <w:pPr>
        <w:pStyle w:val="1"/>
        <w:widowControl w:val="0"/>
        <w:autoSpaceDE w:val="0"/>
        <w:autoSpaceDN w:val="0"/>
        <w:adjustRightInd w:val="0"/>
        <w:spacing w:after="0" w:line="240" w:lineRule="auto"/>
        <w:ind w:left="0"/>
        <w:jc w:val="center"/>
        <w:rPr>
          <w:rFonts w:ascii="Times New Roman" w:hAnsi="Times New Roman"/>
          <w:sz w:val="24"/>
          <w:szCs w:val="24"/>
        </w:rPr>
      </w:pPr>
      <w:r w:rsidRPr="00EF3775">
        <w:rPr>
          <w:rFonts w:ascii="Times New Roman" w:hAnsi="Times New Roman"/>
          <w:sz w:val="24"/>
          <w:szCs w:val="24"/>
        </w:rPr>
        <w:t>Инвестиционные проекты Челябинской области включены в перечень приоритетных инвестиционных проектов Уральского федерального округа</w:t>
      </w:r>
    </w:p>
    <w:p w:rsidR="00FC0C64" w:rsidRPr="006203FF" w:rsidRDefault="00FC0C64" w:rsidP="00EF3775">
      <w:pPr>
        <w:pStyle w:val="1"/>
        <w:widowControl w:val="0"/>
        <w:autoSpaceDE w:val="0"/>
        <w:autoSpaceDN w:val="0"/>
        <w:adjustRightInd w:val="0"/>
        <w:spacing w:after="0" w:line="240" w:lineRule="auto"/>
        <w:ind w:left="0"/>
        <w:jc w:val="center"/>
        <w:rPr>
          <w:rFonts w:ascii="Times New Roman" w:hAnsi="Times New Roman"/>
        </w:rPr>
      </w:pPr>
    </w:p>
    <w:tbl>
      <w:tblPr>
        <w:tblW w:w="9447" w:type="dxa"/>
        <w:jc w:val="center"/>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
        <w:gridCol w:w="3593"/>
        <w:gridCol w:w="5304"/>
      </w:tblGrid>
      <w:tr w:rsidR="00FC0C64" w:rsidRPr="00D25B09" w:rsidTr="00225534">
        <w:trPr>
          <w:trHeight w:val="275"/>
          <w:jc w:val="center"/>
        </w:trPr>
        <w:tc>
          <w:tcPr>
            <w:tcW w:w="550" w:type="dxa"/>
            <w:vAlign w:val="center"/>
          </w:tcPr>
          <w:p w:rsidR="00FC0C64" w:rsidRPr="00D25B09" w:rsidRDefault="00FC0C64" w:rsidP="00225534">
            <w:pPr>
              <w:spacing w:after="0" w:line="260" w:lineRule="exact"/>
              <w:jc w:val="center"/>
              <w:rPr>
                <w:rFonts w:ascii="Times New Roman" w:hAnsi="Times New Roman"/>
                <w:sz w:val="24"/>
                <w:szCs w:val="24"/>
              </w:rPr>
            </w:pPr>
            <w:r w:rsidRPr="00D25B09">
              <w:rPr>
                <w:rFonts w:ascii="Times New Roman" w:hAnsi="Times New Roman"/>
                <w:sz w:val="24"/>
                <w:szCs w:val="24"/>
              </w:rPr>
              <w:t xml:space="preserve">№ </w:t>
            </w:r>
            <w:proofErr w:type="spellStart"/>
            <w:r w:rsidRPr="00D25B09">
              <w:rPr>
                <w:rFonts w:ascii="Times New Roman" w:hAnsi="Times New Roman"/>
                <w:sz w:val="24"/>
                <w:szCs w:val="24"/>
              </w:rPr>
              <w:t>п</w:t>
            </w:r>
            <w:proofErr w:type="spellEnd"/>
            <w:r w:rsidRPr="00D25B09">
              <w:rPr>
                <w:rFonts w:ascii="Times New Roman" w:hAnsi="Times New Roman"/>
                <w:sz w:val="24"/>
                <w:szCs w:val="24"/>
              </w:rPr>
              <w:t>/</w:t>
            </w:r>
            <w:proofErr w:type="spellStart"/>
            <w:r w:rsidRPr="00D25B09">
              <w:rPr>
                <w:rFonts w:ascii="Times New Roman" w:hAnsi="Times New Roman"/>
                <w:sz w:val="24"/>
                <w:szCs w:val="24"/>
              </w:rPr>
              <w:t>п</w:t>
            </w:r>
            <w:proofErr w:type="spellEnd"/>
          </w:p>
        </w:tc>
        <w:tc>
          <w:tcPr>
            <w:tcW w:w="3593" w:type="dxa"/>
            <w:vAlign w:val="center"/>
          </w:tcPr>
          <w:p w:rsidR="00FC0C64" w:rsidRPr="00D25B09" w:rsidRDefault="00FC0C64" w:rsidP="00225534">
            <w:pPr>
              <w:spacing w:after="0" w:line="260" w:lineRule="exact"/>
              <w:jc w:val="center"/>
              <w:rPr>
                <w:rFonts w:ascii="Times New Roman" w:hAnsi="Times New Roman"/>
                <w:sz w:val="24"/>
                <w:szCs w:val="24"/>
              </w:rPr>
            </w:pPr>
            <w:r w:rsidRPr="00D25B09">
              <w:rPr>
                <w:rFonts w:ascii="Times New Roman" w:hAnsi="Times New Roman"/>
                <w:sz w:val="24"/>
                <w:szCs w:val="24"/>
              </w:rPr>
              <w:t>Наименование проекта</w:t>
            </w:r>
          </w:p>
        </w:tc>
        <w:tc>
          <w:tcPr>
            <w:tcW w:w="5304" w:type="dxa"/>
            <w:vAlign w:val="center"/>
          </w:tcPr>
          <w:p w:rsidR="00FC0C64" w:rsidRPr="00D25B09" w:rsidRDefault="00FC0C64" w:rsidP="00225534">
            <w:pPr>
              <w:autoSpaceDE w:val="0"/>
              <w:autoSpaceDN w:val="0"/>
              <w:adjustRightInd w:val="0"/>
              <w:spacing w:after="0" w:line="260" w:lineRule="exact"/>
              <w:jc w:val="center"/>
              <w:rPr>
                <w:rFonts w:ascii="Times New Roman" w:hAnsi="Times New Roman"/>
                <w:iCs/>
                <w:sz w:val="24"/>
                <w:szCs w:val="24"/>
              </w:rPr>
            </w:pPr>
            <w:r w:rsidRPr="00D25B09">
              <w:rPr>
                <w:rFonts w:ascii="Times New Roman" w:hAnsi="Times New Roman"/>
                <w:sz w:val="24"/>
                <w:szCs w:val="24"/>
              </w:rPr>
              <w:t>Краткая характеристика проекта</w:t>
            </w:r>
          </w:p>
        </w:tc>
      </w:tr>
      <w:tr w:rsidR="00FC0C64" w:rsidRPr="00D25B09" w:rsidTr="00225534">
        <w:trPr>
          <w:trHeight w:val="1952"/>
          <w:jc w:val="center"/>
        </w:trPr>
        <w:tc>
          <w:tcPr>
            <w:tcW w:w="550" w:type="dxa"/>
          </w:tcPr>
          <w:p w:rsidR="00FC0C64" w:rsidRPr="00D25B09" w:rsidRDefault="00FC0C64" w:rsidP="00225534">
            <w:pPr>
              <w:spacing w:after="0" w:line="260" w:lineRule="exact"/>
              <w:jc w:val="center"/>
              <w:rPr>
                <w:rFonts w:ascii="Times New Roman" w:hAnsi="Times New Roman"/>
                <w:sz w:val="24"/>
                <w:szCs w:val="24"/>
              </w:rPr>
            </w:pPr>
            <w:r w:rsidRPr="00D25B09">
              <w:rPr>
                <w:rFonts w:ascii="Times New Roman" w:hAnsi="Times New Roman"/>
                <w:sz w:val="24"/>
                <w:szCs w:val="24"/>
              </w:rPr>
              <w:t>1.</w:t>
            </w:r>
          </w:p>
        </w:tc>
        <w:tc>
          <w:tcPr>
            <w:tcW w:w="3593" w:type="dxa"/>
          </w:tcPr>
          <w:p w:rsidR="00FC0C64" w:rsidRPr="00D25B09" w:rsidRDefault="00FC0C64" w:rsidP="00225534">
            <w:pPr>
              <w:pStyle w:val="ConsPlusCell"/>
              <w:spacing w:line="260" w:lineRule="exact"/>
              <w:rPr>
                <w:rFonts w:ascii="Times New Roman" w:hAnsi="Times New Roman" w:cs="Times New Roman"/>
              </w:rPr>
            </w:pPr>
            <w:r w:rsidRPr="00D25B09">
              <w:rPr>
                <w:rFonts w:ascii="Times New Roman" w:hAnsi="Times New Roman" w:cs="Times New Roman"/>
                <w:bCs/>
              </w:rPr>
              <w:t xml:space="preserve">Строительство листопрокатного цеха, </w:t>
            </w:r>
            <w:r w:rsidRPr="00D25B09">
              <w:rPr>
                <w:rFonts w:ascii="Times New Roman" w:hAnsi="Times New Roman" w:cs="Times New Roman"/>
              </w:rPr>
              <w:t xml:space="preserve">открытое акционерное общество </w:t>
            </w:r>
            <w:r w:rsidRPr="00D25B09">
              <w:rPr>
                <w:rFonts w:ascii="Times New Roman" w:hAnsi="Times New Roman" w:cs="Times New Roman"/>
                <w:bCs/>
              </w:rPr>
              <w:t xml:space="preserve"> «</w:t>
            </w:r>
            <w:proofErr w:type="spellStart"/>
            <w:r w:rsidRPr="00D25B09">
              <w:rPr>
                <w:rFonts w:ascii="Times New Roman" w:hAnsi="Times New Roman" w:cs="Times New Roman"/>
                <w:bCs/>
              </w:rPr>
              <w:t>Ашинский</w:t>
            </w:r>
            <w:proofErr w:type="spellEnd"/>
            <w:r w:rsidRPr="00D25B09">
              <w:rPr>
                <w:rFonts w:ascii="Times New Roman" w:hAnsi="Times New Roman" w:cs="Times New Roman"/>
                <w:bCs/>
              </w:rPr>
              <w:t xml:space="preserve"> металлургический завод»</w:t>
            </w:r>
          </w:p>
        </w:tc>
        <w:tc>
          <w:tcPr>
            <w:tcW w:w="5304" w:type="dxa"/>
          </w:tcPr>
          <w:p w:rsidR="00FC0C64" w:rsidRPr="00D25B09" w:rsidRDefault="00FC0C64" w:rsidP="00225534">
            <w:pPr>
              <w:autoSpaceDE w:val="0"/>
              <w:autoSpaceDN w:val="0"/>
              <w:adjustRightInd w:val="0"/>
              <w:spacing w:after="0" w:line="260" w:lineRule="exact"/>
              <w:rPr>
                <w:rFonts w:ascii="Times New Roman" w:hAnsi="Times New Roman"/>
                <w:iCs/>
                <w:sz w:val="24"/>
                <w:szCs w:val="24"/>
              </w:rPr>
            </w:pPr>
            <w:r w:rsidRPr="00D25B09">
              <w:rPr>
                <w:rFonts w:ascii="Times New Roman" w:hAnsi="Times New Roman"/>
                <w:iCs/>
                <w:sz w:val="24"/>
                <w:szCs w:val="24"/>
              </w:rPr>
              <w:t>- срок реализации проекта – 2011-2015 годы;</w:t>
            </w:r>
          </w:p>
          <w:p w:rsidR="00FC0C64" w:rsidRPr="00D25B09" w:rsidRDefault="00FC0C64" w:rsidP="00225534">
            <w:pPr>
              <w:autoSpaceDE w:val="0"/>
              <w:autoSpaceDN w:val="0"/>
              <w:adjustRightInd w:val="0"/>
              <w:spacing w:after="0" w:line="260" w:lineRule="exact"/>
              <w:rPr>
                <w:rFonts w:ascii="Times New Roman" w:hAnsi="Times New Roman"/>
                <w:iCs/>
                <w:sz w:val="24"/>
                <w:szCs w:val="24"/>
              </w:rPr>
            </w:pPr>
            <w:r w:rsidRPr="00D25B09">
              <w:rPr>
                <w:rFonts w:ascii="Times New Roman" w:hAnsi="Times New Roman"/>
                <w:iCs/>
                <w:sz w:val="24"/>
                <w:szCs w:val="24"/>
              </w:rPr>
              <w:t xml:space="preserve">- инвесторы проекта – </w:t>
            </w:r>
            <w:r w:rsidRPr="00D25B09">
              <w:rPr>
                <w:rFonts w:ascii="Times New Roman" w:hAnsi="Times New Roman"/>
                <w:sz w:val="24"/>
                <w:szCs w:val="24"/>
              </w:rPr>
              <w:t xml:space="preserve">открытое акционерное общество </w:t>
            </w:r>
            <w:r w:rsidRPr="00D25B09">
              <w:rPr>
                <w:rFonts w:ascii="Times New Roman" w:hAnsi="Times New Roman"/>
                <w:bCs/>
                <w:sz w:val="24"/>
                <w:szCs w:val="24"/>
              </w:rPr>
              <w:t xml:space="preserve"> «</w:t>
            </w:r>
            <w:proofErr w:type="spellStart"/>
            <w:r w:rsidRPr="00D25B09">
              <w:rPr>
                <w:rFonts w:ascii="Times New Roman" w:hAnsi="Times New Roman"/>
                <w:bCs/>
                <w:sz w:val="24"/>
                <w:szCs w:val="24"/>
              </w:rPr>
              <w:t>Ашинский</w:t>
            </w:r>
            <w:proofErr w:type="spellEnd"/>
            <w:r w:rsidRPr="00D25B09">
              <w:rPr>
                <w:rFonts w:ascii="Times New Roman" w:hAnsi="Times New Roman"/>
                <w:bCs/>
                <w:sz w:val="24"/>
                <w:szCs w:val="24"/>
              </w:rPr>
              <w:t xml:space="preserve"> металлургический завод»</w:t>
            </w:r>
            <w:r w:rsidRPr="00D25B09">
              <w:rPr>
                <w:rFonts w:ascii="Times New Roman" w:hAnsi="Times New Roman"/>
                <w:iCs/>
                <w:sz w:val="24"/>
                <w:szCs w:val="24"/>
              </w:rPr>
              <w:t>, Чешский экспортный банк;</w:t>
            </w:r>
          </w:p>
          <w:p w:rsidR="00FC0C64" w:rsidRPr="00D25B09" w:rsidRDefault="00FC0C64" w:rsidP="00225534">
            <w:pPr>
              <w:autoSpaceDE w:val="0"/>
              <w:autoSpaceDN w:val="0"/>
              <w:adjustRightInd w:val="0"/>
              <w:spacing w:after="0" w:line="260" w:lineRule="exact"/>
              <w:rPr>
                <w:rFonts w:ascii="Times New Roman" w:hAnsi="Times New Roman"/>
                <w:iCs/>
                <w:sz w:val="24"/>
                <w:szCs w:val="24"/>
              </w:rPr>
            </w:pPr>
            <w:r w:rsidRPr="00D25B09">
              <w:rPr>
                <w:rFonts w:ascii="Times New Roman" w:hAnsi="Times New Roman"/>
                <w:sz w:val="24"/>
                <w:szCs w:val="24"/>
              </w:rPr>
              <w:t xml:space="preserve">- </w:t>
            </w:r>
            <w:r w:rsidRPr="00D25B09">
              <w:rPr>
                <w:rFonts w:ascii="Times New Roman" w:hAnsi="Times New Roman"/>
                <w:iCs/>
                <w:sz w:val="24"/>
                <w:szCs w:val="24"/>
              </w:rPr>
              <w:t>общий объем инвестиций  – 15193,9 млн. рублей;</w:t>
            </w:r>
          </w:p>
          <w:p w:rsidR="00FC0C64" w:rsidRPr="00D25B09" w:rsidRDefault="00FC0C64" w:rsidP="00225534">
            <w:pPr>
              <w:autoSpaceDE w:val="0"/>
              <w:autoSpaceDN w:val="0"/>
              <w:adjustRightInd w:val="0"/>
              <w:spacing w:after="0" w:line="260" w:lineRule="exact"/>
              <w:rPr>
                <w:rFonts w:ascii="Times New Roman" w:hAnsi="Times New Roman"/>
                <w:iCs/>
                <w:sz w:val="24"/>
                <w:szCs w:val="24"/>
              </w:rPr>
            </w:pPr>
            <w:r w:rsidRPr="00D25B09">
              <w:rPr>
                <w:rFonts w:ascii="Times New Roman" w:hAnsi="Times New Roman"/>
                <w:sz w:val="24"/>
                <w:szCs w:val="24"/>
              </w:rPr>
              <w:t xml:space="preserve">- </w:t>
            </w:r>
            <w:r w:rsidRPr="00D25B09">
              <w:rPr>
                <w:rFonts w:ascii="Times New Roman" w:hAnsi="Times New Roman"/>
                <w:iCs/>
                <w:sz w:val="24"/>
                <w:szCs w:val="24"/>
              </w:rPr>
              <w:t>количество создаваемых рабочих мест –  413</w:t>
            </w:r>
          </w:p>
        </w:tc>
      </w:tr>
      <w:tr w:rsidR="00FC0C64" w:rsidRPr="00D25B09" w:rsidTr="002B10B4">
        <w:trPr>
          <w:jc w:val="center"/>
        </w:trPr>
        <w:tc>
          <w:tcPr>
            <w:tcW w:w="550" w:type="dxa"/>
          </w:tcPr>
          <w:p w:rsidR="00FC0C64" w:rsidRPr="00D25B09" w:rsidRDefault="00FC0C64" w:rsidP="00225534">
            <w:pPr>
              <w:spacing w:after="0" w:line="260" w:lineRule="exact"/>
              <w:jc w:val="center"/>
              <w:rPr>
                <w:rFonts w:ascii="Times New Roman" w:hAnsi="Times New Roman"/>
                <w:sz w:val="24"/>
                <w:szCs w:val="24"/>
              </w:rPr>
            </w:pPr>
            <w:r w:rsidRPr="00D25B09">
              <w:rPr>
                <w:rFonts w:ascii="Times New Roman" w:hAnsi="Times New Roman"/>
                <w:sz w:val="24"/>
                <w:szCs w:val="24"/>
              </w:rPr>
              <w:t>2.</w:t>
            </w:r>
          </w:p>
        </w:tc>
        <w:tc>
          <w:tcPr>
            <w:tcW w:w="3593" w:type="dxa"/>
          </w:tcPr>
          <w:p w:rsidR="00FC0C64" w:rsidRPr="00D25B09" w:rsidRDefault="00FC0C64" w:rsidP="00225534">
            <w:pPr>
              <w:spacing w:after="0" w:line="260" w:lineRule="exact"/>
              <w:rPr>
                <w:rFonts w:ascii="Times New Roman" w:hAnsi="Times New Roman"/>
                <w:sz w:val="24"/>
                <w:szCs w:val="24"/>
              </w:rPr>
            </w:pPr>
            <w:r w:rsidRPr="00D25B09">
              <w:rPr>
                <w:rFonts w:ascii="Times New Roman" w:hAnsi="Times New Roman"/>
                <w:sz w:val="24"/>
                <w:szCs w:val="24"/>
              </w:rPr>
              <w:t>Создание литейно-прокатного производства горячекатаной продукции,</w:t>
            </w:r>
            <w:r w:rsidR="00225534">
              <w:rPr>
                <w:rFonts w:ascii="Times New Roman" w:hAnsi="Times New Roman"/>
                <w:sz w:val="24"/>
                <w:szCs w:val="24"/>
              </w:rPr>
              <w:t xml:space="preserve"> </w:t>
            </w:r>
            <w:r w:rsidRPr="00D25B09">
              <w:rPr>
                <w:rFonts w:ascii="Times New Roman" w:hAnsi="Times New Roman"/>
                <w:sz w:val="24"/>
                <w:szCs w:val="24"/>
              </w:rPr>
              <w:t>общество с ограниченной ответственностью «</w:t>
            </w:r>
            <w:proofErr w:type="spellStart"/>
            <w:r w:rsidRPr="00D25B09">
              <w:rPr>
                <w:rFonts w:ascii="Times New Roman" w:hAnsi="Times New Roman"/>
                <w:sz w:val="24"/>
                <w:szCs w:val="24"/>
              </w:rPr>
              <w:t>Миньярский</w:t>
            </w:r>
            <w:proofErr w:type="spellEnd"/>
            <w:r w:rsidRPr="00D25B09">
              <w:rPr>
                <w:rFonts w:ascii="Times New Roman" w:hAnsi="Times New Roman"/>
                <w:sz w:val="24"/>
                <w:szCs w:val="24"/>
              </w:rPr>
              <w:t xml:space="preserve"> прокатно-термический завод»</w:t>
            </w:r>
          </w:p>
        </w:tc>
        <w:tc>
          <w:tcPr>
            <w:tcW w:w="5304" w:type="dxa"/>
          </w:tcPr>
          <w:p w:rsidR="00FC0C64" w:rsidRPr="00D25B09" w:rsidRDefault="00FC0C64" w:rsidP="00225534">
            <w:pPr>
              <w:autoSpaceDE w:val="0"/>
              <w:autoSpaceDN w:val="0"/>
              <w:adjustRightInd w:val="0"/>
              <w:spacing w:after="0" w:line="260" w:lineRule="exact"/>
              <w:rPr>
                <w:rFonts w:ascii="Times New Roman" w:hAnsi="Times New Roman"/>
                <w:iCs/>
                <w:sz w:val="24"/>
                <w:szCs w:val="24"/>
              </w:rPr>
            </w:pPr>
            <w:r w:rsidRPr="00D25B09">
              <w:rPr>
                <w:rFonts w:ascii="Times New Roman" w:hAnsi="Times New Roman"/>
                <w:iCs/>
                <w:sz w:val="24"/>
                <w:szCs w:val="24"/>
              </w:rPr>
              <w:t>- срок реализации проекта – 2011-2017 годы;</w:t>
            </w:r>
          </w:p>
          <w:p w:rsidR="00FC0C64" w:rsidRPr="00D25B09" w:rsidRDefault="00FC0C64" w:rsidP="00225534">
            <w:pPr>
              <w:autoSpaceDE w:val="0"/>
              <w:autoSpaceDN w:val="0"/>
              <w:adjustRightInd w:val="0"/>
              <w:spacing w:after="0" w:line="260" w:lineRule="exact"/>
              <w:rPr>
                <w:rFonts w:ascii="Times New Roman" w:hAnsi="Times New Roman"/>
                <w:iCs/>
                <w:sz w:val="24"/>
                <w:szCs w:val="24"/>
              </w:rPr>
            </w:pPr>
            <w:r w:rsidRPr="00D25B09">
              <w:rPr>
                <w:rFonts w:ascii="Times New Roman" w:hAnsi="Times New Roman"/>
                <w:iCs/>
                <w:sz w:val="24"/>
                <w:szCs w:val="24"/>
              </w:rPr>
              <w:t>- инвесторы проекта – общество с ограниченной ответственностью «</w:t>
            </w:r>
            <w:proofErr w:type="spellStart"/>
            <w:r w:rsidRPr="00D25B09">
              <w:rPr>
                <w:rFonts w:ascii="Times New Roman" w:hAnsi="Times New Roman"/>
                <w:sz w:val="24"/>
                <w:szCs w:val="24"/>
              </w:rPr>
              <w:t>Миньярский</w:t>
            </w:r>
            <w:proofErr w:type="spellEnd"/>
            <w:r w:rsidRPr="00D25B09">
              <w:rPr>
                <w:rFonts w:ascii="Times New Roman" w:hAnsi="Times New Roman"/>
                <w:sz w:val="24"/>
                <w:szCs w:val="24"/>
              </w:rPr>
              <w:t xml:space="preserve"> прокатно-термический завод</w:t>
            </w:r>
            <w:r w:rsidRPr="00D25B09">
              <w:rPr>
                <w:rFonts w:ascii="Times New Roman" w:hAnsi="Times New Roman"/>
                <w:iCs/>
                <w:sz w:val="24"/>
                <w:szCs w:val="24"/>
              </w:rPr>
              <w:t>». Пройден конкурсный отбор на право получения государственной гарантии Челябинской области;</w:t>
            </w:r>
          </w:p>
          <w:p w:rsidR="00FC0C64" w:rsidRPr="00D25B09" w:rsidRDefault="00FC0C64" w:rsidP="00225534">
            <w:pPr>
              <w:autoSpaceDE w:val="0"/>
              <w:autoSpaceDN w:val="0"/>
              <w:adjustRightInd w:val="0"/>
              <w:spacing w:after="0" w:line="260" w:lineRule="exact"/>
              <w:rPr>
                <w:rFonts w:ascii="Times New Roman" w:hAnsi="Times New Roman"/>
                <w:iCs/>
                <w:sz w:val="24"/>
                <w:szCs w:val="24"/>
              </w:rPr>
            </w:pPr>
            <w:r w:rsidRPr="00D25B09">
              <w:rPr>
                <w:rFonts w:ascii="Times New Roman" w:hAnsi="Times New Roman"/>
                <w:sz w:val="24"/>
                <w:szCs w:val="24"/>
              </w:rPr>
              <w:t xml:space="preserve">- </w:t>
            </w:r>
            <w:r w:rsidRPr="00D25B09">
              <w:rPr>
                <w:rFonts w:ascii="Times New Roman" w:hAnsi="Times New Roman"/>
                <w:iCs/>
                <w:sz w:val="24"/>
                <w:szCs w:val="24"/>
              </w:rPr>
              <w:t>общий объем инвестиций – 804  млн. рублей;</w:t>
            </w:r>
          </w:p>
          <w:p w:rsidR="00FC0C64" w:rsidRPr="00D25B09" w:rsidRDefault="00FC0C64" w:rsidP="00225534">
            <w:pPr>
              <w:autoSpaceDE w:val="0"/>
              <w:autoSpaceDN w:val="0"/>
              <w:adjustRightInd w:val="0"/>
              <w:spacing w:after="0" w:line="260" w:lineRule="exact"/>
              <w:rPr>
                <w:rFonts w:ascii="Times New Roman" w:hAnsi="Times New Roman"/>
                <w:iCs/>
                <w:sz w:val="24"/>
                <w:szCs w:val="24"/>
              </w:rPr>
            </w:pPr>
            <w:r w:rsidRPr="00D25B09">
              <w:rPr>
                <w:rFonts w:ascii="Times New Roman" w:hAnsi="Times New Roman"/>
                <w:sz w:val="24"/>
                <w:szCs w:val="24"/>
              </w:rPr>
              <w:t xml:space="preserve">- </w:t>
            </w:r>
            <w:r w:rsidRPr="00D25B09">
              <w:rPr>
                <w:rFonts w:ascii="Times New Roman" w:hAnsi="Times New Roman"/>
                <w:iCs/>
                <w:sz w:val="24"/>
                <w:szCs w:val="24"/>
              </w:rPr>
              <w:t>количество создаваемых рабочих мест –  218</w:t>
            </w:r>
          </w:p>
        </w:tc>
      </w:tr>
      <w:tr w:rsidR="00FC0C64" w:rsidRPr="00D25B09" w:rsidTr="002B10B4">
        <w:trPr>
          <w:jc w:val="center"/>
        </w:trPr>
        <w:tc>
          <w:tcPr>
            <w:tcW w:w="550" w:type="dxa"/>
          </w:tcPr>
          <w:p w:rsidR="00FC0C64" w:rsidRPr="00D25B09" w:rsidRDefault="00FC0C64" w:rsidP="00225534">
            <w:pPr>
              <w:spacing w:after="0" w:line="260" w:lineRule="exact"/>
              <w:jc w:val="center"/>
              <w:rPr>
                <w:rFonts w:ascii="Times New Roman" w:hAnsi="Times New Roman"/>
                <w:sz w:val="24"/>
                <w:szCs w:val="24"/>
              </w:rPr>
            </w:pPr>
            <w:r w:rsidRPr="00D25B09">
              <w:rPr>
                <w:rFonts w:ascii="Times New Roman" w:hAnsi="Times New Roman"/>
                <w:sz w:val="24"/>
                <w:szCs w:val="24"/>
              </w:rPr>
              <w:t>3.</w:t>
            </w:r>
          </w:p>
        </w:tc>
        <w:tc>
          <w:tcPr>
            <w:tcW w:w="3593" w:type="dxa"/>
          </w:tcPr>
          <w:p w:rsidR="00FC0C64" w:rsidRPr="00D25B09" w:rsidRDefault="00FC0C64" w:rsidP="00225534">
            <w:pPr>
              <w:spacing w:after="0" w:line="260" w:lineRule="exact"/>
              <w:rPr>
                <w:rFonts w:ascii="Times New Roman" w:hAnsi="Times New Roman"/>
                <w:sz w:val="24"/>
                <w:szCs w:val="24"/>
              </w:rPr>
            </w:pPr>
            <w:r w:rsidRPr="00D25B09">
              <w:rPr>
                <w:rFonts w:ascii="Times New Roman" w:hAnsi="Times New Roman"/>
              </w:rPr>
              <w:t xml:space="preserve">Строительство комплекса по производству холоднокатаного проката, проката с покрытием и </w:t>
            </w:r>
            <w:proofErr w:type="spellStart"/>
            <w:r w:rsidRPr="00D25B09">
              <w:rPr>
                <w:rFonts w:ascii="Times New Roman" w:hAnsi="Times New Roman"/>
              </w:rPr>
              <w:t>автокомпонентов</w:t>
            </w:r>
            <w:proofErr w:type="spellEnd"/>
            <w:r w:rsidRPr="00D25B09">
              <w:rPr>
                <w:rFonts w:ascii="Times New Roman" w:hAnsi="Times New Roman"/>
              </w:rPr>
              <w:t>, включая стан холодной прокатки «2000»  в открытом акционерном обществе</w:t>
            </w:r>
            <w:r w:rsidR="00225534">
              <w:rPr>
                <w:rFonts w:ascii="Times New Roman" w:hAnsi="Times New Roman"/>
              </w:rPr>
              <w:t xml:space="preserve"> </w:t>
            </w:r>
            <w:r w:rsidRPr="00D25B09">
              <w:rPr>
                <w:rFonts w:ascii="Times New Roman" w:hAnsi="Times New Roman"/>
                <w:sz w:val="24"/>
                <w:szCs w:val="24"/>
              </w:rPr>
              <w:t xml:space="preserve"> «Магнитогорский металлургический комбинат»</w:t>
            </w:r>
          </w:p>
        </w:tc>
        <w:tc>
          <w:tcPr>
            <w:tcW w:w="5304" w:type="dxa"/>
          </w:tcPr>
          <w:p w:rsidR="00FC0C64" w:rsidRPr="00D25B09" w:rsidRDefault="00FC0C64" w:rsidP="00225534">
            <w:pPr>
              <w:autoSpaceDE w:val="0"/>
              <w:autoSpaceDN w:val="0"/>
              <w:adjustRightInd w:val="0"/>
              <w:spacing w:after="0" w:line="260" w:lineRule="exact"/>
              <w:rPr>
                <w:rFonts w:ascii="Times New Roman" w:hAnsi="Times New Roman"/>
                <w:iCs/>
                <w:sz w:val="24"/>
                <w:szCs w:val="24"/>
              </w:rPr>
            </w:pPr>
            <w:r w:rsidRPr="00D25B09">
              <w:rPr>
                <w:rFonts w:ascii="Times New Roman" w:hAnsi="Times New Roman"/>
                <w:iCs/>
                <w:sz w:val="24"/>
                <w:szCs w:val="24"/>
              </w:rPr>
              <w:t>- срок реализации проекта – 2007-2012 годы;</w:t>
            </w:r>
          </w:p>
          <w:p w:rsidR="00FC0C64" w:rsidRPr="00D25B09" w:rsidRDefault="00FC0C64" w:rsidP="00225534">
            <w:pPr>
              <w:spacing w:after="0" w:line="260" w:lineRule="exact"/>
              <w:rPr>
                <w:rFonts w:ascii="Times New Roman" w:hAnsi="Times New Roman"/>
                <w:sz w:val="24"/>
                <w:szCs w:val="24"/>
              </w:rPr>
            </w:pPr>
            <w:r w:rsidRPr="00D25B09">
              <w:rPr>
                <w:rFonts w:ascii="Times New Roman" w:hAnsi="Times New Roman"/>
                <w:iCs/>
                <w:sz w:val="24"/>
                <w:szCs w:val="24"/>
              </w:rPr>
              <w:t xml:space="preserve">- инвесторы проекта – </w:t>
            </w:r>
            <w:r w:rsidRPr="00D25B09">
              <w:rPr>
                <w:rFonts w:ascii="Times New Roman" w:hAnsi="Times New Roman"/>
                <w:sz w:val="24"/>
                <w:szCs w:val="24"/>
              </w:rPr>
              <w:t>открытое акционерное общество</w:t>
            </w:r>
            <w:r w:rsidRPr="00D25B09">
              <w:rPr>
                <w:rFonts w:ascii="Times New Roman" w:hAnsi="Times New Roman"/>
                <w:iCs/>
                <w:sz w:val="24"/>
                <w:szCs w:val="24"/>
              </w:rPr>
              <w:t xml:space="preserve"> «</w:t>
            </w:r>
            <w:r w:rsidRPr="00D25B09">
              <w:rPr>
                <w:rFonts w:ascii="Times New Roman" w:hAnsi="Times New Roman"/>
                <w:sz w:val="24"/>
                <w:szCs w:val="24"/>
              </w:rPr>
              <w:t>Магнитогорский металлургический комбинат</w:t>
            </w:r>
            <w:r w:rsidRPr="00D25B09">
              <w:rPr>
                <w:rFonts w:ascii="Times New Roman" w:hAnsi="Times New Roman"/>
                <w:iCs/>
                <w:sz w:val="24"/>
                <w:szCs w:val="24"/>
              </w:rPr>
              <w:t xml:space="preserve">», а также </w:t>
            </w:r>
            <w:r w:rsidRPr="00D25B09">
              <w:rPr>
                <w:rFonts w:ascii="Times New Roman" w:hAnsi="Times New Roman"/>
                <w:sz w:val="24"/>
                <w:szCs w:val="24"/>
              </w:rPr>
              <w:t>финансирование за счёт кредитов с участием западных Экспортно-Кредитных агентств;</w:t>
            </w:r>
          </w:p>
          <w:p w:rsidR="00FC0C64" w:rsidRPr="00D25B09" w:rsidRDefault="00FC0C64" w:rsidP="00225534">
            <w:pPr>
              <w:autoSpaceDE w:val="0"/>
              <w:autoSpaceDN w:val="0"/>
              <w:adjustRightInd w:val="0"/>
              <w:spacing w:after="0" w:line="260" w:lineRule="exact"/>
              <w:rPr>
                <w:rFonts w:ascii="Times New Roman" w:hAnsi="Times New Roman"/>
                <w:iCs/>
                <w:sz w:val="24"/>
                <w:szCs w:val="24"/>
              </w:rPr>
            </w:pPr>
            <w:r w:rsidRPr="00D25B09">
              <w:rPr>
                <w:rFonts w:ascii="Times New Roman" w:hAnsi="Times New Roman"/>
                <w:sz w:val="24"/>
                <w:szCs w:val="24"/>
              </w:rPr>
              <w:t xml:space="preserve">- </w:t>
            </w:r>
            <w:r w:rsidRPr="00D25B09">
              <w:rPr>
                <w:rFonts w:ascii="Times New Roman" w:hAnsi="Times New Roman"/>
                <w:iCs/>
                <w:sz w:val="24"/>
                <w:szCs w:val="24"/>
              </w:rPr>
              <w:t>общий объем инвестиций – 44542,5 млн. рублей;</w:t>
            </w:r>
          </w:p>
          <w:p w:rsidR="00FC0C64" w:rsidRPr="00D25B09" w:rsidRDefault="00FC0C64" w:rsidP="00225534">
            <w:pPr>
              <w:autoSpaceDE w:val="0"/>
              <w:autoSpaceDN w:val="0"/>
              <w:adjustRightInd w:val="0"/>
              <w:spacing w:after="0" w:line="260" w:lineRule="exact"/>
              <w:rPr>
                <w:rFonts w:ascii="Times New Roman" w:hAnsi="Times New Roman"/>
                <w:iCs/>
                <w:sz w:val="24"/>
                <w:szCs w:val="24"/>
              </w:rPr>
            </w:pPr>
            <w:r w:rsidRPr="00D25B09">
              <w:rPr>
                <w:rFonts w:ascii="Times New Roman" w:hAnsi="Times New Roman"/>
                <w:sz w:val="24"/>
                <w:szCs w:val="24"/>
              </w:rPr>
              <w:t xml:space="preserve">- </w:t>
            </w:r>
            <w:r w:rsidRPr="00D25B09">
              <w:rPr>
                <w:rFonts w:ascii="Times New Roman" w:hAnsi="Times New Roman"/>
                <w:iCs/>
                <w:sz w:val="24"/>
                <w:szCs w:val="24"/>
              </w:rPr>
              <w:t>количество создаваемых рабочих мест –  1500</w:t>
            </w:r>
          </w:p>
        </w:tc>
      </w:tr>
      <w:tr w:rsidR="00FC0C64" w:rsidRPr="00D25B09" w:rsidTr="002B10B4">
        <w:trPr>
          <w:jc w:val="center"/>
        </w:trPr>
        <w:tc>
          <w:tcPr>
            <w:tcW w:w="550" w:type="dxa"/>
          </w:tcPr>
          <w:p w:rsidR="00FC0C64" w:rsidRPr="00D25B09" w:rsidRDefault="00FC0C64" w:rsidP="00225534">
            <w:pPr>
              <w:spacing w:after="0" w:line="260" w:lineRule="exact"/>
              <w:jc w:val="center"/>
              <w:rPr>
                <w:rFonts w:ascii="Times New Roman" w:hAnsi="Times New Roman"/>
                <w:sz w:val="24"/>
                <w:szCs w:val="24"/>
              </w:rPr>
            </w:pPr>
            <w:r w:rsidRPr="00D25B09">
              <w:rPr>
                <w:rFonts w:ascii="Times New Roman" w:hAnsi="Times New Roman"/>
                <w:sz w:val="24"/>
                <w:szCs w:val="24"/>
              </w:rPr>
              <w:t>4.</w:t>
            </w:r>
          </w:p>
        </w:tc>
        <w:tc>
          <w:tcPr>
            <w:tcW w:w="3593" w:type="dxa"/>
          </w:tcPr>
          <w:p w:rsidR="00FC0C64" w:rsidRPr="00D25B09" w:rsidRDefault="00FC0C64" w:rsidP="00225534">
            <w:pPr>
              <w:widowControl w:val="0"/>
              <w:autoSpaceDE w:val="0"/>
              <w:autoSpaceDN w:val="0"/>
              <w:adjustRightInd w:val="0"/>
              <w:spacing w:after="0" w:line="260" w:lineRule="exact"/>
              <w:rPr>
                <w:rFonts w:ascii="Times New Roman" w:hAnsi="Times New Roman"/>
                <w:sz w:val="24"/>
                <w:szCs w:val="24"/>
              </w:rPr>
            </w:pPr>
            <w:r w:rsidRPr="00D25B09">
              <w:rPr>
                <w:rFonts w:ascii="Times New Roman" w:hAnsi="Times New Roman"/>
                <w:sz w:val="24"/>
                <w:szCs w:val="24"/>
              </w:rPr>
              <w:t>Строительство комплекса по производству рельсобалочной продукции в открытом акционерном обществе «Челябинский металлургический комбинат»</w:t>
            </w:r>
          </w:p>
          <w:p w:rsidR="00FC0C64" w:rsidRPr="00D25B09" w:rsidRDefault="00FC0C64" w:rsidP="00225534">
            <w:pPr>
              <w:spacing w:after="0" w:line="260" w:lineRule="exact"/>
              <w:rPr>
                <w:rFonts w:ascii="Times New Roman" w:hAnsi="Times New Roman"/>
                <w:sz w:val="24"/>
                <w:szCs w:val="24"/>
              </w:rPr>
            </w:pPr>
          </w:p>
        </w:tc>
        <w:tc>
          <w:tcPr>
            <w:tcW w:w="5304" w:type="dxa"/>
          </w:tcPr>
          <w:p w:rsidR="00FC0C64" w:rsidRPr="00D25B09" w:rsidRDefault="00FC0C64" w:rsidP="00225534">
            <w:pPr>
              <w:autoSpaceDE w:val="0"/>
              <w:autoSpaceDN w:val="0"/>
              <w:adjustRightInd w:val="0"/>
              <w:spacing w:after="0" w:line="260" w:lineRule="exact"/>
              <w:jc w:val="both"/>
              <w:rPr>
                <w:rFonts w:ascii="Times New Roman" w:hAnsi="Times New Roman"/>
                <w:iCs/>
                <w:sz w:val="24"/>
                <w:szCs w:val="24"/>
              </w:rPr>
            </w:pPr>
            <w:r w:rsidRPr="00D25B09">
              <w:rPr>
                <w:rFonts w:ascii="Times New Roman" w:hAnsi="Times New Roman"/>
                <w:iCs/>
                <w:sz w:val="24"/>
                <w:szCs w:val="24"/>
              </w:rPr>
              <w:t>- срок реализации проекта – 2008-2013 годы;</w:t>
            </w:r>
          </w:p>
          <w:p w:rsidR="00FC0C64" w:rsidRPr="00D25B09" w:rsidRDefault="00FC0C64" w:rsidP="00225534">
            <w:pPr>
              <w:autoSpaceDE w:val="0"/>
              <w:autoSpaceDN w:val="0"/>
              <w:adjustRightInd w:val="0"/>
              <w:spacing w:after="0" w:line="260" w:lineRule="exact"/>
              <w:jc w:val="both"/>
              <w:rPr>
                <w:rFonts w:ascii="Times New Roman" w:hAnsi="Times New Roman"/>
                <w:iCs/>
                <w:sz w:val="24"/>
                <w:szCs w:val="24"/>
              </w:rPr>
            </w:pPr>
            <w:r w:rsidRPr="00D25B09">
              <w:rPr>
                <w:rFonts w:ascii="Times New Roman" w:hAnsi="Times New Roman"/>
                <w:iCs/>
                <w:sz w:val="24"/>
                <w:szCs w:val="24"/>
              </w:rPr>
              <w:t>- инвесторы проекта – общество с ограниченной ответственностью</w:t>
            </w:r>
            <w:r w:rsidRPr="00D25B09">
              <w:rPr>
                <w:rFonts w:ascii="Times New Roman" w:hAnsi="Times New Roman"/>
                <w:sz w:val="24"/>
                <w:szCs w:val="24"/>
              </w:rPr>
              <w:t xml:space="preserve"> «Управляющая компания  </w:t>
            </w:r>
            <w:proofErr w:type="spellStart"/>
            <w:r w:rsidRPr="00D25B09">
              <w:rPr>
                <w:rFonts w:ascii="Times New Roman" w:hAnsi="Times New Roman"/>
                <w:sz w:val="24"/>
                <w:szCs w:val="24"/>
              </w:rPr>
              <w:t>Мечел</w:t>
            </w:r>
            <w:proofErr w:type="spellEnd"/>
            <w:r w:rsidRPr="00D25B09">
              <w:rPr>
                <w:rFonts w:ascii="Times New Roman" w:hAnsi="Times New Roman"/>
                <w:sz w:val="24"/>
                <w:szCs w:val="24"/>
              </w:rPr>
              <w:t>»</w:t>
            </w:r>
            <w:r w:rsidRPr="00D25B09">
              <w:rPr>
                <w:rFonts w:ascii="Times New Roman" w:hAnsi="Times New Roman"/>
                <w:iCs/>
                <w:sz w:val="24"/>
                <w:szCs w:val="24"/>
              </w:rPr>
              <w:t>;</w:t>
            </w:r>
          </w:p>
          <w:p w:rsidR="00FC0C64" w:rsidRPr="00D25B09" w:rsidRDefault="00FC0C64" w:rsidP="00225534">
            <w:pPr>
              <w:autoSpaceDE w:val="0"/>
              <w:autoSpaceDN w:val="0"/>
              <w:adjustRightInd w:val="0"/>
              <w:spacing w:after="0" w:line="260" w:lineRule="exact"/>
              <w:jc w:val="both"/>
              <w:rPr>
                <w:rFonts w:ascii="Times New Roman" w:hAnsi="Times New Roman"/>
                <w:iCs/>
                <w:sz w:val="24"/>
                <w:szCs w:val="24"/>
              </w:rPr>
            </w:pPr>
            <w:r w:rsidRPr="00D25B09">
              <w:rPr>
                <w:rFonts w:ascii="Times New Roman" w:hAnsi="Times New Roman"/>
                <w:sz w:val="24"/>
                <w:szCs w:val="24"/>
              </w:rPr>
              <w:t xml:space="preserve">- </w:t>
            </w:r>
            <w:r w:rsidRPr="00D25B09">
              <w:rPr>
                <w:rFonts w:ascii="Times New Roman" w:hAnsi="Times New Roman"/>
                <w:iCs/>
                <w:sz w:val="24"/>
                <w:szCs w:val="24"/>
              </w:rPr>
              <w:t>общий объем инвестиций – 25,0 млрд. рублей;</w:t>
            </w:r>
          </w:p>
          <w:p w:rsidR="00FC0C64" w:rsidRPr="00D25B09" w:rsidRDefault="00FC0C64" w:rsidP="00225534">
            <w:pPr>
              <w:autoSpaceDE w:val="0"/>
              <w:autoSpaceDN w:val="0"/>
              <w:adjustRightInd w:val="0"/>
              <w:spacing w:after="0" w:line="260" w:lineRule="exact"/>
              <w:jc w:val="both"/>
              <w:rPr>
                <w:rFonts w:ascii="Times New Roman" w:hAnsi="Times New Roman"/>
                <w:iCs/>
                <w:sz w:val="24"/>
                <w:szCs w:val="24"/>
              </w:rPr>
            </w:pPr>
            <w:r w:rsidRPr="00D25B09">
              <w:rPr>
                <w:rFonts w:ascii="Times New Roman" w:hAnsi="Times New Roman"/>
                <w:sz w:val="24"/>
                <w:szCs w:val="24"/>
              </w:rPr>
              <w:t xml:space="preserve">- </w:t>
            </w:r>
            <w:r w:rsidRPr="00D25B09">
              <w:rPr>
                <w:rFonts w:ascii="Times New Roman" w:hAnsi="Times New Roman"/>
                <w:iCs/>
                <w:sz w:val="24"/>
                <w:szCs w:val="24"/>
              </w:rPr>
              <w:t>количество создаваемых рабочих мест –  1100 (</w:t>
            </w:r>
            <w:proofErr w:type="spellStart"/>
            <w:r w:rsidRPr="00D25B09">
              <w:rPr>
                <w:rFonts w:ascii="Times New Roman" w:hAnsi="Times New Roman"/>
                <w:iCs/>
                <w:sz w:val="24"/>
                <w:szCs w:val="24"/>
              </w:rPr>
              <w:t>расчетно</w:t>
            </w:r>
            <w:proofErr w:type="spellEnd"/>
            <w:r w:rsidRPr="00D25B09">
              <w:rPr>
                <w:rFonts w:ascii="Times New Roman" w:hAnsi="Times New Roman"/>
                <w:iCs/>
                <w:sz w:val="24"/>
                <w:szCs w:val="24"/>
              </w:rPr>
              <w:t>)</w:t>
            </w:r>
          </w:p>
        </w:tc>
      </w:tr>
      <w:tr w:rsidR="00FC0C64" w:rsidRPr="00D25B09" w:rsidTr="002B10B4">
        <w:trPr>
          <w:jc w:val="center"/>
        </w:trPr>
        <w:tc>
          <w:tcPr>
            <w:tcW w:w="550" w:type="dxa"/>
          </w:tcPr>
          <w:p w:rsidR="00FC0C64" w:rsidRPr="00D25B09" w:rsidRDefault="00FC0C64" w:rsidP="00225534">
            <w:pPr>
              <w:spacing w:after="0" w:line="260" w:lineRule="exact"/>
              <w:jc w:val="center"/>
              <w:rPr>
                <w:rFonts w:ascii="Times New Roman" w:hAnsi="Times New Roman"/>
                <w:sz w:val="24"/>
                <w:szCs w:val="24"/>
              </w:rPr>
            </w:pPr>
            <w:r w:rsidRPr="00D25B09">
              <w:rPr>
                <w:rFonts w:ascii="Times New Roman" w:hAnsi="Times New Roman"/>
                <w:sz w:val="24"/>
                <w:szCs w:val="24"/>
              </w:rPr>
              <w:lastRenderedPageBreak/>
              <w:t>5.</w:t>
            </w:r>
          </w:p>
        </w:tc>
        <w:tc>
          <w:tcPr>
            <w:tcW w:w="3593" w:type="dxa"/>
          </w:tcPr>
          <w:p w:rsidR="00FC0C64" w:rsidRPr="00D25B09" w:rsidRDefault="00FC0C64" w:rsidP="00225534">
            <w:pPr>
              <w:widowControl w:val="0"/>
              <w:autoSpaceDE w:val="0"/>
              <w:autoSpaceDN w:val="0"/>
              <w:adjustRightInd w:val="0"/>
              <w:spacing w:after="0" w:line="260" w:lineRule="exact"/>
              <w:rPr>
                <w:rFonts w:ascii="Times New Roman" w:hAnsi="Times New Roman"/>
                <w:sz w:val="24"/>
                <w:szCs w:val="24"/>
              </w:rPr>
            </w:pPr>
            <w:r w:rsidRPr="00D25B09">
              <w:rPr>
                <w:rFonts w:ascii="Times New Roman" w:hAnsi="Times New Roman"/>
                <w:sz w:val="24"/>
                <w:szCs w:val="24"/>
              </w:rPr>
              <w:t>Национальный парк спорта и туризма «Тургояк»</w:t>
            </w:r>
          </w:p>
          <w:p w:rsidR="00FC0C64" w:rsidRPr="00D25B09" w:rsidRDefault="00FC0C64" w:rsidP="00225534">
            <w:pPr>
              <w:spacing w:after="0" w:line="260" w:lineRule="exact"/>
              <w:rPr>
                <w:rFonts w:ascii="Times New Roman" w:hAnsi="Times New Roman"/>
                <w:sz w:val="24"/>
                <w:szCs w:val="24"/>
              </w:rPr>
            </w:pPr>
          </w:p>
        </w:tc>
        <w:tc>
          <w:tcPr>
            <w:tcW w:w="5304" w:type="dxa"/>
          </w:tcPr>
          <w:p w:rsidR="00FC0C64" w:rsidRPr="00D25B09" w:rsidRDefault="00FC0C64" w:rsidP="00225534">
            <w:pPr>
              <w:autoSpaceDE w:val="0"/>
              <w:autoSpaceDN w:val="0"/>
              <w:adjustRightInd w:val="0"/>
              <w:spacing w:after="0" w:line="260" w:lineRule="exact"/>
              <w:rPr>
                <w:rFonts w:ascii="Times New Roman" w:hAnsi="Times New Roman"/>
                <w:iCs/>
                <w:sz w:val="24"/>
                <w:szCs w:val="24"/>
              </w:rPr>
            </w:pPr>
            <w:r w:rsidRPr="00D25B09">
              <w:rPr>
                <w:rFonts w:ascii="Times New Roman" w:hAnsi="Times New Roman"/>
                <w:iCs/>
                <w:sz w:val="24"/>
                <w:szCs w:val="24"/>
              </w:rPr>
              <w:t>- срок реализации проекта – 2011-2020 годы;</w:t>
            </w:r>
          </w:p>
          <w:p w:rsidR="00FC0C64" w:rsidRPr="00D25B09" w:rsidRDefault="00FC0C64" w:rsidP="00225534">
            <w:pPr>
              <w:autoSpaceDE w:val="0"/>
              <w:autoSpaceDN w:val="0"/>
              <w:adjustRightInd w:val="0"/>
              <w:spacing w:after="0" w:line="260" w:lineRule="exact"/>
              <w:rPr>
                <w:rFonts w:ascii="Times New Roman" w:hAnsi="Times New Roman"/>
                <w:iCs/>
                <w:sz w:val="24"/>
                <w:szCs w:val="24"/>
              </w:rPr>
            </w:pPr>
            <w:r w:rsidRPr="00D25B09">
              <w:rPr>
                <w:rFonts w:ascii="Times New Roman" w:hAnsi="Times New Roman"/>
                <w:iCs/>
                <w:sz w:val="24"/>
                <w:szCs w:val="24"/>
              </w:rPr>
              <w:t>- инвесторы проекта общество с ограниченной ответственностью</w:t>
            </w:r>
            <w:r w:rsidRPr="00D25B09">
              <w:rPr>
                <w:rFonts w:ascii="Times New Roman" w:hAnsi="Times New Roman"/>
                <w:color w:val="000000"/>
                <w:sz w:val="24"/>
                <w:szCs w:val="24"/>
              </w:rPr>
              <w:t xml:space="preserve"> «Горнолыжный центр «Солнечная долина», </w:t>
            </w:r>
            <w:r w:rsidRPr="00D25B09">
              <w:rPr>
                <w:rFonts w:ascii="Times New Roman" w:hAnsi="Times New Roman"/>
                <w:iCs/>
                <w:sz w:val="24"/>
                <w:szCs w:val="24"/>
              </w:rPr>
              <w:t>общество с ограниченной ответственностью</w:t>
            </w:r>
            <w:r w:rsidRPr="00D25B09">
              <w:rPr>
                <w:rFonts w:ascii="Times New Roman" w:hAnsi="Times New Roman"/>
                <w:color w:val="000000"/>
                <w:sz w:val="24"/>
                <w:szCs w:val="24"/>
              </w:rPr>
              <w:t xml:space="preserve"> «Горнолыжный курорт «Солнечная долина», </w:t>
            </w:r>
            <w:r w:rsidRPr="00D25B09">
              <w:rPr>
                <w:rFonts w:ascii="Times New Roman" w:hAnsi="Times New Roman"/>
                <w:sz w:val="24"/>
                <w:szCs w:val="24"/>
              </w:rPr>
              <w:t>открытое акционерное общество</w:t>
            </w:r>
            <w:r w:rsidRPr="00D25B09">
              <w:rPr>
                <w:rFonts w:ascii="Times New Roman" w:hAnsi="Times New Roman"/>
                <w:color w:val="000000"/>
                <w:sz w:val="24"/>
                <w:szCs w:val="24"/>
              </w:rPr>
              <w:t xml:space="preserve"> «Золотой пляж»,</w:t>
            </w:r>
            <w:r w:rsidRPr="00D25B09">
              <w:rPr>
                <w:rFonts w:ascii="Times New Roman" w:hAnsi="Times New Roman"/>
                <w:iCs/>
                <w:sz w:val="24"/>
                <w:szCs w:val="24"/>
              </w:rPr>
              <w:t xml:space="preserve"> </w:t>
            </w:r>
            <w:r w:rsidRPr="00D25B09">
              <w:rPr>
                <w:rFonts w:ascii="Times New Roman" w:hAnsi="Times New Roman"/>
                <w:sz w:val="24"/>
                <w:szCs w:val="24"/>
              </w:rPr>
              <w:t>открытое акционерное общество</w:t>
            </w:r>
            <w:r w:rsidRPr="00D25B09">
              <w:rPr>
                <w:rFonts w:ascii="Times New Roman" w:hAnsi="Times New Roman"/>
                <w:color w:val="000000"/>
                <w:sz w:val="24"/>
                <w:szCs w:val="24"/>
              </w:rPr>
              <w:t xml:space="preserve"> «Сбербанк»</w:t>
            </w:r>
            <w:r w:rsidRPr="00D25B09">
              <w:rPr>
                <w:rFonts w:ascii="Times New Roman" w:hAnsi="Times New Roman"/>
                <w:iCs/>
                <w:sz w:val="24"/>
                <w:szCs w:val="24"/>
              </w:rPr>
              <w:t>;</w:t>
            </w:r>
          </w:p>
          <w:p w:rsidR="00FC0C64" w:rsidRPr="00D25B09" w:rsidRDefault="00FC0C64" w:rsidP="00225534">
            <w:pPr>
              <w:autoSpaceDE w:val="0"/>
              <w:autoSpaceDN w:val="0"/>
              <w:adjustRightInd w:val="0"/>
              <w:spacing w:after="0" w:line="260" w:lineRule="exact"/>
              <w:rPr>
                <w:rFonts w:ascii="Times New Roman" w:hAnsi="Times New Roman"/>
                <w:iCs/>
                <w:sz w:val="24"/>
                <w:szCs w:val="24"/>
              </w:rPr>
            </w:pPr>
            <w:r w:rsidRPr="00D25B09">
              <w:rPr>
                <w:rFonts w:ascii="Times New Roman" w:hAnsi="Times New Roman"/>
                <w:sz w:val="24"/>
                <w:szCs w:val="24"/>
              </w:rPr>
              <w:t xml:space="preserve">- </w:t>
            </w:r>
            <w:r w:rsidRPr="00D25B09">
              <w:rPr>
                <w:rFonts w:ascii="Times New Roman" w:hAnsi="Times New Roman"/>
                <w:iCs/>
                <w:sz w:val="24"/>
                <w:szCs w:val="24"/>
              </w:rPr>
              <w:t>общий объем инвестиций – 3058 млн. рублей;</w:t>
            </w:r>
          </w:p>
          <w:p w:rsidR="00FC0C64" w:rsidRPr="00D25B09" w:rsidRDefault="00FC0C64" w:rsidP="00225534">
            <w:pPr>
              <w:autoSpaceDE w:val="0"/>
              <w:autoSpaceDN w:val="0"/>
              <w:adjustRightInd w:val="0"/>
              <w:spacing w:after="0" w:line="260" w:lineRule="exact"/>
              <w:rPr>
                <w:rFonts w:ascii="Times New Roman" w:hAnsi="Times New Roman"/>
                <w:iCs/>
                <w:sz w:val="24"/>
                <w:szCs w:val="24"/>
              </w:rPr>
            </w:pPr>
            <w:r w:rsidRPr="00D25B09">
              <w:rPr>
                <w:rFonts w:ascii="Times New Roman" w:hAnsi="Times New Roman"/>
                <w:iCs/>
                <w:sz w:val="24"/>
                <w:szCs w:val="24"/>
              </w:rPr>
              <w:t>- количество создаваемых рабочих мест – 457</w:t>
            </w:r>
          </w:p>
        </w:tc>
      </w:tr>
      <w:tr w:rsidR="00FC0C64" w:rsidRPr="00D25B09" w:rsidTr="002B10B4">
        <w:trPr>
          <w:jc w:val="center"/>
        </w:trPr>
        <w:tc>
          <w:tcPr>
            <w:tcW w:w="550" w:type="dxa"/>
          </w:tcPr>
          <w:p w:rsidR="00FC0C64" w:rsidRPr="00D25B09" w:rsidRDefault="00FC0C64" w:rsidP="00225534">
            <w:pPr>
              <w:spacing w:after="0" w:line="260" w:lineRule="exact"/>
              <w:jc w:val="center"/>
              <w:rPr>
                <w:rFonts w:ascii="Times New Roman" w:hAnsi="Times New Roman"/>
                <w:sz w:val="24"/>
                <w:szCs w:val="24"/>
              </w:rPr>
            </w:pPr>
            <w:r w:rsidRPr="00D25B09">
              <w:rPr>
                <w:rFonts w:ascii="Times New Roman" w:hAnsi="Times New Roman"/>
                <w:sz w:val="24"/>
                <w:szCs w:val="24"/>
              </w:rPr>
              <w:t>6.</w:t>
            </w:r>
          </w:p>
        </w:tc>
        <w:tc>
          <w:tcPr>
            <w:tcW w:w="3593" w:type="dxa"/>
          </w:tcPr>
          <w:p w:rsidR="00FC0C64" w:rsidRPr="00D25B09" w:rsidRDefault="00FC0C64" w:rsidP="00225534">
            <w:pPr>
              <w:widowControl w:val="0"/>
              <w:autoSpaceDE w:val="0"/>
              <w:snapToGrid w:val="0"/>
              <w:spacing w:after="0" w:line="260" w:lineRule="exact"/>
              <w:rPr>
                <w:rFonts w:ascii="Times New Roman" w:hAnsi="Times New Roman"/>
                <w:sz w:val="24"/>
                <w:szCs w:val="24"/>
              </w:rPr>
            </w:pPr>
            <w:r w:rsidRPr="00D25B09">
              <w:rPr>
                <w:rFonts w:ascii="Times New Roman" w:hAnsi="Times New Roman"/>
                <w:sz w:val="24"/>
                <w:szCs w:val="24"/>
              </w:rPr>
              <w:t>«Птицеводческий комплекс на 50 тыс. тонн мяса птицы в год»,</w:t>
            </w:r>
          </w:p>
          <w:p w:rsidR="00FC0C64" w:rsidRPr="00D25B09" w:rsidRDefault="00FC0C64" w:rsidP="00225534">
            <w:pPr>
              <w:spacing w:after="0" w:line="260" w:lineRule="exact"/>
              <w:rPr>
                <w:rFonts w:ascii="Times New Roman" w:hAnsi="Times New Roman"/>
                <w:sz w:val="24"/>
                <w:szCs w:val="24"/>
              </w:rPr>
            </w:pPr>
            <w:r w:rsidRPr="00D25B09">
              <w:rPr>
                <w:rFonts w:ascii="Times New Roman" w:hAnsi="Times New Roman"/>
                <w:sz w:val="24"/>
                <w:szCs w:val="24"/>
              </w:rPr>
              <w:t>общество с ограниченной ответственностью «</w:t>
            </w:r>
            <w:proofErr w:type="spellStart"/>
            <w:r w:rsidRPr="00D25B09">
              <w:rPr>
                <w:rFonts w:ascii="Times New Roman" w:hAnsi="Times New Roman"/>
                <w:sz w:val="24"/>
                <w:szCs w:val="24"/>
              </w:rPr>
              <w:t>Нагайбакский</w:t>
            </w:r>
            <w:proofErr w:type="spellEnd"/>
            <w:r w:rsidRPr="00D25B09">
              <w:rPr>
                <w:rFonts w:ascii="Times New Roman" w:hAnsi="Times New Roman"/>
                <w:sz w:val="24"/>
                <w:szCs w:val="24"/>
              </w:rPr>
              <w:t xml:space="preserve"> птицеводческий комплекс»</w:t>
            </w:r>
          </w:p>
        </w:tc>
        <w:tc>
          <w:tcPr>
            <w:tcW w:w="5304" w:type="dxa"/>
          </w:tcPr>
          <w:p w:rsidR="00FC0C64" w:rsidRPr="00D25B09" w:rsidRDefault="00FC0C64" w:rsidP="00225534">
            <w:pPr>
              <w:autoSpaceDE w:val="0"/>
              <w:snapToGrid w:val="0"/>
              <w:spacing w:after="0" w:line="260" w:lineRule="exact"/>
              <w:rPr>
                <w:rFonts w:ascii="Times New Roman" w:hAnsi="Times New Roman"/>
                <w:iCs/>
                <w:sz w:val="24"/>
                <w:szCs w:val="24"/>
              </w:rPr>
            </w:pPr>
            <w:r w:rsidRPr="00D25B09">
              <w:rPr>
                <w:rFonts w:ascii="Times New Roman" w:hAnsi="Times New Roman"/>
                <w:iCs/>
                <w:sz w:val="24"/>
                <w:szCs w:val="24"/>
              </w:rPr>
              <w:t>- срок реализации проекта – 2011-2013 годы;</w:t>
            </w:r>
          </w:p>
          <w:p w:rsidR="00FC0C64" w:rsidRPr="00D25B09" w:rsidRDefault="00FC0C64" w:rsidP="00225534">
            <w:pPr>
              <w:autoSpaceDE w:val="0"/>
              <w:spacing w:after="0" w:line="260" w:lineRule="exact"/>
              <w:rPr>
                <w:rFonts w:ascii="Times New Roman" w:hAnsi="Times New Roman"/>
                <w:iCs/>
                <w:sz w:val="24"/>
                <w:szCs w:val="24"/>
              </w:rPr>
            </w:pPr>
            <w:r w:rsidRPr="00D25B09">
              <w:rPr>
                <w:rFonts w:ascii="Times New Roman" w:hAnsi="Times New Roman"/>
                <w:iCs/>
                <w:sz w:val="24"/>
                <w:szCs w:val="24"/>
              </w:rPr>
              <w:t xml:space="preserve">- инвесторы проекта – </w:t>
            </w:r>
            <w:r w:rsidRPr="00D25B09">
              <w:rPr>
                <w:rFonts w:ascii="Times New Roman" w:hAnsi="Times New Roman"/>
                <w:color w:val="000000"/>
                <w:sz w:val="24"/>
                <w:szCs w:val="24"/>
              </w:rPr>
              <w:t xml:space="preserve"> </w:t>
            </w:r>
            <w:r w:rsidRPr="00D25B09">
              <w:rPr>
                <w:rFonts w:ascii="Times New Roman" w:hAnsi="Times New Roman"/>
                <w:iCs/>
                <w:sz w:val="24"/>
                <w:szCs w:val="24"/>
              </w:rPr>
              <w:t>общество с ограниченной ответственностью «</w:t>
            </w:r>
            <w:proofErr w:type="spellStart"/>
            <w:r w:rsidRPr="00D25B09">
              <w:rPr>
                <w:rFonts w:ascii="Times New Roman" w:hAnsi="Times New Roman"/>
                <w:sz w:val="24"/>
                <w:szCs w:val="24"/>
              </w:rPr>
              <w:t>Нагайбакский</w:t>
            </w:r>
            <w:proofErr w:type="spellEnd"/>
            <w:r w:rsidRPr="00D25B09">
              <w:rPr>
                <w:rFonts w:ascii="Times New Roman" w:hAnsi="Times New Roman"/>
                <w:sz w:val="24"/>
                <w:szCs w:val="24"/>
              </w:rPr>
              <w:t xml:space="preserve"> птицеводческий комплекс</w:t>
            </w:r>
            <w:r w:rsidRPr="00D25B09">
              <w:rPr>
                <w:rFonts w:ascii="Times New Roman" w:hAnsi="Times New Roman"/>
                <w:iCs/>
                <w:sz w:val="24"/>
                <w:szCs w:val="24"/>
              </w:rPr>
              <w:t xml:space="preserve">», </w:t>
            </w:r>
            <w:r w:rsidRPr="00D25B09">
              <w:rPr>
                <w:rFonts w:ascii="Times New Roman" w:hAnsi="Times New Roman"/>
                <w:sz w:val="24"/>
                <w:szCs w:val="24"/>
              </w:rPr>
              <w:t>открытое акционерное общество</w:t>
            </w:r>
            <w:r w:rsidRPr="00D25B09">
              <w:rPr>
                <w:rFonts w:ascii="Times New Roman" w:hAnsi="Times New Roman"/>
                <w:iCs/>
                <w:sz w:val="24"/>
                <w:szCs w:val="24"/>
              </w:rPr>
              <w:t xml:space="preserve"> «Сбербанк» (получены государственные гарантии Челябинской области);</w:t>
            </w:r>
          </w:p>
          <w:p w:rsidR="00FC0C64" w:rsidRPr="00D25B09" w:rsidRDefault="00FC0C64" w:rsidP="00225534">
            <w:pPr>
              <w:autoSpaceDE w:val="0"/>
              <w:spacing w:after="0" w:line="260" w:lineRule="exact"/>
              <w:rPr>
                <w:rFonts w:ascii="Times New Roman" w:hAnsi="Times New Roman"/>
                <w:iCs/>
                <w:sz w:val="24"/>
                <w:szCs w:val="24"/>
              </w:rPr>
            </w:pPr>
            <w:r w:rsidRPr="00D25B09">
              <w:rPr>
                <w:rFonts w:ascii="Times New Roman" w:hAnsi="Times New Roman"/>
                <w:sz w:val="24"/>
                <w:szCs w:val="24"/>
              </w:rPr>
              <w:t xml:space="preserve">- </w:t>
            </w:r>
            <w:r w:rsidRPr="00D25B09">
              <w:rPr>
                <w:rFonts w:ascii="Times New Roman" w:hAnsi="Times New Roman"/>
                <w:iCs/>
                <w:sz w:val="24"/>
                <w:szCs w:val="24"/>
              </w:rPr>
              <w:t>общий объем инвестиций – 5000,0 млн. рублей;</w:t>
            </w:r>
          </w:p>
          <w:p w:rsidR="00FC0C64" w:rsidRPr="00D25B09" w:rsidRDefault="00FC0C64" w:rsidP="00225534">
            <w:pPr>
              <w:autoSpaceDE w:val="0"/>
              <w:spacing w:after="0" w:line="260" w:lineRule="exact"/>
              <w:rPr>
                <w:rFonts w:ascii="Times New Roman" w:hAnsi="Times New Roman"/>
                <w:iCs/>
                <w:sz w:val="24"/>
                <w:szCs w:val="24"/>
              </w:rPr>
            </w:pPr>
            <w:r w:rsidRPr="00D25B09">
              <w:rPr>
                <w:rFonts w:ascii="Times New Roman" w:hAnsi="Times New Roman"/>
                <w:sz w:val="24"/>
                <w:szCs w:val="24"/>
              </w:rPr>
              <w:t xml:space="preserve">- </w:t>
            </w:r>
            <w:r w:rsidRPr="00D25B09">
              <w:rPr>
                <w:rFonts w:ascii="Times New Roman" w:hAnsi="Times New Roman"/>
                <w:iCs/>
                <w:sz w:val="24"/>
                <w:szCs w:val="24"/>
              </w:rPr>
              <w:t>количество создаваемых рабочих мест – 1200</w:t>
            </w:r>
          </w:p>
        </w:tc>
      </w:tr>
    </w:tbl>
    <w:p w:rsidR="00FC0C64" w:rsidRPr="00702BA5" w:rsidRDefault="00FC0C64" w:rsidP="003B0FE7">
      <w:pPr>
        <w:autoSpaceDE w:val="0"/>
        <w:autoSpaceDN w:val="0"/>
        <w:adjustRightInd w:val="0"/>
        <w:spacing w:after="0" w:line="240" w:lineRule="auto"/>
        <w:ind w:firstLine="540"/>
        <w:jc w:val="both"/>
        <w:rPr>
          <w:rFonts w:ascii="Times New Roman" w:hAnsi="Times New Roman"/>
          <w:sz w:val="28"/>
          <w:szCs w:val="28"/>
        </w:rPr>
      </w:pPr>
    </w:p>
    <w:p w:rsidR="00FC0C64" w:rsidRPr="00EF3775" w:rsidRDefault="00FC0C64" w:rsidP="00EF3775">
      <w:pPr>
        <w:autoSpaceDE w:val="0"/>
        <w:autoSpaceDN w:val="0"/>
        <w:adjustRightInd w:val="0"/>
        <w:spacing w:after="0" w:line="240" w:lineRule="auto"/>
        <w:ind w:firstLine="709"/>
        <w:jc w:val="both"/>
        <w:rPr>
          <w:rFonts w:ascii="Times New Roman" w:hAnsi="Times New Roman"/>
          <w:sz w:val="28"/>
          <w:szCs w:val="28"/>
        </w:rPr>
      </w:pPr>
      <w:r w:rsidRPr="00EF3775">
        <w:rPr>
          <w:rFonts w:ascii="Times New Roman" w:hAnsi="Times New Roman"/>
          <w:sz w:val="28"/>
          <w:szCs w:val="28"/>
        </w:rPr>
        <w:t>С целью содействия развитию инвестиционных проектов, реализуемых в приоритетных отраслях инвестиционного развития Челябинской области:</w:t>
      </w:r>
    </w:p>
    <w:p w:rsidR="00FC0C64" w:rsidRPr="00EF3775" w:rsidRDefault="00FC0C64" w:rsidP="00EF3775">
      <w:pPr>
        <w:pStyle w:val="1"/>
        <w:numPr>
          <w:ilvl w:val="0"/>
          <w:numId w:val="26"/>
        </w:numPr>
        <w:tabs>
          <w:tab w:val="clear" w:pos="1069"/>
          <w:tab w:val="num" w:pos="0"/>
        </w:tabs>
        <w:autoSpaceDE w:val="0"/>
        <w:autoSpaceDN w:val="0"/>
        <w:adjustRightInd w:val="0"/>
        <w:spacing w:after="0" w:line="240" w:lineRule="auto"/>
        <w:ind w:left="0" w:firstLine="709"/>
        <w:jc w:val="both"/>
        <w:rPr>
          <w:rFonts w:ascii="Times New Roman" w:hAnsi="Times New Roman"/>
          <w:sz w:val="28"/>
          <w:szCs w:val="28"/>
        </w:rPr>
      </w:pPr>
      <w:r w:rsidRPr="00EF3775">
        <w:rPr>
          <w:rFonts w:ascii="Times New Roman" w:hAnsi="Times New Roman"/>
          <w:sz w:val="28"/>
          <w:szCs w:val="28"/>
        </w:rPr>
        <w:t>Сформирован Перечень приоритетных инвестиционных проектов Челябинской области.</w:t>
      </w:r>
    </w:p>
    <w:p w:rsidR="00FC0C64" w:rsidRPr="00EF3775" w:rsidRDefault="00FC0C64" w:rsidP="00FF7110">
      <w:pPr>
        <w:pStyle w:val="1"/>
        <w:autoSpaceDE w:val="0"/>
        <w:autoSpaceDN w:val="0"/>
        <w:adjustRightInd w:val="0"/>
        <w:spacing w:after="0" w:line="240" w:lineRule="auto"/>
        <w:ind w:left="709"/>
        <w:jc w:val="both"/>
        <w:rPr>
          <w:rFonts w:ascii="Times New Roman" w:hAnsi="Times New Roman"/>
          <w:sz w:val="28"/>
          <w:szCs w:val="28"/>
        </w:rPr>
      </w:pPr>
    </w:p>
    <w:p w:rsidR="00FC0C64" w:rsidRDefault="00FC0C64" w:rsidP="00702BA5">
      <w:pPr>
        <w:pStyle w:val="1"/>
        <w:autoSpaceDE w:val="0"/>
        <w:autoSpaceDN w:val="0"/>
        <w:adjustRightInd w:val="0"/>
        <w:spacing w:after="0" w:line="240" w:lineRule="auto"/>
        <w:ind w:left="1069"/>
        <w:jc w:val="right"/>
        <w:rPr>
          <w:rFonts w:ascii="Times New Roman" w:hAnsi="Times New Roman"/>
          <w:sz w:val="28"/>
          <w:szCs w:val="28"/>
        </w:rPr>
      </w:pPr>
      <w:r w:rsidRPr="00EF3775">
        <w:rPr>
          <w:rFonts w:ascii="Times New Roman" w:hAnsi="Times New Roman"/>
          <w:sz w:val="28"/>
          <w:szCs w:val="28"/>
        </w:rPr>
        <w:t>Таблица</w:t>
      </w:r>
      <w:r>
        <w:rPr>
          <w:rFonts w:ascii="Times New Roman" w:hAnsi="Times New Roman"/>
          <w:sz w:val="28"/>
          <w:szCs w:val="28"/>
        </w:rPr>
        <w:t xml:space="preserve"> 14</w:t>
      </w:r>
    </w:p>
    <w:p w:rsidR="00FC0C64" w:rsidRPr="00702BA5" w:rsidRDefault="00FC0C64" w:rsidP="00702BA5">
      <w:pPr>
        <w:pStyle w:val="1"/>
        <w:autoSpaceDE w:val="0"/>
        <w:autoSpaceDN w:val="0"/>
        <w:adjustRightInd w:val="0"/>
        <w:spacing w:after="0" w:line="240" w:lineRule="auto"/>
        <w:ind w:left="1069"/>
        <w:jc w:val="center"/>
        <w:rPr>
          <w:rFonts w:ascii="Times New Roman" w:hAnsi="Times New Roman"/>
          <w:sz w:val="28"/>
          <w:szCs w:val="28"/>
        </w:rPr>
      </w:pPr>
    </w:p>
    <w:tbl>
      <w:tblPr>
        <w:tblW w:w="0" w:type="auto"/>
        <w:tblCellSpacing w:w="5" w:type="nil"/>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440"/>
        <w:gridCol w:w="2358"/>
        <w:gridCol w:w="2023"/>
        <w:gridCol w:w="1339"/>
        <w:gridCol w:w="1430"/>
        <w:gridCol w:w="1980"/>
      </w:tblGrid>
      <w:tr w:rsidR="00FC0C64" w:rsidRPr="00D25B09" w:rsidTr="00225534">
        <w:trPr>
          <w:trHeight w:val="480"/>
          <w:tblCellSpacing w:w="5" w:type="nil"/>
        </w:trPr>
        <w:tc>
          <w:tcPr>
            <w:tcW w:w="440" w:type="dxa"/>
            <w:vMerge w:val="restart"/>
            <w:vAlign w:val="center"/>
          </w:tcPr>
          <w:p w:rsidR="00FC0C64" w:rsidRPr="00D25B09" w:rsidRDefault="00FC0C64" w:rsidP="00225534">
            <w:pPr>
              <w:pStyle w:val="ConsPlusCell"/>
              <w:spacing w:line="240" w:lineRule="exact"/>
              <w:ind w:left="-57" w:right="-57"/>
              <w:jc w:val="center"/>
              <w:rPr>
                <w:rFonts w:ascii="Times New Roman" w:hAnsi="Times New Roman" w:cs="Times New Roman"/>
                <w:sz w:val="22"/>
                <w:szCs w:val="22"/>
              </w:rPr>
            </w:pPr>
            <w:r w:rsidRPr="00D25B09">
              <w:rPr>
                <w:rFonts w:ascii="Times New Roman" w:hAnsi="Times New Roman" w:cs="Times New Roman"/>
                <w:sz w:val="22"/>
                <w:szCs w:val="22"/>
              </w:rPr>
              <w:t xml:space="preserve">№ </w:t>
            </w:r>
            <w:r w:rsidRPr="00D25B09">
              <w:rPr>
                <w:rFonts w:ascii="Times New Roman" w:hAnsi="Times New Roman" w:cs="Times New Roman"/>
                <w:sz w:val="22"/>
                <w:szCs w:val="22"/>
              </w:rPr>
              <w:br/>
            </w:r>
            <w:proofErr w:type="spellStart"/>
            <w:r w:rsidRPr="00D25B09">
              <w:rPr>
                <w:rFonts w:ascii="Times New Roman" w:hAnsi="Times New Roman" w:cs="Times New Roman"/>
                <w:sz w:val="22"/>
                <w:szCs w:val="22"/>
              </w:rPr>
              <w:t>п</w:t>
            </w:r>
            <w:proofErr w:type="spellEnd"/>
            <w:r w:rsidRPr="00D25B09">
              <w:rPr>
                <w:rFonts w:ascii="Times New Roman" w:hAnsi="Times New Roman" w:cs="Times New Roman"/>
                <w:sz w:val="22"/>
                <w:szCs w:val="22"/>
              </w:rPr>
              <w:t>/</w:t>
            </w:r>
            <w:proofErr w:type="spellStart"/>
            <w:r w:rsidRPr="00D25B09">
              <w:rPr>
                <w:rFonts w:ascii="Times New Roman" w:hAnsi="Times New Roman" w:cs="Times New Roman"/>
                <w:sz w:val="22"/>
                <w:szCs w:val="22"/>
              </w:rPr>
              <w:t>п</w:t>
            </w:r>
            <w:proofErr w:type="spellEnd"/>
          </w:p>
        </w:tc>
        <w:tc>
          <w:tcPr>
            <w:tcW w:w="2358" w:type="dxa"/>
            <w:vMerge w:val="restart"/>
            <w:vAlign w:val="center"/>
          </w:tcPr>
          <w:p w:rsidR="00FC0C64" w:rsidRPr="00D25B09" w:rsidRDefault="00FC0C64" w:rsidP="00225534">
            <w:pPr>
              <w:pStyle w:val="ConsPlusCell"/>
              <w:spacing w:line="240" w:lineRule="exact"/>
              <w:ind w:left="-57" w:right="-57"/>
              <w:jc w:val="center"/>
              <w:rPr>
                <w:rFonts w:ascii="Times New Roman" w:hAnsi="Times New Roman" w:cs="Times New Roman"/>
                <w:sz w:val="22"/>
                <w:szCs w:val="22"/>
              </w:rPr>
            </w:pPr>
            <w:r w:rsidRPr="00D25B09">
              <w:rPr>
                <w:rFonts w:ascii="Times New Roman" w:hAnsi="Times New Roman" w:cs="Times New Roman"/>
                <w:sz w:val="22"/>
                <w:szCs w:val="22"/>
              </w:rPr>
              <w:t>Наименование</w:t>
            </w:r>
            <w:r>
              <w:rPr>
                <w:rFonts w:ascii="Times New Roman" w:hAnsi="Times New Roman" w:cs="Times New Roman"/>
                <w:sz w:val="22"/>
                <w:szCs w:val="22"/>
              </w:rPr>
              <w:t xml:space="preserve"> </w:t>
            </w:r>
            <w:r w:rsidRPr="00D25B09">
              <w:rPr>
                <w:rFonts w:ascii="Times New Roman" w:hAnsi="Times New Roman" w:cs="Times New Roman"/>
                <w:sz w:val="22"/>
                <w:szCs w:val="22"/>
              </w:rPr>
              <w:t>инвестиционного проекта</w:t>
            </w:r>
          </w:p>
        </w:tc>
        <w:tc>
          <w:tcPr>
            <w:tcW w:w="2023" w:type="dxa"/>
            <w:vMerge w:val="restart"/>
            <w:vAlign w:val="center"/>
          </w:tcPr>
          <w:p w:rsidR="00FC0C64" w:rsidRPr="00D25B09" w:rsidRDefault="00FC0C64" w:rsidP="00225534">
            <w:pPr>
              <w:pStyle w:val="ConsPlusCell"/>
              <w:spacing w:line="240" w:lineRule="exact"/>
              <w:ind w:left="-57" w:right="-57"/>
              <w:jc w:val="center"/>
              <w:rPr>
                <w:rFonts w:ascii="Times New Roman" w:hAnsi="Times New Roman" w:cs="Times New Roman"/>
                <w:sz w:val="22"/>
                <w:szCs w:val="22"/>
              </w:rPr>
            </w:pPr>
            <w:r w:rsidRPr="00D25B09">
              <w:rPr>
                <w:rFonts w:ascii="Times New Roman" w:hAnsi="Times New Roman" w:cs="Times New Roman"/>
                <w:sz w:val="22"/>
                <w:szCs w:val="22"/>
              </w:rPr>
              <w:t>Наименование  организации, реализующей инвестиционный проект</w:t>
            </w:r>
          </w:p>
        </w:tc>
        <w:tc>
          <w:tcPr>
            <w:tcW w:w="1339" w:type="dxa"/>
            <w:vMerge w:val="restart"/>
            <w:vAlign w:val="center"/>
          </w:tcPr>
          <w:p w:rsidR="00FC0C64" w:rsidRPr="00D25B09" w:rsidRDefault="00FC0C64" w:rsidP="00225534">
            <w:pPr>
              <w:pStyle w:val="ConsPlusCell"/>
              <w:spacing w:line="240" w:lineRule="exact"/>
              <w:ind w:left="-57" w:right="-57"/>
              <w:jc w:val="center"/>
              <w:rPr>
                <w:rFonts w:ascii="Times New Roman" w:hAnsi="Times New Roman" w:cs="Times New Roman"/>
                <w:sz w:val="22"/>
                <w:szCs w:val="22"/>
              </w:rPr>
            </w:pPr>
            <w:r w:rsidRPr="00D25B09">
              <w:rPr>
                <w:rFonts w:ascii="Times New Roman" w:hAnsi="Times New Roman" w:cs="Times New Roman"/>
                <w:sz w:val="22"/>
                <w:szCs w:val="22"/>
              </w:rPr>
              <w:t>Количество создаваемых рабочих  мест,  человек</w:t>
            </w:r>
          </w:p>
        </w:tc>
        <w:tc>
          <w:tcPr>
            <w:tcW w:w="1430" w:type="dxa"/>
            <w:vMerge w:val="restart"/>
            <w:vAlign w:val="center"/>
          </w:tcPr>
          <w:p w:rsidR="00FC0C64" w:rsidRPr="00D25B09" w:rsidRDefault="00FC0C64" w:rsidP="00225534">
            <w:pPr>
              <w:pStyle w:val="ConsPlusCell"/>
              <w:spacing w:line="240" w:lineRule="exact"/>
              <w:ind w:left="-57" w:right="-57"/>
              <w:jc w:val="center"/>
              <w:rPr>
                <w:rFonts w:ascii="Times New Roman" w:hAnsi="Times New Roman" w:cs="Times New Roman"/>
                <w:sz w:val="22"/>
                <w:szCs w:val="22"/>
              </w:rPr>
            </w:pPr>
            <w:r w:rsidRPr="00D25B09">
              <w:rPr>
                <w:rFonts w:ascii="Times New Roman" w:hAnsi="Times New Roman" w:cs="Times New Roman"/>
                <w:sz w:val="22"/>
                <w:szCs w:val="22"/>
              </w:rPr>
              <w:t xml:space="preserve">Объем  </w:t>
            </w:r>
            <w:proofErr w:type="spellStart"/>
            <w:r w:rsidRPr="00D25B09">
              <w:rPr>
                <w:rFonts w:ascii="Times New Roman" w:hAnsi="Times New Roman" w:cs="Times New Roman"/>
                <w:sz w:val="22"/>
                <w:szCs w:val="22"/>
              </w:rPr>
              <w:t>инвестиции-онных</w:t>
            </w:r>
            <w:proofErr w:type="spellEnd"/>
            <w:r w:rsidRPr="00D25B09">
              <w:rPr>
                <w:rFonts w:ascii="Times New Roman" w:hAnsi="Times New Roman" w:cs="Times New Roman"/>
                <w:sz w:val="22"/>
                <w:szCs w:val="22"/>
              </w:rPr>
              <w:t xml:space="preserve"> затрат в форме капитальных  вложений,</w:t>
            </w:r>
          </w:p>
          <w:p w:rsidR="00FC0C64" w:rsidRPr="00D25B09" w:rsidRDefault="00FC0C64" w:rsidP="00225534">
            <w:pPr>
              <w:pStyle w:val="ConsPlusCell"/>
              <w:spacing w:line="240" w:lineRule="exact"/>
              <w:ind w:left="-57" w:right="-57"/>
              <w:jc w:val="center"/>
              <w:rPr>
                <w:rFonts w:ascii="Times New Roman" w:hAnsi="Times New Roman" w:cs="Times New Roman"/>
                <w:sz w:val="22"/>
                <w:szCs w:val="22"/>
              </w:rPr>
            </w:pPr>
            <w:r w:rsidRPr="00D25B09">
              <w:rPr>
                <w:rFonts w:ascii="Times New Roman" w:hAnsi="Times New Roman" w:cs="Times New Roman"/>
                <w:sz w:val="22"/>
                <w:szCs w:val="22"/>
              </w:rPr>
              <w:t>млн. рублей</w:t>
            </w:r>
          </w:p>
        </w:tc>
        <w:tc>
          <w:tcPr>
            <w:tcW w:w="1980" w:type="dxa"/>
            <w:vMerge w:val="restart"/>
            <w:vAlign w:val="center"/>
          </w:tcPr>
          <w:p w:rsidR="00FC0C64" w:rsidRPr="00D25B09" w:rsidRDefault="00FC0C64" w:rsidP="00225534">
            <w:pPr>
              <w:pStyle w:val="ConsPlusCell"/>
              <w:spacing w:line="240" w:lineRule="exact"/>
              <w:ind w:left="-57" w:right="-57"/>
              <w:jc w:val="center"/>
              <w:rPr>
                <w:rFonts w:ascii="Times New Roman" w:hAnsi="Times New Roman" w:cs="Times New Roman"/>
                <w:sz w:val="22"/>
                <w:szCs w:val="22"/>
              </w:rPr>
            </w:pPr>
            <w:r w:rsidRPr="00D25B09">
              <w:rPr>
                <w:rFonts w:ascii="Times New Roman" w:hAnsi="Times New Roman" w:cs="Times New Roman"/>
                <w:sz w:val="22"/>
                <w:szCs w:val="22"/>
              </w:rPr>
              <w:t>Налоговые отчисления в  консолидированный бюджет  Челябинской области за период реализации   инвестиционного проекта,</w:t>
            </w:r>
          </w:p>
          <w:p w:rsidR="00FC0C64" w:rsidRPr="00D25B09" w:rsidRDefault="00FC0C64" w:rsidP="00225534">
            <w:pPr>
              <w:pStyle w:val="ConsPlusCell"/>
              <w:spacing w:line="240" w:lineRule="exact"/>
              <w:ind w:left="-57" w:right="-57"/>
              <w:jc w:val="center"/>
              <w:rPr>
                <w:rFonts w:ascii="Times New Roman" w:hAnsi="Times New Roman" w:cs="Times New Roman"/>
                <w:sz w:val="22"/>
                <w:szCs w:val="22"/>
              </w:rPr>
            </w:pPr>
            <w:r w:rsidRPr="00D25B09">
              <w:rPr>
                <w:rFonts w:ascii="Times New Roman" w:hAnsi="Times New Roman" w:cs="Times New Roman"/>
                <w:sz w:val="22"/>
                <w:szCs w:val="22"/>
              </w:rPr>
              <w:t>млн. рублей</w:t>
            </w:r>
          </w:p>
        </w:tc>
      </w:tr>
      <w:tr w:rsidR="00FC0C64" w:rsidRPr="00D25B09" w:rsidTr="00225534">
        <w:trPr>
          <w:trHeight w:val="1600"/>
          <w:tblCellSpacing w:w="5" w:type="nil"/>
        </w:trPr>
        <w:tc>
          <w:tcPr>
            <w:tcW w:w="440" w:type="dxa"/>
            <w:vMerge/>
          </w:tcPr>
          <w:p w:rsidR="00FC0C64" w:rsidRPr="00D25B09" w:rsidRDefault="00FC0C64" w:rsidP="00225534">
            <w:pPr>
              <w:pStyle w:val="ConsPlusCell"/>
              <w:spacing w:line="240" w:lineRule="exact"/>
              <w:ind w:left="-57" w:right="-57"/>
              <w:rPr>
                <w:rFonts w:ascii="Times New Roman" w:hAnsi="Times New Roman" w:cs="Times New Roman"/>
                <w:sz w:val="22"/>
                <w:szCs w:val="22"/>
              </w:rPr>
            </w:pPr>
          </w:p>
        </w:tc>
        <w:tc>
          <w:tcPr>
            <w:tcW w:w="2358" w:type="dxa"/>
            <w:vMerge/>
          </w:tcPr>
          <w:p w:rsidR="00FC0C64" w:rsidRPr="00D25B09" w:rsidRDefault="00FC0C64" w:rsidP="00225534">
            <w:pPr>
              <w:pStyle w:val="ConsPlusCell"/>
              <w:spacing w:line="240" w:lineRule="exact"/>
              <w:ind w:left="-57" w:right="-57"/>
              <w:rPr>
                <w:rFonts w:ascii="Times New Roman" w:hAnsi="Times New Roman" w:cs="Times New Roman"/>
                <w:sz w:val="22"/>
                <w:szCs w:val="22"/>
              </w:rPr>
            </w:pPr>
          </w:p>
        </w:tc>
        <w:tc>
          <w:tcPr>
            <w:tcW w:w="2023" w:type="dxa"/>
            <w:vMerge/>
          </w:tcPr>
          <w:p w:rsidR="00FC0C64" w:rsidRPr="00D25B09" w:rsidRDefault="00FC0C64" w:rsidP="00225534">
            <w:pPr>
              <w:pStyle w:val="ConsPlusCell"/>
              <w:spacing w:line="240" w:lineRule="exact"/>
              <w:ind w:left="-57" w:right="-57"/>
              <w:rPr>
                <w:rFonts w:ascii="Times New Roman" w:hAnsi="Times New Roman" w:cs="Times New Roman"/>
                <w:sz w:val="22"/>
                <w:szCs w:val="22"/>
              </w:rPr>
            </w:pPr>
          </w:p>
        </w:tc>
        <w:tc>
          <w:tcPr>
            <w:tcW w:w="1339" w:type="dxa"/>
            <w:vMerge/>
          </w:tcPr>
          <w:p w:rsidR="00FC0C64" w:rsidRPr="00D25B09" w:rsidRDefault="00FC0C64" w:rsidP="00225534">
            <w:pPr>
              <w:pStyle w:val="ConsPlusCell"/>
              <w:spacing w:line="240" w:lineRule="exact"/>
              <w:ind w:left="-57" w:right="-57"/>
              <w:rPr>
                <w:rFonts w:ascii="Times New Roman" w:hAnsi="Times New Roman" w:cs="Times New Roman"/>
                <w:sz w:val="22"/>
                <w:szCs w:val="22"/>
              </w:rPr>
            </w:pPr>
          </w:p>
        </w:tc>
        <w:tc>
          <w:tcPr>
            <w:tcW w:w="1430" w:type="dxa"/>
            <w:vMerge/>
          </w:tcPr>
          <w:p w:rsidR="00FC0C64" w:rsidRPr="00D25B09" w:rsidRDefault="00FC0C64" w:rsidP="00225534">
            <w:pPr>
              <w:pStyle w:val="ConsPlusCell"/>
              <w:spacing w:line="240" w:lineRule="exact"/>
              <w:ind w:left="-57" w:right="-57"/>
              <w:rPr>
                <w:rFonts w:ascii="Times New Roman" w:hAnsi="Times New Roman" w:cs="Times New Roman"/>
                <w:sz w:val="22"/>
                <w:szCs w:val="22"/>
              </w:rPr>
            </w:pPr>
          </w:p>
        </w:tc>
        <w:tc>
          <w:tcPr>
            <w:tcW w:w="1980" w:type="dxa"/>
            <w:vMerge/>
          </w:tcPr>
          <w:p w:rsidR="00FC0C64" w:rsidRPr="00D25B09" w:rsidRDefault="00FC0C64" w:rsidP="00225534">
            <w:pPr>
              <w:pStyle w:val="ConsPlusCell"/>
              <w:spacing w:line="240" w:lineRule="exact"/>
              <w:ind w:left="-57" w:right="-57"/>
              <w:rPr>
                <w:rFonts w:ascii="Times New Roman" w:hAnsi="Times New Roman" w:cs="Times New Roman"/>
                <w:sz w:val="22"/>
                <w:szCs w:val="22"/>
              </w:rPr>
            </w:pPr>
          </w:p>
        </w:tc>
      </w:tr>
      <w:tr w:rsidR="00FC0C64" w:rsidRPr="00D25B09" w:rsidTr="00225534">
        <w:trPr>
          <w:trHeight w:val="1266"/>
          <w:tblCellSpacing w:w="5" w:type="nil"/>
        </w:trPr>
        <w:tc>
          <w:tcPr>
            <w:tcW w:w="440" w:type="dxa"/>
          </w:tcPr>
          <w:p w:rsidR="00FC0C64" w:rsidRPr="00D25B09" w:rsidRDefault="00FC0C64" w:rsidP="00225534">
            <w:pPr>
              <w:pStyle w:val="ConsPlusCell"/>
              <w:spacing w:line="240" w:lineRule="exact"/>
              <w:ind w:left="-57" w:right="-57"/>
              <w:jc w:val="center"/>
              <w:rPr>
                <w:rFonts w:ascii="Times New Roman" w:hAnsi="Times New Roman" w:cs="Times New Roman"/>
                <w:sz w:val="22"/>
                <w:szCs w:val="22"/>
              </w:rPr>
            </w:pPr>
            <w:r w:rsidRPr="00D25B09">
              <w:rPr>
                <w:rFonts w:ascii="Times New Roman" w:hAnsi="Times New Roman" w:cs="Times New Roman"/>
                <w:sz w:val="22"/>
                <w:szCs w:val="22"/>
              </w:rPr>
              <w:t>1.</w:t>
            </w:r>
          </w:p>
        </w:tc>
        <w:tc>
          <w:tcPr>
            <w:tcW w:w="2358" w:type="dxa"/>
          </w:tcPr>
          <w:p w:rsidR="00FC0C64" w:rsidRPr="00D25B09" w:rsidRDefault="00FC0C64" w:rsidP="00225534">
            <w:pPr>
              <w:pStyle w:val="ConsPlusCell"/>
              <w:spacing w:line="240" w:lineRule="exact"/>
              <w:ind w:left="-57" w:right="-57"/>
              <w:rPr>
                <w:rFonts w:ascii="Times New Roman" w:hAnsi="Times New Roman" w:cs="Times New Roman"/>
                <w:sz w:val="22"/>
                <w:szCs w:val="22"/>
              </w:rPr>
            </w:pPr>
            <w:r w:rsidRPr="00D25B09">
              <w:rPr>
                <w:rFonts w:ascii="Times New Roman" w:hAnsi="Times New Roman" w:cs="Times New Roman"/>
                <w:sz w:val="22"/>
                <w:szCs w:val="22"/>
              </w:rPr>
              <w:t xml:space="preserve">Создание нового высокотехнологичного производства </w:t>
            </w:r>
            <w:proofErr w:type="spellStart"/>
            <w:r w:rsidRPr="00D25B09">
              <w:rPr>
                <w:rFonts w:ascii="Times New Roman" w:hAnsi="Times New Roman" w:cs="Times New Roman"/>
                <w:sz w:val="22"/>
                <w:szCs w:val="22"/>
              </w:rPr>
              <w:t>электроталей</w:t>
            </w:r>
            <w:proofErr w:type="spellEnd"/>
            <w:r w:rsidRPr="00D25B09">
              <w:rPr>
                <w:rFonts w:ascii="Times New Roman" w:hAnsi="Times New Roman" w:cs="Times New Roman"/>
                <w:sz w:val="22"/>
                <w:szCs w:val="22"/>
              </w:rPr>
              <w:t>, кранов и крановых компонентов (</w:t>
            </w:r>
            <w:proofErr w:type="spellStart"/>
            <w:r w:rsidRPr="00D25B09">
              <w:rPr>
                <w:rFonts w:ascii="Times New Roman" w:hAnsi="Times New Roman" w:cs="Times New Roman"/>
                <w:sz w:val="22"/>
                <w:szCs w:val="22"/>
              </w:rPr>
              <w:t>крансетов</w:t>
            </w:r>
            <w:proofErr w:type="spellEnd"/>
            <w:r w:rsidRPr="00D25B09">
              <w:rPr>
                <w:rFonts w:ascii="Times New Roman" w:hAnsi="Times New Roman" w:cs="Times New Roman"/>
                <w:sz w:val="22"/>
                <w:szCs w:val="22"/>
              </w:rPr>
              <w:t>) под торговой маркой «</w:t>
            </w:r>
            <w:proofErr w:type="spellStart"/>
            <w:r w:rsidRPr="00D25B09">
              <w:rPr>
                <w:rFonts w:ascii="Times New Roman" w:hAnsi="Times New Roman" w:cs="Times New Roman"/>
                <w:sz w:val="22"/>
                <w:szCs w:val="22"/>
              </w:rPr>
              <w:t>Верта</w:t>
            </w:r>
            <w:proofErr w:type="spellEnd"/>
            <w:r w:rsidRPr="00D25B09">
              <w:rPr>
                <w:rFonts w:ascii="Times New Roman" w:hAnsi="Times New Roman" w:cs="Times New Roman"/>
                <w:sz w:val="22"/>
                <w:szCs w:val="22"/>
              </w:rPr>
              <w:t xml:space="preserve">» (Сосновский район Челябинской области)            </w:t>
            </w:r>
          </w:p>
        </w:tc>
        <w:tc>
          <w:tcPr>
            <w:tcW w:w="2023" w:type="dxa"/>
          </w:tcPr>
          <w:p w:rsidR="00FC0C64" w:rsidRPr="00D25B09" w:rsidRDefault="00FC0C64" w:rsidP="00225534">
            <w:pPr>
              <w:pStyle w:val="ConsPlusCell"/>
              <w:spacing w:line="240" w:lineRule="exact"/>
              <w:ind w:left="-57" w:right="-57"/>
              <w:rPr>
                <w:rFonts w:ascii="Times New Roman" w:hAnsi="Times New Roman" w:cs="Times New Roman"/>
                <w:sz w:val="22"/>
                <w:szCs w:val="22"/>
              </w:rPr>
            </w:pPr>
            <w:r w:rsidRPr="00D25B09">
              <w:rPr>
                <w:rFonts w:ascii="Times New Roman" w:hAnsi="Times New Roman" w:cs="Times New Roman"/>
                <w:sz w:val="22"/>
                <w:szCs w:val="22"/>
              </w:rPr>
              <w:t>общество с ограниченной ответственностью «</w:t>
            </w:r>
            <w:proofErr w:type="spellStart"/>
            <w:r w:rsidRPr="00D25B09">
              <w:rPr>
                <w:rFonts w:ascii="Times New Roman" w:hAnsi="Times New Roman" w:cs="Times New Roman"/>
                <w:sz w:val="22"/>
                <w:szCs w:val="22"/>
              </w:rPr>
              <w:t>Сухоложский</w:t>
            </w:r>
            <w:proofErr w:type="spellEnd"/>
            <w:r w:rsidRPr="00D25B09">
              <w:rPr>
                <w:rFonts w:ascii="Times New Roman" w:hAnsi="Times New Roman" w:cs="Times New Roman"/>
                <w:sz w:val="22"/>
                <w:szCs w:val="22"/>
              </w:rPr>
              <w:t xml:space="preserve">    крановый завод» </w:t>
            </w:r>
          </w:p>
        </w:tc>
        <w:tc>
          <w:tcPr>
            <w:tcW w:w="1339" w:type="dxa"/>
            <w:vAlign w:val="center"/>
          </w:tcPr>
          <w:p w:rsidR="00FC0C64" w:rsidRPr="00D25B09" w:rsidRDefault="00FC0C64" w:rsidP="00225534">
            <w:pPr>
              <w:pStyle w:val="ConsPlusCell"/>
              <w:spacing w:line="240" w:lineRule="exact"/>
              <w:ind w:left="-57" w:right="-57"/>
              <w:jc w:val="center"/>
              <w:rPr>
                <w:rFonts w:ascii="Times New Roman" w:hAnsi="Times New Roman" w:cs="Times New Roman"/>
                <w:sz w:val="22"/>
                <w:szCs w:val="22"/>
              </w:rPr>
            </w:pPr>
            <w:r w:rsidRPr="00D25B09">
              <w:rPr>
                <w:rFonts w:ascii="Times New Roman" w:hAnsi="Times New Roman" w:cs="Times New Roman"/>
                <w:sz w:val="22"/>
                <w:szCs w:val="22"/>
              </w:rPr>
              <w:t>337</w:t>
            </w:r>
          </w:p>
        </w:tc>
        <w:tc>
          <w:tcPr>
            <w:tcW w:w="1430" w:type="dxa"/>
            <w:vAlign w:val="center"/>
          </w:tcPr>
          <w:p w:rsidR="00FC0C64" w:rsidRPr="00D25B09" w:rsidRDefault="00FC0C64" w:rsidP="00225534">
            <w:pPr>
              <w:pStyle w:val="ConsPlusCell"/>
              <w:spacing w:line="240" w:lineRule="exact"/>
              <w:ind w:left="-57" w:right="-57"/>
              <w:jc w:val="center"/>
              <w:rPr>
                <w:rFonts w:ascii="Times New Roman" w:hAnsi="Times New Roman" w:cs="Times New Roman"/>
                <w:sz w:val="22"/>
                <w:szCs w:val="22"/>
              </w:rPr>
            </w:pPr>
            <w:r w:rsidRPr="00D25B09">
              <w:rPr>
                <w:rFonts w:ascii="Times New Roman" w:hAnsi="Times New Roman" w:cs="Times New Roman"/>
                <w:sz w:val="22"/>
                <w:szCs w:val="22"/>
              </w:rPr>
              <w:t>430</w:t>
            </w:r>
          </w:p>
        </w:tc>
        <w:tc>
          <w:tcPr>
            <w:tcW w:w="1980" w:type="dxa"/>
            <w:vAlign w:val="center"/>
          </w:tcPr>
          <w:p w:rsidR="00FC0C64" w:rsidRPr="00D25B09" w:rsidRDefault="00FC0C64" w:rsidP="00225534">
            <w:pPr>
              <w:pStyle w:val="ConsPlusCell"/>
              <w:spacing w:line="240" w:lineRule="exact"/>
              <w:ind w:left="-57" w:right="-57"/>
              <w:jc w:val="center"/>
              <w:rPr>
                <w:rFonts w:ascii="Times New Roman" w:hAnsi="Times New Roman" w:cs="Times New Roman"/>
                <w:sz w:val="22"/>
                <w:szCs w:val="22"/>
              </w:rPr>
            </w:pPr>
            <w:r w:rsidRPr="00D25B09">
              <w:rPr>
                <w:rFonts w:ascii="Times New Roman" w:hAnsi="Times New Roman" w:cs="Times New Roman"/>
                <w:sz w:val="22"/>
                <w:szCs w:val="22"/>
              </w:rPr>
              <w:t>138,33</w:t>
            </w:r>
          </w:p>
        </w:tc>
      </w:tr>
      <w:tr w:rsidR="00FC0C64" w:rsidRPr="00D25B09" w:rsidTr="00225534">
        <w:trPr>
          <w:trHeight w:val="960"/>
          <w:tblCellSpacing w:w="5" w:type="nil"/>
        </w:trPr>
        <w:tc>
          <w:tcPr>
            <w:tcW w:w="440" w:type="dxa"/>
          </w:tcPr>
          <w:p w:rsidR="00FC0C64" w:rsidRPr="00D25B09" w:rsidRDefault="00FC0C64" w:rsidP="00225534">
            <w:pPr>
              <w:pStyle w:val="ConsPlusCell"/>
              <w:spacing w:line="240" w:lineRule="exact"/>
              <w:ind w:left="-57" w:right="-57"/>
              <w:jc w:val="center"/>
              <w:rPr>
                <w:rFonts w:ascii="Times New Roman" w:hAnsi="Times New Roman" w:cs="Times New Roman"/>
                <w:sz w:val="22"/>
                <w:szCs w:val="22"/>
              </w:rPr>
            </w:pPr>
            <w:r w:rsidRPr="00D25B09">
              <w:rPr>
                <w:rFonts w:ascii="Times New Roman" w:hAnsi="Times New Roman" w:cs="Times New Roman"/>
                <w:sz w:val="22"/>
                <w:szCs w:val="22"/>
              </w:rPr>
              <w:t>2.</w:t>
            </w:r>
          </w:p>
        </w:tc>
        <w:tc>
          <w:tcPr>
            <w:tcW w:w="2358" w:type="dxa"/>
          </w:tcPr>
          <w:p w:rsidR="00FC0C64" w:rsidRPr="00D25B09" w:rsidRDefault="00FC0C64" w:rsidP="00225534">
            <w:pPr>
              <w:pStyle w:val="ConsPlusCell"/>
              <w:spacing w:line="240" w:lineRule="exact"/>
              <w:ind w:left="-57" w:right="-57"/>
              <w:rPr>
                <w:rFonts w:ascii="Times New Roman" w:hAnsi="Times New Roman" w:cs="Times New Roman"/>
                <w:sz w:val="22"/>
                <w:szCs w:val="22"/>
              </w:rPr>
            </w:pPr>
            <w:r w:rsidRPr="00D25B09">
              <w:rPr>
                <w:rFonts w:ascii="Times New Roman" w:hAnsi="Times New Roman" w:cs="Times New Roman"/>
                <w:sz w:val="22"/>
                <w:szCs w:val="22"/>
              </w:rPr>
              <w:t xml:space="preserve">Организация участка по производству теплоизолированных труб (город Челябинск)          </w:t>
            </w:r>
          </w:p>
        </w:tc>
        <w:tc>
          <w:tcPr>
            <w:tcW w:w="2023" w:type="dxa"/>
          </w:tcPr>
          <w:p w:rsidR="00FC0C64" w:rsidRPr="00D25B09" w:rsidRDefault="00FC0C64" w:rsidP="00225534">
            <w:pPr>
              <w:pStyle w:val="ConsPlusCell"/>
              <w:spacing w:line="240" w:lineRule="exact"/>
              <w:ind w:left="-57" w:right="-57"/>
              <w:rPr>
                <w:rFonts w:ascii="Times New Roman" w:hAnsi="Times New Roman" w:cs="Times New Roman"/>
                <w:sz w:val="22"/>
                <w:szCs w:val="22"/>
              </w:rPr>
            </w:pPr>
            <w:r w:rsidRPr="00D25B09">
              <w:rPr>
                <w:rFonts w:ascii="Times New Roman" w:hAnsi="Times New Roman" w:cs="Times New Roman"/>
                <w:sz w:val="22"/>
                <w:szCs w:val="22"/>
              </w:rPr>
              <w:t>открытое акционерное общество</w:t>
            </w:r>
          </w:p>
          <w:p w:rsidR="00FC0C64" w:rsidRPr="00D25B09" w:rsidRDefault="00FC0C64" w:rsidP="00225534">
            <w:pPr>
              <w:pStyle w:val="ConsPlusCell"/>
              <w:spacing w:line="240" w:lineRule="exact"/>
              <w:ind w:left="-57" w:right="-57"/>
              <w:rPr>
                <w:rFonts w:ascii="Times New Roman" w:hAnsi="Times New Roman" w:cs="Times New Roman"/>
                <w:sz w:val="22"/>
                <w:szCs w:val="22"/>
              </w:rPr>
            </w:pPr>
            <w:r w:rsidRPr="00D25B09">
              <w:rPr>
                <w:rFonts w:ascii="Times New Roman" w:hAnsi="Times New Roman" w:cs="Times New Roman"/>
                <w:sz w:val="22"/>
                <w:szCs w:val="22"/>
              </w:rPr>
              <w:t xml:space="preserve">«Челябинский трубопрокатный  завод»          </w:t>
            </w:r>
          </w:p>
        </w:tc>
        <w:tc>
          <w:tcPr>
            <w:tcW w:w="1339" w:type="dxa"/>
            <w:vAlign w:val="center"/>
          </w:tcPr>
          <w:p w:rsidR="00FC0C64" w:rsidRPr="00D25B09" w:rsidRDefault="00FC0C64" w:rsidP="00225534">
            <w:pPr>
              <w:pStyle w:val="ConsPlusCell"/>
              <w:spacing w:line="240" w:lineRule="exact"/>
              <w:ind w:left="-57" w:right="-57"/>
              <w:jc w:val="center"/>
              <w:rPr>
                <w:rFonts w:ascii="Times New Roman" w:hAnsi="Times New Roman" w:cs="Times New Roman"/>
                <w:sz w:val="22"/>
                <w:szCs w:val="22"/>
              </w:rPr>
            </w:pPr>
            <w:r w:rsidRPr="00D25B09">
              <w:rPr>
                <w:rFonts w:ascii="Times New Roman" w:hAnsi="Times New Roman" w:cs="Times New Roman"/>
                <w:sz w:val="22"/>
                <w:szCs w:val="22"/>
              </w:rPr>
              <w:t>72</w:t>
            </w:r>
          </w:p>
        </w:tc>
        <w:tc>
          <w:tcPr>
            <w:tcW w:w="1430" w:type="dxa"/>
            <w:vAlign w:val="center"/>
          </w:tcPr>
          <w:p w:rsidR="00FC0C64" w:rsidRPr="00D25B09" w:rsidRDefault="00FC0C64" w:rsidP="00225534">
            <w:pPr>
              <w:pStyle w:val="ConsPlusCell"/>
              <w:spacing w:line="240" w:lineRule="exact"/>
              <w:ind w:left="-57" w:right="-57"/>
              <w:jc w:val="center"/>
              <w:rPr>
                <w:rFonts w:ascii="Times New Roman" w:hAnsi="Times New Roman" w:cs="Times New Roman"/>
                <w:sz w:val="22"/>
                <w:szCs w:val="22"/>
              </w:rPr>
            </w:pPr>
            <w:r w:rsidRPr="00D25B09">
              <w:rPr>
                <w:rFonts w:ascii="Times New Roman" w:hAnsi="Times New Roman" w:cs="Times New Roman"/>
                <w:sz w:val="22"/>
                <w:szCs w:val="22"/>
              </w:rPr>
              <w:t>512</w:t>
            </w:r>
          </w:p>
        </w:tc>
        <w:tc>
          <w:tcPr>
            <w:tcW w:w="1980" w:type="dxa"/>
            <w:vAlign w:val="center"/>
          </w:tcPr>
          <w:p w:rsidR="00FC0C64" w:rsidRPr="00D25B09" w:rsidRDefault="00FC0C64" w:rsidP="00225534">
            <w:pPr>
              <w:pStyle w:val="ConsPlusCell"/>
              <w:spacing w:line="240" w:lineRule="exact"/>
              <w:ind w:left="-57" w:right="-57"/>
              <w:jc w:val="center"/>
              <w:rPr>
                <w:rFonts w:ascii="Times New Roman" w:hAnsi="Times New Roman" w:cs="Times New Roman"/>
                <w:sz w:val="22"/>
                <w:szCs w:val="22"/>
              </w:rPr>
            </w:pPr>
            <w:r w:rsidRPr="00D25B09">
              <w:rPr>
                <w:rFonts w:ascii="Times New Roman" w:hAnsi="Times New Roman" w:cs="Times New Roman"/>
                <w:sz w:val="22"/>
                <w:szCs w:val="22"/>
              </w:rPr>
              <w:t>2098,4</w:t>
            </w:r>
          </w:p>
        </w:tc>
      </w:tr>
      <w:tr w:rsidR="00FC0C64" w:rsidRPr="00D25B09" w:rsidTr="00225534">
        <w:trPr>
          <w:trHeight w:val="2720"/>
          <w:tblCellSpacing w:w="5" w:type="nil"/>
        </w:trPr>
        <w:tc>
          <w:tcPr>
            <w:tcW w:w="440" w:type="dxa"/>
          </w:tcPr>
          <w:p w:rsidR="00FC0C64" w:rsidRPr="00D25B09" w:rsidRDefault="00FC0C64" w:rsidP="00225534">
            <w:pPr>
              <w:pStyle w:val="ConsPlusCell"/>
              <w:ind w:left="-57" w:right="-57"/>
              <w:jc w:val="center"/>
              <w:rPr>
                <w:rFonts w:ascii="Times New Roman" w:hAnsi="Times New Roman" w:cs="Times New Roman"/>
                <w:sz w:val="22"/>
                <w:szCs w:val="22"/>
              </w:rPr>
            </w:pPr>
            <w:r w:rsidRPr="00D25B09">
              <w:rPr>
                <w:rFonts w:ascii="Times New Roman" w:hAnsi="Times New Roman" w:cs="Times New Roman"/>
                <w:sz w:val="22"/>
                <w:szCs w:val="22"/>
              </w:rPr>
              <w:lastRenderedPageBreak/>
              <w:t>3.</w:t>
            </w:r>
          </w:p>
        </w:tc>
        <w:tc>
          <w:tcPr>
            <w:tcW w:w="2358" w:type="dxa"/>
          </w:tcPr>
          <w:p w:rsidR="00FC0C64" w:rsidRPr="00D25B09" w:rsidRDefault="00FC0C64" w:rsidP="00225534">
            <w:pPr>
              <w:pStyle w:val="ConsPlusCell"/>
              <w:spacing w:line="240" w:lineRule="exact"/>
              <w:ind w:left="-57" w:right="-57"/>
              <w:rPr>
                <w:rFonts w:ascii="Times New Roman" w:hAnsi="Times New Roman" w:cs="Times New Roman"/>
                <w:sz w:val="22"/>
                <w:szCs w:val="22"/>
              </w:rPr>
            </w:pPr>
            <w:r w:rsidRPr="00D25B09">
              <w:rPr>
                <w:rFonts w:ascii="Times New Roman" w:hAnsi="Times New Roman" w:cs="Times New Roman"/>
                <w:sz w:val="22"/>
                <w:szCs w:val="22"/>
              </w:rPr>
              <w:t xml:space="preserve">Расширение комплекса по производству готовых лекарственных       </w:t>
            </w:r>
            <w:r w:rsidRPr="00D25B09">
              <w:rPr>
                <w:rFonts w:ascii="Times New Roman" w:hAnsi="Times New Roman" w:cs="Times New Roman"/>
                <w:sz w:val="22"/>
                <w:szCs w:val="22"/>
              </w:rPr>
              <w:br/>
              <w:t xml:space="preserve">средств, строительство производственного комплекса № 2, склада сырья и материалов, административных помещений, встроенного блока погрузки на </w:t>
            </w:r>
            <w:proofErr w:type="spellStart"/>
            <w:r w:rsidRPr="00D25B09">
              <w:rPr>
                <w:rFonts w:ascii="Times New Roman" w:hAnsi="Times New Roman" w:cs="Times New Roman"/>
                <w:sz w:val="22"/>
                <w:szCs w:val="22"/>
              </w:rPr>
              <w:t>внутриплощадный</w:t>
            </w:r>
            <w:proofErr w:type="spellEnd"/>
            <w:r w:rsidRPr="00D25B09">
              <w:rPr>
                <w:rFonts w:ascii="Times New Roman" w:hAnsi="Times New Roman" w:cs="Times New Roman"/>
                <w:sz w:val="22"/>
                <w:szCs w:val="22"/>
              </w:rPr>
              <w:t xml:space="preserve"> транспорт (город Челябинск)          </w:t>
            </w:r>
          </w:p>
        </w:tc>
        <w:tc>
          <w:tcPr>
            <w:tcW w:w="2023" w:type="dxa"/>
          </w:tcPr>
          <w:p w:rsidR="00FC0C64" w:rsidRPr="00D25B09" w:rsidRDefault="00FC0C64" w:rsidP="00225534">
            <w:pPr>
              <w:pStyle w:val="ConsPlusCell"/>
              <w:spacing w:line="240" w:lineRule="exact"/>
              <w:ind w:left="-57" w:right="-57"/>
              <w:rPr>
                <w:rFonts w:ascii="Times New Roman" w:hAnsi="Times New Roman" w:cs="Times New Roman"/>
                <w:sz w:val="22"/>
                <w:szCs w:val="22"/>
              </w:rPr>
            </w:pPr>
            <w:r w:rsidRPr="00D25B09">
              <w:rPr>
                <w:rFonts w:ascii="Times New Roman" w:hAnsi="Times New Roman" w:cs="Times New Roman"/>
                <w:sz w:val="22"/>
                <w:szCs w:val="22"/>
              </w:rPr>
              <w:t>общество с ограниченной ответственностью «НПФ «</w:t>
            </w:r>
            <w:proofErr w:type="spellStart"/>
            <w:r w:rsidRPr="00D25B09">
              <w:rPr>
                <w:rFonts w:ascii="Times New Roman" w:hAnsi="Times New Roman" w:cs="Times New Roman"/>
                <w:sz w:val="22"/>
                <w:szCs w:val="22"/>
              </w:rPr>
              <w:t>Материа</w:t>
            </w:r>
            <w:proofErr w:type="spellEnd"/>
            <w:r w:rsidRPr="00D25B09">
              <w:rPr>
                <w:rFonts w:ascii="Times New Roman" w:hAnsi="Times New Roman" w:cs="Times New Roman"/>
                <w:sz w:val="22"/>
                <w:szCs w:val="22"/>
              </w:rPr>
              <w:t xml:space="preserve"> Медика Холдинг» </w:t>
            </w:r>
          </w:p>
        </w:tc>
        <w:tc>
          <w:tcPr>
            <w:tcW w:w="1339" w:type="dxa"/>
            <w:vAlign w:val="center"/>
          </w:tcPr>
          <w:p w:rsidR="00FC0C64" w:rsidRPr="00D25B09" w:rsidRDefault="00FC0C64" w:rsidP="00225534">
            <w:pPr>
              <w:pStyle w:val="ConsPlusCell"/>
              <w:spacing w:line="240" w:lineRule="exact"/>
              <w:ind w:left="-57" w:right="-57"/>
              <w:jc w:val="center"/>
              <w:rPr>
                <w:rFonts w:ascii="Times New Roman" w:hAnsi="Times New Roman" w:cs="Times New Roman"/>
                <w:sz w:val="22"/>
                <w:szCs w:val="22"/>
              </w:rPr>
            </w:pPr>
            <w:r w:rsidRPr="00D25B09">
              <w:rPr>
                <w:rFonts w:ascii="Times New Roman" w:hAnsi="Times New Roman" w:cs="Times New Roman"/>
                <w:sz w:val="22"/>
                <w:szCs w:val="22"/>
              </w:rPr>
              <w:t>31</w:t>
            </w:r>
          </w:p>
        </w:tc>
        <w:tc>
          <w:tcPr>
            <w:tcW w:w="1430" w:type="dxa"/>
            <w:vAlign w:val="center"/>
          </w:tcPr>
          <w:p w:rsidR="00FC0C64" w:rsidRPr="00D25B09" w:rsidRDefault="00FC0C64" w:rsidP="00225534">
            <w:pPr>
              <w:pStyle w:val="ConsPlusCell"/>
              <w:spacing w:line="240" w:lineRule="exact"/>
              <w:ind w:left="-57" w:right="-57"/>
              <w:jc w:val="center"/>
              <w:rPr>
                <w:rFonts w:ascii="Times New Roman" w:hAnsi="Times New Roman" w:cs="Times New Roman"/>
                <w:sz w:val="22"/>
                <w:szCs w:val="22"/>
              </w:rPr>
            </w:pPr>
            <w:r w:rsidRPr="00D25B09">
              <w:rPr>
                <w:rFonts w:ascii="Times New Roman" w:hAnsi="Times New Roman" w:cs="Times New Roman"/>
                <w:sz w:val="22"/>
                <w:szCs w:val="22"/>
              </w:rPr>
              <w:t>810</w:t>
            </w:r>
          </w:p>
        </w:tc>
        <w:tc>
          <w:tcPr>
            <w:tcW w:w="1980" w:type="dxa"/>
            <w:vAlign w:val="center"/>
          </w:tcPr>
          <w:p w:rsidR="00FC0C64" w:rsidRPr="00D25B09" w:rsidRDefault="00FC0C64" w:rsidP="00225534">
            <w:pPr>
              <w:pStyle w:val="ConsPlusCell"/>
              <w:spacing w:line="240" w:lineRule="exact"/>
              <w:ind w:left="-57" w:right="-57"/>
              <w:jc w:val="center"/>
              <w:rPr>
                <w:rFonts w:ascii="Times New Roman" w:hAnsi="Times New Roman" w:cs="Times New Roman"/>
                <w:sz w:val="22"/>
                <w:szCs w:val="22"/>
              </w:rPr>
            </w:pPr>
            <w:r w:rsidRPr="00D25B09">
              <w:rPr>
                <w:rFonts w:ascii="Times New Roman" w:hAnsi="Times New Roman" w:cs="Times New Roman"/>
                <w:sz w:val="22"/>
                <w:szCs w:val="22"/>
              </w:rPr>
              <w:t>853,083</w:t>
            </w:r>
          </w:p>
        </w:tc>
      </w:tr>
      <w:tr w:rsidR="00FC0C64" w:rsidRPr="00D25B09" w:rsidTr="00225534">
        <w:trPr>
          <w:trHeight w:val="1920"/>
          <w:tblCellSpacing w:w="5" w:type="nil"/>
        </w:trPr>
        <w:tc>
          <w:tcPr>
            <w:tcW w:w="440" w:type="dxa"/>
          </w:tcPr>
          <w:p w:rsidR="00FC0C64" w:rsidRPr="00D25B09" w:rsidRDefault="00FC0C64" w:rsidP="00225534">
            <w:pPr>
              <w:pStyle w:val="ConsPlusCell"/>
              <w:ind w:left="-57" w:right="-57"/>
              <w:jc w:val="center"/>
              <w:rPr>
                <w:rFonts w:ascii="Times New Roman" w:hAnsi="Times New Roman" w:cs="Times New Roman"/>
                <w:sz w:val="22"/>
                <w:szCs w:val="22"/>
              </w:rPr>
            </w:pPr>
            <w:r w:rsidRPr="00D25B09">
              <w:rPr>
                <w:rFonts w:ascii="Times New Roman" w:hAnsi="Times New Roman" w:cs="Times New Roman"/>
                <w:sz w:val="22"/>
                <w:szCs w:val="22"/>
              </w:rPr>
              <w:t>4.</w:t>
            </w:r>
          </w:p>
        </w:tc>
        <w:tc>
          <w:tcPr>
            <w:tcW w:w="2358" w:type="dxa"/>
          </w:tcPr>
          <w:p w:rsidR="00FC0C64" w:rsidRPr="00D25B09" w:rsidRDefault="00FC0C64" w:rsidP="00225534">
            <w:pPr>
              <w:pStyle w:val="ConsPlusCell"/>
              <w:spacing w:line="240" w:lineRule="exact"/>
              <w:ind w:left="-57" w:right="-57"/>
              <w:rPr>
                <w:rFonts w:ascii="Times New Roman" w:hAnsi="Times New Roman" w:cs="Times New Roman"/>
                <w:sz w:val="22"/>
                <w:szCs w:val="22"/>
              </w:rPr>
            </w:pPr>
            <w:r w:rsidRPr="00D25B09">
              <w:rPr>
                <w:rFonts w:ascii="Times New Roman" w:hAnsi="Times New Roman" w:cs="Times New Roman"/>
                <w:sz w:val="22"/>
                <w:szCs w:val="22"/>
              </w:rPr>
              <w:t xml:space="preserve">Строительство Мини- </w:t>
            </w:r>
            <w:proofErr w:type="spellStart"/>
            <w:r w:rsidRPr="00D25B09">
              <w:rPr>
                <w:rFonts w:ascii="Times New Roman" w:hAnsi="Times New Roman" w:cs="Times New Roman"/>
                <w:sz w:val="22"/>
                <w:szCs w:val="22"/>
              </w:rPr>
              <w:t>аглофабрики</w:t>
            </w:r>
            <w:proofErr w:type="spellEnd"/>
            <w:r w:rsidRPr="00D25B09">
              <w:rPr>
                <w:rFonts w:ascii="Times New Roman" w:hAnsi="Times New Roman" w:cs="Times New Roman"/>
                <w:sz w:val="22"/>
                <w:szCs w:val="22"/>
              </w:rPr>
              <w:t xml:space="preserve"> для производства марганцевого агломерата на промышленной площадке закрытого акционерного общества «</w:t>
            </w:r>
            <w:proofErr w:type="spellStart"/>
            <w:r w:rsidRPr="00D25B09">
              <w:rPr>
                <w:rFonts w:ascii="Times New Roman" w:hAnsi="Times New Roman" w:cs="Times New Roman"/>
                <w:sz w:val="22"/>
                <w:szCs w:val="22"/>
              </w:rPr>
              <w:t>Саткинский</w:t>
            </w:r>
            <w:proofErr w:type="spellEnd"/>
            <w:r w:rsidRPr="00D25B09">
              <w:rPr>
                <w:rFonts w:ascii="Times New Roman" w:hAnsi="Times New Roman" w:cs="Times New Roman"/>
                <w:sz w:val="22"/>
                <w:szCs w:val="22"/>
              </w:rPr>
              <w:t xml:space="preserve"> чугуноплавильный завод» (город </w:t>
            </w:r>
            <w:proofErr w:type="spellStart"/>
            <w:r w:rsidRPr="00D25B09">
              <w:rPr>
                <w:rFonts w:ascii="Times New Roman" w:hAnsi="Times New Roman" w:cs="Times New Roman"/>
                <w:sz w:val="22"/>
                <w:szCs w:val="22"/>
              </w:rPr>
              <w:t>Сатка</w:t>
            </w:r>
            <w:proofErr w:type="spellEnd"/>
            <w:r w:rsidRPr="00D25B09">
              <w:rPr>
                <w:rFonts w:ascii="Times New Roman" w:hAnsi="Times New Roman" w:cs="Times New Roman"/>
                <w:sz w:val="22"/>
                <w:szCs w:val="22"/>
              </w:rPr>
              <w:t xml:space="preserve"> Челябинской области)</w:t>
            </w:r>
          </w:p>
        </w:tc>
        <w:tc>
          <w:tcPr>
            <w:tcW w:w="2023" w:type="dxa"/>
          </w:tcPr>
          <w:p w:rsidR="00FC0C64" w:rsidRPr="00D25B09" w:rsidRDefault="00FC0C64" w:rsidP="00225534">
            <w:pPr>
              <w:pStyle w:val="ConsPlusCell"/>
              <w:spacing w:line="240" w:lineRule="exact"/>
              <w:ind w:left="-57" w:right="-57"/>
              <w:rPr>
                <w:rFonts w:ascii="Times New Roman" w:hAnsi="Times New Roman" w:cs="Times New Roman"/>
                <w:sz w:val="22"/>
                <w:szCs w:val="22"/>
              </w:rPr>
            </w:pPr>
            <w:r w:rsidRPr="00D25B09">
              <w:rPr>
                <w:rFonts w:ascii="Times New Roman" w:hAnsi="Times New Roman" w:cs="Times New Roman"/>
                <w:sz w:val="22"/>
                <w:szCs w:val="22"/>
              </w:rPr>
              <w:t>закрытое акционерное общество  «</w:t>
            </w:r>
            <w:proofErr w:type="spellStart"/>
            <w:r w:rsidRPr="00D25B09">
              <w:rPr>
                <w:rFonts w:ascii="Times New Roman" w:hAnsi="Times New Roman" w:cs="Times New Roman"/>
                <w:sz w:val="22"/>
                <w:szCs w:val="22"/>
              </w:rPr>
              <w:t>Саткинский</w:t>
            </w:r>
            <w:proofErr w:type="spellEnd"/>
            <w:r w:rsidRPr="00D25B09">
              <w:rPr>
                <w:rFonts w:ascii="Times New Roman" w:hAnsi="Times New Roman" w:cs="Times New Roman"/>
                <w:sz w:val="22"/>
                <w:szCs w:val="22"/>
              </w:rPr>
              <w:t xml:space="preserve">     </w:t>
            </w:r>
            <w:r w:rsidRPr="00D25B09">
              <w:rPr>
                <w:rFonts w:ascii="Times New Roman" w:hAnsi="Times New Roman" w:cs="Times New Roman"/>
                <w:sz w:val="22"/>
                <w:szCs w:val="22"/>
              </w:rPr>
              <w:br/>
              <w:t xml:space="preserve">чугуноплавильный завод»          </w:t>
            </w:r>
          </w:p>
        </w:tc>
        <w:tc>
          <w:tcPr>
            <w:tcW w:w="1339" w:type="dxa"/>
            <w:vAlign w:val="center"/>
          </w:tcPr>
          <w:p w:rsidR="00FC0C64" w:rsidRPr="00D25B09" w:rsidRDefault="00FC0C64" w:rsidP="00225534">
            <w:pPr>
              <w:pStyle w:val="ConsPlusCell"/>
              <w:spacing w:line="240" w:lineRule="exact"/>
              <w:ind w:left="-57" w:right="-57"/>
              <w:jc w:val="center"/>
              <w:rPr>
                <w:rFonts w:ascii="Times New Roman" w:hAnsi="Times New Roman" w:cs="Times New Roman"/>
                <w:sz w:val="22"/>
                <w:szCs w:val="22"/>
              </w:rPr>
            </w:pPr>
            <w:r w:rsidRPr="00D25B09">
              <w:rPr>
                <w:rFonts w:ascii="Times New Roman" w:hAnsi="Times New Roman" w:cs="Times New Roman"/>
                <w:sz w:val="22"/>
                <w:szCs w:val="22"/>
              </w:rPr>
              <w:t>60</w:t>
            </w:r>
          </w:p>
        </w:tc>
        <w:tc>
          <w:tcPr>
            <w:tcW w:w="1430" w:type="dxa"/>
            <w:vAlign w:val="center"/>
          </w:tcPr>
          <w:p w:rsidR="00FC0C64" w:rsidRPr="00D25B09" w:rsidRDefault="00FC0C64" w:rsidP="00225534">
            <w:pPr>
              <w:pStyle w:val="ConsPlusCell"/>
              <w:spacing w:line="240" w:lineRule="exact"/>
              <w:ind w:left="-57" w:right="-57"/>
              <w:jc w:val="center"/>
              <w:rPr>
                <w:rFonts w:ascii="Times New Roman" w:hAnsi="Times New Roman" w:cs="Times New Roman"/>
                <w:sz w:val="22"/>
                <w:szCs w:val="22"/>
              </w:rPr>
            </w:pPr>
            <w:r w:rsidRPr="00D25B09">
              <w:rPr>
                <w:rFonts w:ascii="Times New Roman" w:hAnsi="Times New Roman" w:cs="Times New Roman"/>
                <w:sz w:val="22"/>
                <w:szCs w:val="22"/>
              </w:rPr>
              <w:t>780</w:t>
            </w:r>
          </w:p>
        </w:tc>
        <w:tc>
          <w:tcPr>
            <w:tcW w:w="1980" w:type="dxa"/>
            <w:vAlign w:val="center"/>
          </w:tcPr>
          <w:p w:rsidR="00FC0C64" w:rsidRPr="00D25B09" w:rsidRDefault="00FC0C64" w:rsidP="00225534">
            <w:pPr>
              <w:pStyle w:val="ConsPlusCell"/>
              <w:spacing w:line="240" w:lineRule="exact"/>
              <w:ind w:left="-57" w:right="-57"/>
              <w:jc w:val="center"/>
              <w:rPr>
                <w:rFonts w:ascii="Times New Roman" w:hAnsi="Times New Roman" w:cs="Times New Roman"/>
                <w:sz w:val="22"/>
                <w:szCs w:val="22"/>
              </w:rPr>
            </w:pPr>
            <w:r w:rsidRPr="00D25B09">
              <w:rPr>
                <w:rFonts w:ascii="Times New Roman" w:hAnsi="Times New Roman" w:cs="Times New Roman"/>
                <w:sz w:val="22"/>
                <w:szCs w:val="22"/>
              </w:rPr>
              <w:t>83</w:t>
            </w:r>
          </w:p>
        </w:tc>
      </w:tr>
      <w:tr w:rsidR="00FC0C64" w:rsidRPr="00D25B09" w:rsidTr="00225534">
        <w:trPr>
          <w:trHeight w:val="756"/>
          <w:tblCellSpacing w:w="5" w:type="nil"/>
        </w:trPr>
        <w:tc>
          <w:tcPr>
            <w:tcW w:w="440" w:type="dxa"/>
          </w:tcPr>
          <w:p w:rsidR="00FC0C64" w:rsidRPr="00D25B09" w:rsidRDefault="00FC0C64" w:rsidP="00225534">
            <w:pPr>
              <w:pStyle w:val="ConsPlusCell"/>
              <w:ind w:left="-57" w:right="-57"/>
              <w:jc w:val="center"/>
              <w:rPr>
                <w:rFonts w:ascii="Times New Roman" w:hAnsi="Times New Roman" w:cs="Times New Roman"/>
                <w:sz w:val="22"/>
                <w:szCs w:val="22"/>
              </w:rPr>
            </w:pPr>
            <w:r w:rsidRPr="00D25B09">
              <w:rPr>
                <w:rFonts w:ascii="Times New Roman" w:hAnsi="Times New Roman" w:cs="Times New Roman"/>
                <w:sz w:val="22"/>
                <w:szCs w:val="22"/>
              </w:rPr>
              <w:t>5.</w:t>
            </w:r>
          </w:p>
        </w:tc>
        <w:tc>
          <w:tcPr>
            <w:tcW w:w="2358" w:type="dxa"/>
          </w:tcPr>
          <w:p w:rsidR="00FC0C64" w:rsidRPr="00D25B09" w:rsidRDefault="00FC0C64" w:rsidP="00225534">
            <w:pPr>
              <w:pStyle w:val="ConsPlusCell"/>
              <w:spacing w:line="240" w:lineRule="exact"/>
              <w:ind w:left="-57" w:right="-57"/>
              <w:rPr>
                <w:rFonts w:ascii="Times New Roman" w:hAnsi="Times New Roman" w:cs="Times New Roman"/>
                <w:sz w:val="22"/>
                <w:szCs w:val="22"/>
              </w:rPr>
            </w:pPr>
            <w:r w:rsidRPr="00D25B09">
              <w:rPr>
                <w:rFonts w:ascii="Times New Roman" w:hAnsi="Times New Roman" w:cs="Times New Roman"/>
                <w:sz w:val="22"/>
                <w:szCs w:val="22"/>
              </w:rPr>
              <w:t xml:space="preserve">Техническое перевооружение действующего производства особо чистых кварцевых концентратов для получения базовых материалов </w:t>
            </w:r>
            <w:proofErr w:type="spellStart"/>
            <w:r w:rsidRPr="00D25B09">
              <w:rPr>
                <w:rFonts w:ascii="Times New Roman" w:hAnsi="Times New Roman" w:cs="Times New Roman"/>
                <w:sz w:val="22"/>
                <w:szCs w:val="22"/>
              </w:rPr>
              <w:t>наноэлектронной</w:t>
            </w:r>
            <w:proofErr w:type="spellEnd"/>
            <w:r w:rsidRPr="00D25B09">
              <w:rPr>
                <w:rFonts w:ascii="Times New Roman" w:hAnsi="Times New Roman" w:cs="Times New Roman"/>
                <w:sz w:val="22"/>
                <w:szCs w:val="22"/>
              </w:rPr>
              <w:t>, оптической, светотехнической и химической  промышленности (город Кыштым Челябинской области)</w:t>
            </w:r>
          </w:p>
        </w:tc>
        <w:tc>
          <w:tcPr>
            <w:tcW w:w="2023" w:type="dxa"/>
          </w:tcPr>
          <w:p w:rsidR="00FC0C64" w:rsidRPr="00D25B09" w:rsidRDefault="00FC0C64" w:rsidP="00225534">
            <w:pPr>
              <w:pStyle w:val="ConsPlusCell"/>
              <w:spacing w:line="240" w:lineRule="exact"/>
              <w:ind w:left="-57" w:right="-57"/>
              <w:rPr>
                <w:rFonts w:ascii="Times New Roman" w:hAnsi="Times New Roman" w:cs="Times New Roman"/>
                <w:sz w:val="22"/>
                <w:szCs w:val="22"/>
              </w:rPr>
            </w:pPr>
            <w:r w:rsidRPr="00D25B09">
              <w:rPr>
                <w:rFonts w:ascii="Times New Roman" w:hAnsi="Times New Roman" w:cs="Times New Roman"/>
                <w:sz w:val="22"/>
                <w:szCs w:val="22"/>
              </w:rPr>
              <w:t xml:space="preserve">общество с ограниченной ответственностью «Русский кварц» </w:t>
            </w:r>
          </w:p>
        </w:tc>
        <w:tc>
          <w:tcPr>
            <w:tcW w:w="1339" w:type="dxa"/>
            <w:vAlign w:val="center"/>
          </w:tcPr>
          <w:p w:rsidR="00FC0C64" w:rsidRPr="00D25B09" w:rsidRDefault="00FC0C64" w:rsidP="00225534">
            <w:pPr>
              <w:pStyle w:val="ConsPlusCell"/>
              <w:spacing w:line="240" w:lineRule="exact"/>
              <w:ind w:left="-57" w:right="-57"/>
              <w:jc w:val="center"/>
              <w:rPr>
                <w:rFonts w:ascii="Times New Roman" w:hAnsi="Times New Roman" w:cs="Times New Roman"/>
                <w:sz w:val="22"/>
                <w:szCs w:val="22"/>
              </w:rPr>
            </w:pPr>
            <w:r w:rsidRPr="00D25B09">
              <w:rPr>
                <w:rFonts w:ascii="Times New Roman" w:hAnsi="Times New Roman" w:cs="Times New Roman"/>
                <w:sz w:val="22"/>
                <w:szCs w:val="22"/>
              </w:rPr>
              <w:t>219</w:t>
            </w:r>
          </w:p>
        </w:tc>
        <w:tc>
          <w:tcPr>
            <w:tcW w:w="1430" w:type="dxa"/>
            <w:vAlign w:val="center"/>
          </w:tcPr>
          <w:p w:rsidR="00FC0C64" w:rsidRPr="00D25B09" w:rsidRDefault="00FC0C64" w:rsidP="00225534">
            <w:pPr>
              <w:pStyle w:val="ConsPlusCell"/>
              <w:spacing w:line="240" w:lineRule="exact"/>
              <w:ind w:left="-57" w:right="-57"/>
              <w:jc w:val="center"/>
              <w:rPr>
                <w:rFonts w:ascii="Times New Roman" w:hAnsi="Times New Roman" w:cs="Times New Roman"/>
                <w:sz w:val="22"/>
                <w:szCs w:val="22"/>
              </w:rPr>
            </w:pPr>
            <w:r w:rsidRPr="00D25B09">
              <w:rPr>
                <w:rFonts w:ascii="Times New Roman" w:hAnsi="Times New Roman" w:cs="Times New Roman"/>
                <w:sz w:val="22"/>
                <w:szCs w:val="22"/>
              </w:rPr>
              <w:t>1226</w:t>
            </w:r>
          </w:p>
        </w:tc>
        <w:tc>
          <w:tcPr>
            <w:tcW w:w="1980" w:type="dxa"/>
            <w:vAlign w:val="center"/>
          </w:tcPr>
          <w:p w:rsidR="00FC0C64" w:rsidRPr="00D25B09" w:rsidRDefault="00FC0C64" w:rsidP="00225534">
            <w:pPr>
              <w:pStyle w:val="ConsPlusCell"/>
              <w:spacing w:line="240" w:lineRule="exact"/>
              <w:ind w:left="-57" w:right="-57"/>
              <w:jc w:val="center"/>
              <w:rPr>
                <w:rFonts w:ascii="Times New Roman" w:hAnsi="Times New Roman" w:cs="Times New Roman"/>
                <w:sz w:val="22"/>
                <w:szCs w:val="22"/>
              </w:rPr>
            </w:pPr>
            <w:r w:rsidRPr="00D25B09">
              <w:rPr>
                <w:rFonts w:ascii="Times New Roman" w:hAnsi="Times New Roman" w:cs="Times New Roman"/>
                <w:sz w:val="22"/>
                <w:szCs w:val="22"/>
              </w:rPr>
              <w:t>110,372</w:t>
            </w:r>
          </w:p>
        </w:tc>
      </w:tr>
      <w:tr w:rsidR="00FC0C64" w:rsidRPr="00D25B09" w:rsidTr="00225534">
        <w:trPr>
          <w:trHeight w:val="960"/>
          <w:tblCellSpacing w:w="5" w:type="nil"/>
        </w:trPr>
        <w:tc>
          <w:tcPr>
            <w:tcW w:w="440" w:type="dxa"/>
          </w:tcPr>
          <w:p w:rsidR="00FC0C64" w:rsidRPr="00D25B09" w:rsidRDefault="00FC0C64" w:rsidP="00225534">
            <w:pPr>
              <w:pStyle w:val="ConsPlusCell"/>
              <w:ind w:left="-57" w:right="-57"/>
              <w:jc w:val="center"/>
              <w:rPr>
                <w:rFonts w:ascii="Times New Roman" w:hAnsi="Times New Roman" w:cs="Times New Roman"/>
                <w:sz w:val="22"/>
                <w:szCs w:val="22"/>
              </w:rPr>
            </w:pPr>
            <w:r w:rsidRPr="00D25B09">
              <w:rPr>
                <w:rFonts w:ascii="Times New Roman" w:hAnsi="Times New Roman" w:cs="Times New Roman"/>
                <w:sz w:val="22"/>
                <w:szCs w:val="22"/>
              </w:rPr>
              <w:t>6.</w:t>
            </w:r>
          </w:p>
        </w:tc>
        <w:tc>
          <w:tcPr>
            <w:tcW w:w="2358" w:type="dxa"/>
          </w:tcPr>
          <w:p w:rsidR="00FC0C64" w:rsidRPr="00D25B09" w:rsidRDefault="00FC0C64" w:rsidP="00225534">
            <w:pPr>
              <w:pStyle w:val="ConsPlusCell"/>
              <w:spacing w:line="240" w:lineRule="exact"/>
              <w:ind w:left="-57" w:right="-57"/>
              <w:rPr>
                <w:rFonts w:ascii="Times New Roman" w:hAnsi="Times New Roman" w:cs="Times New Roman"/>
                <w:sz w:val="22"/>
                <w:szCs w:val="22"/>
              </w:rPr>
            </w:pPr>
            <w:r w:rsidRPr="00D25B09">
              <w:rPr>
                <w:rFonts w:ascii="Times New Roman" w:hAnsi="Times New Roman" w:cs="Times New Roman"/>
                <w:sz w:val="22"/>
                <w:szCs w:val="22"/>
              </w:rPr>
              <w:t>Создание завода энергостроительных конструкций «</w:t>
            </w:r>
            <w:proofErr w:type="spellStart"/>
            <w:r w:rsidRPr="00D25B09">
              <w:rPr>
                <w:rFonts w:ascii="Times New Roman" w:hAnsi="Times New Roman" w:cs="Times New Roman"/>
                <w:sz w:val="22"/>
                <w:szCs w:val="22"/>
              </w:rPr>
              <w:t>Эскон</w:t>
            </w:r>
            <w:proofErr w:type="spellEnd"/>
            <w:r w:rsidRPr="00D25B09">
              <w:rPr>
                <w:rFonts w:ascii="Times New Roman" w:hAnsi="Times New Roman" w:cs="Times New Roman"/>
                <w:sz w:val="22"/>
                <w:szCs w:val="22"/>
              </w:rPr>
              <w:t xml:space="preserve">» (город </w:t>
            </w:r>
            <w:proofErr w:type="spellStart"/>
            <w:r w:rsidRPr="00D25B09">
              <w:rPr>
                <w:rFonts w:ascii="Times New Roman" w:hAnsi="Times New Roman" w:cs="Times New Roman"/>
                <w:sz w:val="22"/>
                <w:szCs w:val="22"/>
              </w:rPr>
              <w:t>Южноуральск</w:t>
            </w:r>
            <w:proofErr w:type="spellEnd"/>
            <w:r w:rsidRPr="00D25B09">
              <w:rPr>
                <w:rFonts w:ascii="Times New Roman" w:hAnsi="Times New Roman" w:cs="Times New Roman"/>
                <w:sz w:val="22"/>
                <w:szCs w:val="22"/>
              </w:rPr>
              <w:t xml:space="preserve">  Челябинской области)</w:t>
            </w:r>
          </w:p>
        </w:tc>
        <w:tc>
          <w:tcPr>
            <w:tcW w:w="2023" w:type="dxa"/>
          </w:tcPr>
          <w:p w:rsidR="00FC0C64" w:rsidRPr="00D25B09" w:rsidRDefault="00FC0C64" w:rsidP="00225534">
            <w:pPr>
              <w:pStyle w:val="ConsPlusCell"/>
              <w:spacing w:line="240" w:lineRule="exact"/>
              <w:ind w:left="-57" w:right="-57"/>
              <w:rPr>
                <w:rFonts w:ascii="Times New Roman" w:hAnsi="Times New Roman" w:cs="Times New Roman"/>
                <w:sz w:val="22"/>
                <w:szCs w:val="22"/>
              </w:rPr>
            </w:pPr>
            <w:r w:rsidRPr="00D25B09">
              <w:rPr>
                <w:rFonts w:ascii="Times New Roman" w:hAnsi="Times New Roman" w:cs="Times New Roman"/>
                <w:sz w:val="22"/>
                <w:szCs w:val="22"/>
              </w:rPr>
              <w:t xml:space="preserve">закрытое акционерное общество  «Завод          </w:t>
            </w:r>
            <w:r w:rsidRPr="00D25B09">
              <w:rPr>
                <w:rFonts w:ascii="Times New Roman" w:hAnsi="Times New Roman" w:cs="Times New Roman"/>
                <w:sz w:val="22"/>
                <w:szCs w:val="22"/>
              </w:rPr>
              <w:br/>
              <w:t>«</w:t>
            </w:r>
            <w:proofErr w:type="spellStart"/>
            <w:r w:rsidRPr="00D25B09">
              <w:rPr>
                <w:rFonts w:ascii="Times New Roman" w:hAnsi="Times New Roman" w:cs="Times New Roman"/>
                <w:sz w:val="22"/>
                <w:szCs w:val="22"/>
              </w:rPr>
              <w:t>Эскон</w:t>
            </w:r>
            <w:proofErr w:type="spellEnd"/>
            <w:r w:rsidRPr="00D25B09">
              <w:rPr>
                <w:rFonts w:ascii="Times New Roman" w:hAnsi="Times New Roman" w:cs="Times New Roman"/>
                <w:sz w:val="22"/>
                <w:szCs w:val="22"/>
              </w:rPr>
              <w:t xml:space="preserve">»         </w:t>
            </w:r>
          </w:p>
        </w:tc>
        <w:tc>
          <w:tcPr>
            <w:tcW w:w="1339" w:type="dxa"/>
            <w:vAlign w:val="center"/>
          </w:tcPr>
          <w:p w:rsidR="00FC0C64" w:rsidRPr="00D25B09" w:rsidRDefault="00FC0C64" w:rsidP="00225534">
            <w:pPr>
              <w:pStyle w:val="ConsPlusCell"/>
              <w:spacing w:line="240" w:lineRule="exact"/>
              <w:ind w:left="-57" w:right="-57"/>
              <w:jc w:val="center"/>
              <w:rPr>
                <w:rFonts w:ascii="Times New Roman" w:hAnsi="Times New Roman" w:cs="Times New Roman"/>
                <w:sz w:val="22"/>
                <w:szCs w:val="22"/>
              </w:rPr>
            </w:pPr>
            <w:r w:rsidRPr="00D25B09">
              <w:rPr>
                <w:rFonts w:ascii="Times New Roman" w:hAnsi="Times New Roman" w:cs="Times New Roman"/>
                <w:sz w:val="22"/>
                <w:szCs w:val="22"/>
              </w:rPr>
              <w:t>390</w:t>
            </w:r>
          </w:p>
        </w:tc>
        <w:tc>
          <w:tcPr>
            <w:tcW w:w="1430" w:type="dxa"/>
            <w:vAlign w:val="center"/>
          </w:tcPr>
          <w:p w:rsidR="00FC0C64" w:rsidRPr="00D25B09" w:rsidRDefault="00FC0C64" w:rsidP="00225534">
            <w:pPr>
              <w:pStyle w:val="ConsPlusCell"/>
              <w:spacing w:line="240" w:lineRule="exact"/>
              <w:ind w:left="-57" w:right="-57"/>
              <w:jc w:val="center"/>
              <w:rPr>
                <w:rFonts w:ascii="Times New Roman" w:hAnsi="Times New Roman" w:cs="Times New Roman"/>
                <w:sz w:val="22"/>
                <w:szCs w:val="22"/>
              </w:rPr>
            </w:pPr>
            <w:r w:rsidRPr="00D25B09">
              <w:rPr>
                <w:rFonts w:ascii="Times New Roman" w:hAnsi="Times New Roman" w:cs="Times New Roman"/>
                <w:sz w:val="22"/>
                <w:szCs w:val="22"/>
              </w:rPr>
              <w:t>1368,8</w:t>
            </w:r>
          </w:p>
        </w:tc>
        <w:tc>
          <w:tcPr>
            <w:tcW w:w="1980" w:type="dxa"/>
            <w:vAlign w:val="center"/>
          </w:tcPr>
          <w:p w:rsidR="00FC0C64" w:rsidRPr="00D25B09" w:rsidRDefault="00FC0C64" w:rsidP="00225534">
            <w:pPr>
              <w:pStyle w:val="ConsPlusCell"/>
              <w:spacing w:line="240" w:lineRule="exact"/>
              <w:ind w:left="-57" w:right="-57"/>
              <w:jc w:val="center"/>
              <w:rPr>
                <w:rFonts w:ascii="Times New Roman" w:hAnsi="Times New Roman" w:cs="Times New Roman"/>
                <w:sz w:val="22"/>
                <w:szCs w:val="22"/>
              </w:rPr>
            </w:pPr>
            <w:r w:rsidRPr="00D25B09">
              <w:rPr>
                <w:rFonts w:ascii="Times New Roman" w:hAnsi="Times New Roman" w:cs="Times New Roman"/>
                <w:sz w:val="22"/>
                <w:szCs w:val="22"/>
              </w:rPr>
              <w:t>11,5</w:t>
            </w:r>
          </w:p>
        </w:tc>
      </w:tr>
      <w:tr w:rsidR="00FC0C64" w:rsidRPr="00D25B09" w:rsidTr="00225534">
        <w:trPr>
          <w:trHeight w:val="331"/>
          <w:tblCellSpacing w:w="5" w:type="nil"/>
        </w:trPr>
        <w:tc>
          <w:tcPr>
            <w:tcW w:w="440" w:type="dxa"/>
          </w:tcPr>
          <w:p w:rsidR="00FC0C64" w:rsidRPr="00D25B09" w:rsidRDefault="00FC0C64" w:rsidP="00225534">
            <w:pPr>
              <w:pStyle w:val="ConsPlusCell"/>
              <w:ind w:left="-57" w:right="-57"/>
              <w:jc w:val="center"/>
              <w:rPr>
                <w:rFonts w:ascii="Times New Roman" w:hAnsi="Times New Roman" w:cs="Times New Roman"/>
                <w:sz w:val="22"/>
                <w:szCs w:val="22"/>
              </w:rPr>
            </w:pPr>
            <w:r w:rsidRPr="00D25B09">
              <w:rPr>
                <w:rFonts w:ascii="Times New Roman" w:hAnsi="Times New Roman" w:cs="Times New Roman"/>
                <w:sz w:val="22"/>
                <w:szCs w:val="22"/>
              </w:rPr>
              <w:t>7.</w:t>
            </w:r>
          </w:p>
        </w:tc>
        <w:tc>
          <w:tcPr>
            <w:tcW w:w="2358" w:type="dxa"/>
          </w:tcPr>
          <w:p w:rsidR="00FC0C64" w:rsidRPr="00D25B09" w:rsidRDefault="00FC0C64" w:rsidP="00225534">
            <w:pPr>
              <w:pStyle w:val="ConsPlusCell"/>
              <w:spacing w:line="240" w:lineRule="exact"/>
              <w:ind w:left="-57" w:right="-57"/>
              <w:rPr>
                <w:rFonts w:ascii="Times New Roman" w:hAnsi="Times New Roman" w:cs="Times New Roman"/>
                <w:sz w:val="22"/>
                <w:szCs w:val="22"/>
              </w:rPr>
            </w:pPr>
            <w:r w:rsidRPr="00D25B09">
              <w:rPr>
                <w:rFonts w:ascii="Times New Roman" w:hAnsi="Times New Roman" w:cs="Times New Roman"/>
                <w:sz w:val="22"/>
                <w:szCs w:val="22"/>
              </w:rPr>
              <w:t>Строительство двух газовых турбин с котлами-утилизаторами и системами жизнеобеспечения вновь устанавливаемого оборудования на Челябинской ТЭЦ-1 филиала открытого акционерного общества «</w:t>
            </w:r>
            <w:proofErr w:type="spellStart"/>
            <w:r w:rsidRPr="00D25B09">
              <w:rPr>
                <w:rFonts w:ascii="Times New Roman" w:hAnsi="Times New Roman" w:cs="Times New Roman"/>
                <w:sz w:val="22"/>
                <w:szCs w:val="22"/>
              </w:rPr>
              <w:t>Фортум</w:t>
            </w:r>
            <w:proofErr w:type="spellEnd"/>
            <w:r w:rsidRPr="00D25B09">
              <w:rPr>
                <w:rFonts w:ascii="Times New Roman" w:hAnsi="Times New Roman" w:cs="Times New Roman"/>
                <w:sz w:val="22"/>
                <w:szCs w:val="22"/>
              </w:rPr>
              <w:t xml:space="preserve">» (город Челябинск)   </w:t>
            </w:r>
          </w:p>
        </w:tc>
        <w:tc>
          <w:tcPr>
            <w:tcW w:w="2023" w:type="dxa"/>
          </w:tcPr>
          <w:p w:rsidR="00FC0C64" w:rsidRPr="00D25B09" w:rsidRDefault="00FC0C64" w:rsidP="00225534">
            <w:pPr>
              <w:pStyle w:val="ConsPlusCell"/>
              <w:spacing w:line="240" w:lineRule="exact"/>
              <w:ind w:left="-57" w:right="-57"/>
              <w:rPr>
                <w:rFonts w:ascii="Times New Roman" w:hAnsi="Times New Roman" w:cs="Times New Roman"/>
                <w:sz w:val="22"/>
                <w:szCs w:val="22"/>
              </w:rPr>
            </w:pPr>
            <w:r w:rsidRPr="00D25B09">
              <w:rPr>
                <w:rFonts w:ascii="Times New Roman" w:hAnsi="Times New Roman" w:cs="Times New Roman"/>
                <w:sz w:val="22"/>
                <w:szCs w:val="22"/>
              </w:rPr>
              <w:t>открытое акционерное общество</w:t>
            </w:r>
          </w:p>
          <w:p w:rsidR="00FC0C64" w:rsidRPr="00D25B09" w:rsidRDefault="00FC0C64" w:rsidP="00225534">
            <w:pPr>
              <w:pStyle w:val="ConsPlusCell"/>
              <w:spacing w:line="240" w:lineRule="exact"/>
              <w:ind w:left="-57" w:right="-57"/>
              <w:rPr>
                <w:rFonts w:ascii="Times New Roman" w:hAnsi="Times New Roman" w:cs="Times New Roman"/>
                <w:sz w:val="22"/>
                <w:szCs w:val="22"/>
              </w:rPr>
            </w:pPr>
            <w:r w:rsidRPr="00D25B09">
              <w:rPr>
                <w:rFonts w:ascii="Times New Roman" w:hAnsi="Times New Roman" w:cs="Times New Roman"/>
                <w:sz w:val="22"/>
                <w:szCs w:val="22"/>
              </w:rPr>
              <w:t>«</w:t>
            </w:r>
            <w:proofErr w:type="spellStart"/>
            <w:r w:rsidRPr="00D25B09">
              <w:rPr>
                <w:rFonts w:ascii="Times New Roman" w:hAnsi="Times New Roman" w:cs="Times New Roman"/>
                <w:sz w:val="22"/>
                <w:szCs w:val="22"/>
              </w:rPr>
              <w:t>Фортум</w:t>
            </w:r>
            <w:proofErr w:type="spellEnd"/>
            <w:r w:rsidRPr="00D25B09">
              <w:rPr>
                <w:rFonts w:ascii="Times New Roman" w:hAnsi="Times New Roman" w:cs="Times New Roman"/>
                <w:sz w:val="22"/>
                <w:szCs w:val="22"/>
              </w:rPr>
              <w:t xml:space="preserve">»        </w:t>
            </w:r>
          </w:p>
        </w:tc>
        <w:tc>
          <w:tcPr>
            <w:tcW w:w="1339" w:type="dxa"/>
            <w:vAlign w:val="center"/>
          </w:tcPr>
          <w:p w:rsidR="00FC0C64" w:rsidRPr="00D25B09" w:rsidRDefault="00FC0C64" w:rsidP="00225534">
            <w:pPr>
              <w:pStyle w:val="ConsPlusCell"/>
              <w:spacing w:line="240" w:lineRule="exact"/>
              <w:ind w:left="-57" w:right="-57"/>
              <w:jc w:val="center"/>
              <w:rPr>
                <w:rFonts w:ascii="Times New Roman" w:hAnsi="Times New Roman" w:cs="Times New Roman"/>
                <w:sz w:val="22"/>
                <w:szCs w:val="22"/>
              </w:rPr>
            </w:pPr>
            <w:r w:rsidRPr="00D25B09">
              <w:rPr>
                <w:rFonts w:ascii="Times New Roman" w:hAnsi="Times New Roman" w:cs="Times New Roman"/>
                <w:sz w:val="22"/>
                <w:szCs w:val="22"/>
              </w:rPr>
              <w:t>10</w:t>
            </w:r>
          </w:p>
        </w:tc>
        <w:tc>
          <w:tcPr>
            <w:tcW w:w="1430" w:type="dxa"/>
            <w:vAlign w:val="center"/>
          </w:tcPr>
          <w:p w:rsidR="00FC0C64" w:rsidRPr="00D25B09" w:rsidRDefault="00FC0C64" w:rsidP="00225534">
            <w:pPr>
              <w:pStyle w:val="ConsPlusCell"/>
              <w:spacing w:line="240" w:lineRule="exact"/>
              <w:ind w:left="-57" w:right="-57"/>
              <w:jc w:val="center"/>
              <w:rPr>
                <w:rFonts w:ascii="Times New Roman" w:hAnsi="Times New Roman" w:cs="Times New Roman"/>
                <w:sz w:val="22"/>
                <w:szCs w:val="22"/>
              </w:rPr>
            </w:pPr>
            <w:r w:rsidRPr="00D25B09">
              <w:rPr>
                <w:rFonts w:ascii="Times New Roman" w:hAnsi="Times New Roman" w:cs="Times New Roman"/>
                <w:sz w:val="22"/>
                <w:szCs w:val="22"/>
              </w:rPr>
              <w:t>4024,4</w:t>
            </w:r>
          </w:p>
        </w:tc>
        <w:tc>
          <w:tcPr>
            <w:tcW w:w="1980" w:type="dxa"/>
            <w:vAlign w:val="center"/>
          </w:tcPr>
          <w:p w:rsidR="00FC0C64" w:rsidRPr="00D25B09" w:rsidRDefault="00FC0C64" w:rsidP="00225534">
            <w:pPr>
              <w:pStyle w:val="ConsPlusCell"/>
              <w:spacing w:line="240" w:lineRule="exact"/>
              <w:ind w:left="-57" w:right="-57"/>
              <w:jc w:val="center"/>
              <w:rPr>
                <w:rFonts w:ascii="Times New Roman" w:hAnsi="Times New Roman" w:cs="Times New Roman"/>
                <w:sz w:val="22"/>
                <w:szCs w:val="22"/>
              </w:rPr>
            </w:pPr>
            <w:r w:rsidRPr="00D25B09">
              <w:rPr>
                <w:rFonts w:ascii="Times New Roman" w:hAnsi="Times New Roman" w:cs="Times New Roman"/>
                <w:sz w:val="22"/>
                <w:szCs w:val="22"/>
              </w:rPr>
              <w:t>1061,836</w:t>
            </w:r>
          </w:p>
        </w:tc>
      </w:tr>
    </w:tbl>
    <w:p w:rsidR="00FC0C64" w:rsidRDefault="00FC0C64" w:rsidP="003B0FE7">
      <w:pPr>
        <w:pStyle w:val="1"/>
        <w:autoSpaceDE w:val="0"/>
        <w:autoSpaceDN w:val="0"/>
        <w:adjustRightInd w:val="0"/>
        <w:spacing w:after="0" w:line="240" w:lineRule="auto"/>
        <w:ind w:left="284"/>
        <w:jc w:val="right"/>
        <w:rPr>
          <w:rFonts w:ascii="Times New Roman" w:hAnsi="Times New Roman"/>
          <w:sz w:val="28"/>
          <w:szCs w:val="28"/>
          <w:lang w:val="en-US"/>
        </w:rPr>
      </w:pPr>
    </w:p>
    <w:p w:rsidR="00FC0C64" w:rsidRDefault="00FC0C64" w:rsidP="004B69BD">
      <w:pPr>
        <w:pStyle w:val="1"/>
        <w:autoSpaceDE w:val="0"/>
        <w:autoSpaceDN w:val="0"/>
        <w:adjustRightInd w:val="0"/>
        <w:spacing w:after="0" w:line="240" w:lineRule="auto"/>
        <w:ind w:left="0"/>
        <w:jc w:val="right"/>
        <w:rPr>
          <w:rFonts w:ascii="Times New Roman" w:hAnsi="Times New Roman"/>
          <w:sz w:val="28"/>
          <w:szCs w:val="28"/>
        </w:rPr>
      </w:pPr>
      <w:r w:rsidRPr="004B69BD">
        <w:rPr>
          <w:rFonts w:ascii="Times New Roman" w:hAnsi="Times New Roman"/>
          <w:sz w:val="28"/>
          <w:szCs w:val="28"/>
        </w:rPr>
        <w:lastRenderedPageBreak/>
        <w:t>Схема</w:t>
      </w:r>
      <w:r>
        <w:rPr>
          <w:rFonts w:ascii="Times New Roman" w:hAnsi="Times New Roman"/>
          <w:sz w:val="28"/>
          <w:szCs w:val="28"/>
        </w:rPr>
        <w:t xml:space="preserve"> 18</w:t>
      </w:r>
    </w:p>
    <w:p w:rsidR="00FC0C64" w:rsidRDefault="00FC0C64" w:rsidP="004B69BD">
      <w:pPr>
        <w:pStyle w:val="1"/>
        <w:autoSpaceDE w:val="0"/>
        <w:autoSpaceDN w:val="0"/>
        <w:adjustRightInd w:val="0"/>
        <w:spacing w:after="0" w:line="240" w:lineRule="auto"/>
        <w:ind w:left="0"/>
        <w:jc w:val="right"/>
        <w:rPr>
          <w:rFonts w:ascii="Times New Roman" w:hAnsi="Times New Roman"/>
          <w:sz w:val="28"/>
          <w:szCs w:val="28"/>
          <w:lang w:val="en-US"/>
        </w:rPr>
      </w:pPr>
    </w:p>
    <w:p w:rsidR="0013319D" w:rsidRDefault="001B3C5C" w:rsidP="004B69BD">
      <w:pPr>
        <w:pStyle w:val="1"/>
        <w:autoSpaceDE w:val="0"/>
        <w:autoSpaceDN w:val="0"/>
        <w:adjustRightInd w:val="0"/>
        <w:spacing w:after="0" w:line="240" w:lineRule="auto"/>
        <w:ind w:left="0"/>
        <w:jc w:val="right"/>
        <w:rPr>
          <w:rFonts w:ascii="Times New Roman" w:hAnsi="Times New Roman"/>
          <w:sz w:val="28"/>
          <w:szCs w:val="28"/>
          <w:lang w:val="en-US"/>
        </w:rPr>
      </w:pPr>
      <w:r>
        <w:rPr>
          <w:rFonts w:ascii="Times New Roman" w:hAnsi="Times New Roman"/>
          <w:noProof/>
          <w:sz w:val="28"/>
          <w:szCs w:val="28"/>
          <w:lang w:eastAsia="ru-RU"/>
        </w:rPr>
        <w:pict>
          <v:group id="_x0000_s3115" style="position:absolute;left:0;text-align:left;margin-left:14.1pt;margin-top:5.3pt;width:465.4pt;height:346.5pt;z-index:251643392" coordorigin="1580,1976" coordsize="9308,6930">
            <v:rect id="_x0000_s1550" style="position:absolute;left:2316;top:2805;width:8572;height:466" o:regroupid="24" strokeweight="1.5pt">
              <v:textbox style="mso-next-textbox:#_x0000_s1550">
                <w:txbxContent>
                  <w:p w:rsidR="00253038" w:rsidRPr="00BA0088" w:rsidRDefault="00253038" w:rsidP="003B0FE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С</w:t>
                    </w:r>
                    <w:r w:rsidRPr="00BA0088">
                      <w:rPr>
                        <w:rFonts w:ascii="Times New Roman" w:hAnsi="Times New Roman"/>
                        <w:bCs/>
                        <w:sz w:val="24"/>
                        <w:szCs w:val="24"/>
                      </w:rPr>
                      <w:t>оздание более 1119 новых рабочих мест</w:t>
                    </w:r>
                  </w:p>
                  <w:p w:rsidR="00253038" w:rsidRDefault="00253038" w:rsidP="003B0FE7"/>
                </w:txbxContent>
              </v:textbox>
            </v:rect>
            <v:rect id="_x0000_s1551" style="position:absolute;left:2316;top:3362;width:8572;height:727" o:regroupid="24" strokeweight="1.5pt">
              <v:textbox style="mso-next-textbox:#_x0000_s1551">
                <w:txbxContent>
                  <w:p w:rsidR="00253038" w:rsidRPr="00BA0088" w:rsidRDefault="00253038" w:rsidP="003B0FE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С</w:t>
                    </w:r>
                    <w:r w:rsidRPr="00BA0088">
                      <w:rPr>
                        <w:rFonts w:ascii="Times New Roman" w:hAnsi="Times New Roman"/>
                        <w:bCs/>
                        <w:sz w:val="24"/>
                        <w:szCs w:val="24"/>
                      </w:rPr>
                      <w:t xml:space="preserve">оздание нового высокотехнологичного производства </w:t>
                    </w:r>
                    <w:proofErr w:type="spellStart"/>
                    <w:r w:rsidRPr="00BA0088">
                      <w:rPr>
                        <w:rFonts w:ascii="Times New Roman" w:hAnsi="Times New Roman"/>
                        <w:bCs/>
                        <w:sz w:val="24"/>
                        <w:szCs w:val="24"/>
                      </w:rPr>
                      <w:t>электроталей</w:t>
                    </w:r>
                    <w:proofErr w:type="spellEnd"/>
                    <w:r w:rsidRPr="00BA0088">
                      <w:rPr>
                        <w:rFonts w:ascii="Times New Roman" w:hAnsi="Times New Roman"/>
                        <w:bCs/>
                        <w:sz w:val="24"/>
                        <w:szCs w:val="24"/>
                      </w:rPr>
                      <w:t>, кранов и крановых компонентов</w:t>
                    </w:r>
                  </w:p>
                  <w:p w:rsidR="00253038" w:rsidRDefault="00253038" w:rsidP="003B0FE7"/>
                </w:txbxContent>
              </v:textbox>
            </v:rect>
            <v:rect id="_x0000_s1552" style="position:absolute;left:2316;top:4166;width:8572;height:680" o:regroupid="24" strokeweight="1.5pt">
              <v:textbox style="mso-next-textbox:#_x0000_s1552">
                <w:txbxContent>
                  <w:p w:rsidR="00253038" w:rsidRPr="00BA0088" w:rsidRDefault="00253038" w:rsidP="003B0FE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О</w:t>
                    </w:r>
                    <w:r w:rsidRPr="00272DA3">
                      <w:rPr>
                        <w:rFonts w:ascii="Times New Roman" w:hAnsi="Times New Roman"/>
                        <w:bCs/>
                        <w:sz w:val="24"/>
                        <w:szCs w:val="24"/>
                      </w:rPr>
                      <w:t>рганизация производства теплоизолированных труб диаметром 508-</w:t>
                    </w:r>
                    <w:smartTag w:uri="urn:schemas-microsoft-com:office:smarttags" w:element="metricconverter">
                      <w:smartTagPr>
                        <w:attr w:name="ProductID" w:val="1067 миллиметров"/>
                      </w:smartTagPr>
                      <w:r w:rsidRPr="00272DA3">
                        <w:rPr>
                          <w:rFonts w:ascii="Times New Roman" w:hAnsi="Times New Roman"/>
                          <w:bCs/>
                          <w:sz w:val="24"/>
                          <w:szCs w:val="24"/>
                        </w:rPr>
                        <w:t>1067 миллиметров</w:t>
                      </w:r>
                    </w:smartTag>
                    <w:r w:rsidRPr="00272DA3">
                      <w:rPr>
                        <w:rFonts w:ascii="Times New Roman" w:hAnsi="Times New Roman"/>
                        <w:bCs/>
                        <w:sz w:val="24"/>
                        <w:szCs w:val="24"/>
                      </w:rPr>
                      <w:t xml:space="preserve"> мощностью 118-</w:t>
                    </w:r>
                    <w:smartTag w:uri="urn:schemas-microsoft-com:office:smarttags" w:element="metricconverter">
                      <w:smartTagPr>
                        <w:attr w:name="ProductID" w:val="223 километров"/>
                      </w:smartTagPr>
                      <w:r w:rsidRPr="00272DA3">
                        <w:rPr>
                          <w:rFonts w:ascii="Times New Roman" w:hAnsi="Times New Roman"/>
                          <w:bCs/>
                          <w:sz w:val="24"/>
                          <w:szCs w:val="24"/>
                        </w:rPr>
                        <w:t>223 километров</w:t>
                      </w:r>
                    </w:smartTag>
                    <w:r w:rsidRPr="00272DA3">
                      <w:rPr>
                        <w:rFonts w:ascii="Times New Roman" w:hAnsi="Times New Roman"/>
                        <w:bCs/>
                        <w:sz w:val="24"/>
                        <w:szCs w:val="24"/>
                      </w:rPr>
                      <w:t xml:space="preserve"> в год</w:t>
                    </w:r>
                  </w:p>
                  <w:p w:rsidR="00253038" w:rsidRDefault="00253038" w:rsidP="003B0FE7"/>
                </w:txbxContent>
              </v:textbox>
            </v:rect>
            <v:rect id="_x0000_s1553" style="position:absolute;left:2306;top:4970;width:8572;height:680" o:regroupid="24" strokeweight="1.5pt">
              <v:textbox style="mso-next-textbox:#_x0000_s1553">
                <w:txbxContent>
                  <w:p w:rsidR="00253038" w:rsidRPr="00BA0088" w:rsidRDefault="00253038" w:rsidP="003B0FE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У</w:t>
                    </w:r>
                    <w:r w:rsidRPr="00BA0088">
                      <w:rPr>
                        <w:rFonts w:ascii="Times New Roman" w:hAnsi="Times New Roman"/>
                        <w:bCs/>
                        <w:sz w:val="24"/>
                        <w:szCs w:val="24"/>
                      </w:rPr>
                      <w:t>величение производственных мощностей по выпуску фармацевтических препаратов с 920 до 2020 млн. таблеток в год</w:t>
                    </w:r>
                  </w:p>
                  <w:p w:rsidR="00253038" w:rsidRDefault="00253038" w:rsidP="003B0FE7"/>
                </w:txbxContent>
              </v:textbox>
            </v:rect>
            <v:rect id="_x0000_s1554" style="position:absolute;left:2306;top:5743;width:8572;height:819" o:regroupid="24" strokeweight="1.5pt">
              <v:textbox style="mso-next-textbox:#_x0000_s1554">
                <w:txbxContent>
                  <w:p w:rsidR="00253038" w:rsidRDefault="00253038" w:rsidP="00702BA5">
                    <w:pPr>
                      <w:widowControl w:val="0"/>
                      <w:autoSpaceDE w:val="0"/>
                      <w:autoSpaceDN w:val="0"/>
                      <w:adjustRightInd w:val="0"/>
                      <w:spacing w:after="0" w:line="240" w:lineRule="auto"/>
                      <w:jc w:val="both"/>
                    </w:pPr>
                    <w:r>
                      <w:rPr>
                        <w:rFonts w:ascii="Times New Roman" w:hAnsi="Times New Roman"/>
                        <w:bCs/>
                        <w:sz w:val="24"/>
                        <w:szCs w:val="24"/>
                      </w:rPr>
                      <w:t>С</w:t>
                    </w:r>
                    <w:r w:rsidRPr="001109D6">
                      <w:rPr>
                        <w:rFonts w:ascii="Times New Roman" w:hAnsi="Times New Roman"/>
                        <w:bCs/>
                        <w:sz w:val="24"/>
                        <w:szCs w:val="24"/>
                      </w:rPr>
                      <w:t xml:space="preserve">троительство </w:t>
                    </w:r>
                    <w:proofErr w:type="spellStart"/>
                    <w:r w:rsidRPr="001109D6">
                      <w:rPr>
                        <w:rFonts w:ascii="Times New Roman" w:hAnsi="Times New Roman"/>
                        <w:bCs/>
                        <w:sz w:val="24"/>
                        <w:szCs w:val="24"/>
                      </w:rPr>
                      <w:t>Мини-аглогрофабрики</w:t>
                    </w:r>
                    <w:proofErr w:type="spellEnd"/>
                    <w:r w:rsidRPr="001109D6">
                      <w:rPr>
                        <w:rFonts w:ascii="Times New Roman" w:hAnsi="Times New Roman"/>
                        <w:bCs/>
                        <w:sz w:val="24"/>
                        <w:szCs w:val="24"/>
                      </w:rPr>
                      <w:t xml:space="preserve"> по производству марганцевого агломерата с максимально</w:t>
                    </w:r>
                    <w:r>
                      <w:rPr>
                        <w:rFonts w:ascii="Times New Roman" w:hAnsi="Times New Roman"/>
                        <w:bCs/>
                        <w:sz w:val="24"/>
                        <w:szCs w:val="24"/>
                      </w:rPr>
                      <w:t>й мощностью 180 тыс. тонн в год</w:t>
                    </w:r>
                  </w:p>
                </w:txbxContent>
              </v:textbox>
            </v:rect>
            <v:rect id="_x0000_s1555" style="position:absolute;left:2314;top:6630;width:8574;height:740;flip:y" o:regroupid="24" strokeweight="1.5pt">
              <v:textbox style="mso-next-textbox:#_x0000_s1555">
                <w:txbxContent>
                  <w:p w:rsidR="00253038" w:rsidRPr="001109D6" w:rsidRDefault="00253038" w:rsidP="003B0FE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У</w:t>
                    </w:r>
                    <w:r w:rsidRPr="001109D6">
                      <w:rPr>
                        <w:rFonts w:ascii="Times New Roman" w:hAnsi="Times New Roman"/>
                        <w:bCs/>
                        <w:sz w:val="24"/>
                        <w:szCs w:val="24"/>
                      </w:rPr>
                      <w:t>величение объема выпуска отечественных высокочистых кварцевых к</w:t>
                    </w:r>
                    <w:r>
                      <w:rPr>
                        <w:rFonts w:ascii="Times New Roman" w:hAnsi="Times New Roman"/>
                        <w:bCs/>
                        <w:sz w:val="24"/>
                        <w:szCs w:val="24"/>
                      </w:rPr>
                      <w:t>онцентратов с 2 до 10 тыс. тонн в год</w:t>
                    </w:r>
                  </w:p>
                  <w:p w:rsidR="00253038" w:rsidRDefault="00253038" w:rsidP="003B0FE7">
                    <w:pPr>
                      <w:ind w:left="708"/>
                    </w:pPr>
                  </w:p>
                </w:txbxContent>
              </v:textbox>
            </v:rect>
            <v:rect id="_x0000_s1556" style="position:absolute;left:2312;top:7442;width:8576;height:695;flip:y" o:regroupid="24" strokeweight="1.5pt">
              <v:textbox style="mso-next-textbox:#_x0000_s1556">
                <w:txbxContent>
                  <w:p w:rsidR="00253038" w:rsidRPr="001109D6" w:rsidRDefault="00253038" w:rsidP="003B0FE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С</w:t>
                    </w:r>
                    <w:r w:rsidRPr="001109D6">
                      <w:rPr>
                        <w:rFonts w:ascii="Times New Roman" w:hAnsi="Times New Roman"/>
                        <w:bCs/>
                        <w:sz w:val="24"/>
                        <w:szCs w:val="24"/>
                      </w:rPr>
                      <w:t>оздание уникального производства энергостроительных конструкц</w:t>
                    </w:r>
                    <w:r>
                      <w:rPr>
                        <w:rFonts w:ascii="Times New Roman" w:hAnsi="Times New Roman"/>
                        <w:bCs/>
                        <w:sz w:val="24"/>
                        <w:szCs w:val="24"/>
                      </w:rPr>
                      <w:t>ий мощностью 40 тыс. тонн в год</w:t>
                    </w:r>
                  </w:p>
                  <w:p w:rsidR="00253038" w:rsidRDefault="00253038" w:rsidP="003B0FE7">
                    <w:pPr>
                      <w:ind w:left="708"/>
                    </w:pPr>
                  </w:p>
                </w:txbxContent>
              </v:textbox>
            </v:rect>
            <v:rect id="_x0000_s1557" style="position:absolute;left:2312;top:8221;width:8576;height:685" o:regroupid="24" strokeweight="1.5pt">
              <v:textbox style="mso-next-textbox:#_x0000_s1557">
                <w:txbxContent>
                  <w:p w:rsidR="00253038" w:rsidRPr="001109D6" w:rsidRDefault="00253038" w:rsidP="003B0FE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С</w:t>
                    </w:r>
                    <w:r w:rsidRPr="001109D6">
                      <w:rPr>
                        <w:rFonts w:ascii="Times New Roman" w:hAnsi="Times New Roman"/>
                        <w:bCs/>
                        <w:sz w:val="24"/>
                        <w:szCs w:val="24"/>
                      </w:rPr>
                      <w:t xml:space="preserve">нижение </w:t>
                    </w:r>
                    <w:proofErr w:type="spellStart"/>
                    <w:r w:rsidRPr="001109D6">
                      <w:rPr>
                        <w:rFonts w:ascii="Times New Roman" w:hAnsi="Times New Roman"/>
                        <w:bCs/>
                        <w:sz w:val="24"/>
                        <w:szCs w:val="24"/>
                      </w:rPr>
                      <w:t>энергодефицита</w:t>
                    </w:r>
                    <w:proofErr w:type="spellEnd"/>
                    <w:r w:rsidRPr="001109D6">
                      <w:rPr>
                        <w:rFonts w:ascii="Times New Roman" w:hAnsi="Times New Roman"/>
                        <w:bCs/>
                        <w:sz w:val="24"/>
                        <w:szCs w:val="24"/>
                      </w:rPr>
                      <w:t xml:space="preserve"> области за счет строительства 2-х газовых турбин</w:t>
                    </w:r>
                    <w:r>
                      <w:rPr>
                        <w:rFonts w:ascii="Times New Roman" w:hAnsi="Times New Roman"/>
                        <w:bCs/>
                        <w:sz w:val="24"/>
                        <w:szCs w:val="24"/>
                      </w:rPr>
                      <w:t xml:space="preserve"> мощностью 45 МВт каждая</w:t>
                    </w:r>
                  </w:p>
                  <w:p w:rsidR="00253038" w:rsidRPr="00BF413A" w:rsidRDefault="00253038" w:rsidP="003B0FE7"/>
                </w:txbxContent>
              </v:textbox>
            </v:rect>
            <v:rect id="_x0000_s1558" style="position:absolute;left:1580;top:1976;width:9298;height:704" o:regroupid="24" strokeweight="1.5pt">
              <v:textbox style="mso-next-textbox:#_x0000_s1558">
                <w:txbxContent>
                  <w:p w:rsidR="00253038" w:rsidRDefault="00253038" w:rsidP="003B0FE7">
                    <w:pPr>
                      <w:widowControl w:val="0"/>
                      <w:autoSpaceDE w:val="0"/>
                      <w:autoSpaceDN w:val="0"/>
                      <w:adjustRightInd w:val="0"/>
                      <w:spacing w:after="0" w:line="240" w:lineRule="auto"/>
                      <w:ind w:firstLine="539"/>
                      <w:jc w:val="center"/>
                      <w:rPr>
                        <w:rFonts w:ascii="Times New Roman" w:hAnsi="Times New Roman"/>
                        <w:sz w:val="24"/>
                        <w:szCs w:val="24"/>
                      </w:rPr>
                    </w:pPr>
                    <w:r>
                      <w:rPr>
                        <w:rFonts w:ascii="Times New Roman" w:hAnsi="Times New Roman"/>
                        <w:sz w:val="24"/>
                        <w:szCs w:val="24"/>
                      </w:rPr>
                      <w:t>Ожидаемые результаты р</w:t>
                    </w:r>
                    <w:r w:rsidRPr="00BA0088">
                      <w:rPr>
                        <w:rFonts w:ascii="Times New Roman" w:hAnsi="Times New Roman"/>
                        <w:sz w:val="24"/>
                        <w:szCs w:val="24"/>
                      </w:rPr>
                      <w:t>еализаци</w:t>
                    </w:r>
                    <w:r>
                      <w:rPr>
                        <w:rFonts w:ascii="Times New Roman" w:hAnsi="Times New Roman"/>
                        <w:sz w:val="24"/>
                        <w:szCs w:val="24"/>
                      </w:rPr>
                      <w:t>и</w:t>
                    </w:r>
                  </w:p>
                  <w:p w:rsidR="00253038" w:rsidRDefault="00253038" w:rsidP="003B0FE7">
                    <w:pPr>
                      <w:widowControl w:val="0"/>
                      <w:autoSpaceDE w:val="0"/>
                      <w:autoSpaceDN w:val="0"/>
                      <w:adjustRightInd w:val="0"/>
                      <w:spacing w:after="0" w:line="240" w:lineRule="auto"/>
                      <w:ind w:firstLine="539"/>
                      <w:jc w:val="center"/>
                      <w:rPr>
                        <w:rFonts w:ascii="Times New Roman" w:hAnsi="Times New Roman"/>
                        <w:sz w:val="24"/>
                        <w:szCs w:val="24"/>
                      </w:rPr>
                    </w:pPr>
                    <w:r w:rsidRPr="00BA0088">
                      <w:rPr>
                        <w:rFonts w:ascii="Times New Roman" w:hAnsi="Times New Roman"/>
                        <w:sz w:val="24"/>
                        <w:szCs w:val="24"/>
                      </w:rPr>
                      <w:t>приоритетных инвестиционных проек</w:t>
                    </w:r>
                    <w:r>
                      <w:rPr>
                        <w:rFonts w:ascii="Times New Roman" w:hAnsi="Times New Roman"/>
                        <w:sz w:val="24"/>
                        <w:szCs w:val="24"/>
                      </w:rPr>
                      <w:t>тов Челябинской области:</w:t>
                    </w:r>
                  </w:p>
                  <w:p w:rsidR="00253038" w:rsidRPr="00BA0088" w:rsidRDefault="00253038" w:rsidP="003B0FE7">
                    <w:pPr>
                      <w:widowControl w:val="0"/>
                      <w:autoSpaceDE w:val="0"/>
                      <w:autoSpaceDN w:val="0"/>
                      <w:adjustRightInd w:val="0"/>
                      <w:spacing w:after="0" w:line="240" w:lineRule="auto"/>
                      <w:jc w:val="both"/>
                      <w:rPr>
                        <w:rFonts w:ascii="Times New Roman" w:hAnsi="Times New Roman"/>
                        <w:sz w:val="24"/>
                        <w:szCs w:val="24"/>
                      </w:rPr>
                    </w:pPr>
                  </w:p>
                  <w:p w:rsidR="00253038" w:rsidRDefault="00253038" w:rsidP="003B0FE7"/>
                </w:txbxContent>
              </v:textbox>
            </v:rect>
            <v:shape id="_x0000_s1559" type="#_x0000_t32" style="position:absolute;left:1788;top:2680;width:0;height:5914" o:connectortype="straight" o:regroupid="24" strokeweight="1.5pt"/>
            <v:shape id="_x0000_s1560" type="#_x0000_t32" style="position:absolute;left:1788;top:8594;width:528;height:0" o:connectortype="straight" o:regroupid="24" strokeweight="1.5pt"/>
            <v:shape id="_x0000_s1561" type="#_x0000_t32" style="position:absolute;left:1788;top:7134;width:528;height:0" o:connectortype="straight" o:regroupid="24" strokeweight="1.5pt"/>
            <v:shape id="_x0000_s1562" type="#_x0000_t32" style="position:absolute;left:1788;top:6120;width:528;height:0" o:connectortype="straight" o:regroupid="24" strokeweight="1.5pt"/>
            <v:shape id="_x0000_s1563" type="#_x0000_t32" style="position:absolute;left:1788;top:5317;width:528;height:0" o:connectortype="straight" o:regroupid="24" strokeweight="1.5pt"/>
            <v:shape id="_x0000_s1564" type="#_x0000_t32" style="position:absolute;left:1788;top:4495;width:528;height:0" o:connectortype="straight" o:regroupid="24" strokeweight="1.5pt"/>
            <v:shape id="_x0000_s1565" type="#_x0000_t32" style="position:absolute;left:1788;top:3739;width:528;height:0" o:connectortype="straight" o:regroupid="24" strokeweight="1.5pt"/>
            <v:shape id="_x0000_s1566" type="#_x0000_t32" style="position:absolute;left:1788;top:7733;width:528;height:0" o:connectortype="straight" o:regroupid="24" strokeweight="1.5pt"/>
            <v:shape id="_x0000_s1567" type="#_x0000_t32" style="position:absolute;left:1788;top:3017;width:528;height:0" o:connectortype="straight" o:regroupid="24" strokeweight="1.5pt"/>
          </v:group>
        </w:pict>
      </w:r>
    </w:p>
    <w:p w:rsidR="0013319D" w:rsidRDefault="0013319D" w:rsidP="004B69BD">
      <w:pPr>
        <w:pStyle w:val="1"/>
        <w:autoSpaceDE w:val="0"/>
        <w:autoSpaceDN w:val="0"/>
        <w:adjustRightInd w:val="0"/>
        <w:spacing w:after="0" w:line="240" w:lineRule="auto"/>
        <w:ind w:left="0"/>
        <w:jc w:val="right"/>
        <w:rPr>
          <w:rFonts w:ascii="Times New Roman" w:hAnsi="Times New Roman"/>
          <w:sz w:val="28"/>
          <w:szCs w:val="28"/>
          <w:lang w:val="en-US"/>
        </w:rPr>
      </w:pPr>
    </w:p>
    <w:p w:rsidR="0013319D" w:rsidRDefault="0013319D" w:rsidP="004B69BD">
      <w:pPr>
        <w:pStyle w:val="1"/>
        <w:autoSpaceDE w:val="0"/>
        <w:autoSpaceDN w:val="0"/>
        <w:adjustRightInd w:val="0"/>
        <w:spacing w:after="0" w:line="240" w:lineRule="auto"/>
        <w:ind w:left="0"/>
        <w:jc w:val="right"/>
        <w:rPr>
          <w:rFonts w:ascii="Times New Roman" w:hAnsi="Times New Roman"/>
          <w:sz w:val="28"/>
          <w:szCs w:val="28"/>
          <w:lang w:val="en-US"/>
        </w:rPr>
      </w:pPr>
    </w:p>
    <w:p w:rsidR="0013319D" w:rsidRDefault="0013319D" w:rsidP="004B69BD">
      <w:pPr>
        <w:pStyle w:val="1"/>
        <w:autoSpaceDE w:val="0"/>
        <w:autoSpaceDN w:val="0"/>
        <w:adjustRightInd w:val="0"/>
        <w:spacing w:after="0" w:line="240" w:lineRule="auto"/>
        <w:ind w:left="0"/>
        <w:jc w:val="right"/>
        <w:rPr>
          <w:rFonts w:ascii="Times New Roman" w:hAnsi="Times New Roman"/>
          <w:sz w:val="28"/>
          <w:szCs w:val="28"/>
          <w:lang w:val="en-US"/>
        </w:rPr>
      </w:pPr>
    </w:p>
    <w:p w:rsidR="0013319D" w:rsidRDefault="0013319D" w:rsidP="004B69BD">
      <w:pPr>
        <w:pStyle w:val="1"/>
        <w:autoSpaceDE w:val="0"/>
        <w:autoSpaceDN w:val="0"/>
        <w:adjustRightInd w:val="0"/>
        <w:spacing w:after="0" w:line="240" w:lineRule="auto"/>
        <w:ind w:left="0"/>
        <w:jc w:val="right"/>
        <w:rPr>
          <w:rFonts w:ascii="Times New Roman" w:hAnsi="Times New Roman"/>
          <w:sz w:val="28"/>
          <w:szCs w:val="28"/>
          <w:lang w:val="en-US"/>
        </w:rPr>
      </w:pPr>
    </w:p>
    <w:p w:rsidR="0013319D" w:rsidRDefault="0013319D" w:rsidP="004B69BD">
      <w:pPr>
        <w:pStyle w:val="1"/>
        <w:autoSpaceDE w:val="0"/>
        <w:autoSpaceDN w:val="0"/>
        <w:adjustRightInd w:val="0"/>
        <w:spacing w:after="0" w:line="240" w:lineRule="auto"/>
        <w:ind w:left="0"/>
        <w:jc w:val="right"/>
        <w:rPr>
          <w:rFonts w:ascii="Times New Roman" w:hAnsi="Times New Roman"/>
          <w:sz w:val="28"/>
          <w:szCs w:val="28"/>
          <w:lang w:val="en-US"/>
        </w:rPr>
      </w:pPr>
    </w:p>
    <w:p w:rsidR="0013319D" w:rsidRDefault="0013319D" w:rsidP="004B69BD">
      <w:pPr>
        <w:pStyle w:val="1"/>
        <w:autoSpaceDE w:val="0"/>
        <w:autoSpaceDN w:val="0"/>
        <w:adjustRightInd w:val="0"/>
        <w:spacing w:after="0" w:line="240" w:lineRule="auto"/>
        <w:ind w:left="0"/>
        <w:jc w:val="right"/>
        <w:rPr>
          <w:rFonts w:ascii="Times New Roman" w:hAnsi="Times New Roman"/>
          <w:sz w:val="28"/>
          <w:szCs w:val="28"/>
          <w:lang w:val="en-US"/>
        </w:rPr>
      </w:pPr>
    </w:p>
    <w:p w:rsidR="0013319D" w:rsidRDefault="0013319D" w:rsidP="004B69BD">
      <w:pPr>
        <w:pStyle w:val="1"/>
        <w:autoSpaceDE w:val="0"/>
        <w:autoSpaceDN w:val="0"/>
        <w:adjustRightInd w:val="0"/>
        <w:spacing w:after="0" w:line="240" w:lineRule="auto"/>
        <w:ind w:left="0"/>
        <w:jc w:val="right"/>
        <w:rPr>
          <w:rFonts w:ascii="Times New Roman" w:hAnsi="Times New Roman"/>
          <w:sz w:val="28"/>
          <w:szCs w:val="28"/>
          <w:lang w:val="en-US"/>
        </w:rPr>
      </w:pPr>
    </w:p>
    <w:p w:rsidR="0013319D" w:rsidRDefault="0013319D" w:rsidP="004B69BD">
      <w:pPr>
        <w:pStyle w:val="1"/>
        <w:autoSpaceDE w:val="0"/>
        <w:autoSpaceDN w:val="0"/>
        <w:adjustRightInd w:val="0"/>
        <w:spacing w:after="0" w:line="240" w:lineRule="auto"/>
        <w:ind w:left="0"/>
        <w:jc w:val="right"/>
        <w:rPr>
          <w:rFonts w:ascii="Times New Roman" w:hAnsi="Times New Roman"/>
          <w:sz w:val="28"/>
          <w:szCs w:val="28"/>
          <w:lang w:val="en-US"/>
        </w:rPr>
      </w:pPr>
    </w:p>
    <w:p w:rsidR="0013319D" w:rsidRDefault="0013319D" w:rsidP="004B69BD">
      <w:pPr>
        <w:pStyle w:val="1"/>
        <w:autoSpaceDE w:val="0"/>
        <w:autoSpaceDN w:val="0"/>
        <w:adjustRightInd w:val="0"/>
        <w:spacing w:after="0" w:line="240" w:lineRule="auto"/>
        <w:ind w:left="0"/>
        <w:jc w:val="right"/>
        <w:rPr>
          <w:rFonts w:ascii="Times New Roman" w:hAnsi="Times New Roman"/>
          <w:sz w:val="28"/>
          <w:szCs w:val="28"/>
          <w:lang w:val="en-US"/>
        </w:rPr>
      </w:pPr>
    </w:p>
    <w:p w:rsidR="0013319D" w:rsidRDefault="0013319D" w:rsidP="004B69BD">
      <w:pPr>
        <w:pStyle w:val="1"/>
        <w:autoSpaceDE w:val="0"/>
        <w:autoSpaceDN w:val="0"/>
        <w:adjustRightInd w:val="0"/>
        <w:spacing w:after="0" w:line="240" w:lineRule="auto"/>
        <w:ind w:left="0"/>
        <w:jc w:val="right"/>
        <w:rPr>
          <w:rFonts w:ascii="Times New Roman" w:hAnsi="Times New Roman"/>
          <w:sz w:val="28"/>
          <w:szCs w:val="28"/>
          <w:lang w:val="en-US"/>
        </w:rPr>
      </w:pPr>
    </w:p>
    <w:p w:rsidR="0013319D" w:rsidRDefault="0013319D" w:rsidP="004B69BD">
      <w:pPr>
        <w:pStyle w:val="1"/>
        <w:autoSpaceDE w:val="0"/>
        <w:autoSpaceDN w:val="0"/>
        <w:adjustRightInd w:val="0"/>
        <w:spacing w:after="0" w:line="240" w:lineRule="auto"/>
        <w:ind w:left="0"/>
        <w:jc w:val="right"/>
        <w:rPr>
          <w:rFonts w:ascii="Times New Roman" w:hAnsi="Times New Roman"/>
          <w:sz w:val="28"/>
          <w:szCs w:val="28"/>
          <w:lang w:val="en-US"/>
        </w:rPr>
      </w:pPr>
    </w:p>
    <w:p w:rsidR="0013319D" w:rsidRDefault="0013319D" w:rsidP="004B69BD">
      <w:pPr>
        <w:pStyle w:val="1"/>
        <w:autoSpaceDE w:val="0"/>
        <w:autoSpaceDN w:val="0"/>
        <w:adjustRightInd w:val="0"/>
        <w:spacing w:after="0" w:line="240" w:lineRule="auto"/>
        <w:ind w:left="0"/>
        <w:jc w:val="right"/>
        <w:rPr>
          <w:rFonts w:ascii="Times New Roman" w:hAnsi="Times New Roman"/>
          <w:sz w:val="28"/>
          <w:szCs w:val="28"/>
          <w:lang w:val="en-US"/>
        </w:rPr>
      </w:pPr>
    </w:p>
    <w:p w:rsidR="0013319D" w:rsidRPr="0013319D" w:rsidRDefault="0013319D" w:rsidP="004B69BD">
      <w:pPr>
        <w:pStyle w:val="1"/>
        <w:autoSpaceDE w:val="0"/>
        <w:autoSpaceDN w:val="0"/>
        <w:adjustRightInd w:val="0"/>
        <w:spacing w:after="0" w:line="240" w:lineRule="auto"/>
        <w:ind w:left="0"/>
        <w:jc w:val="right"/>
        <w:rPr>
          <w:rFonts w:ascii="Times New Roman" w:hAnsi="Times New Roman"/>
          <w:sz w:val="28"/>
          <w:szCs w:val="28"/>
          <w:lang w:val="en-US"/>
        </w:rPr>
      </w:pPr>
    </w:p>
    <w:p w:rsidR="00FC0C64" w:rsidRDefault="00FC0C64" w:rsidP="009752FD">
      <w:pPr>
        <w:widowControl w:val="0"/>
        <w:autoSpaceDE w:val="0"/>
        <w:autoSpaceDN w:val="0"/>
        <w:adjustRightInd w:val="0"/>
        <w:spacing w:after="0" w:line="240" w:lineRule="auto"/>
        <w:ind w:firstLine="540"/>
        <w:jc w:val="both"/>
        <w:rPr>
          <w:rFonts w:ascii="Times New Roman" w:hAnsi="Times New Roman"/>
          <w:sz w:val="28"/>
          <w:szCs w:val="28"/>
          <w:lang w:val="en-US"/>
        </w:rPr>
      </w:pPr>
    </w:p>
    <w:p w:rsidR="0013319D" w:rsidRDefault="0013319D" w:rsidP="009752FD">
      <w:pPr>
        <w:widowControl w:val="0"/>
        <w:autoSpaceDE w:val="0"/>
        <w:autoSpaceDN w:val="0"/>
        <w:adjustRightInd w:val="0"/>
        <w:spacing w:after="0" w:line="240" w:lineRule="auto"/>
        <w:ind w:firstLine="540"/>
        <w:jc w:val="both"/>
        <w:rPr>
          <w:rFonts w:ascii="Times New Roman" w:hAnsi="Times New Roman"/>
          <w:sz w:val="28"/>
          <w:szCs w:val="28"/>
          <w:lang w:val="en-US"/>
        </w:rPr>
      </w:pPr>
    </w:p>
    <w:p w:rsidR="0013319D" w:rsidRDefault="0013319D" w:rsidP="009752FD">
      <w:pPr>
        <w:widowControl w:val="0"/>
        <w:autoSpaceDE w:val="0"/>
        <w:autoSpaceDN w:val="0"/>
        <w:adjustRightInd w:val="0"/>
        <w:spacing w:after="0" w:line="240" w:lineRule="auto"/>
        <w:ind w:firstLine="540"/>
        <w:jc w:val="both"/>
        <w:rPr>
          <w:rFonts w:ascii="Times New Roman" w:hAnsi="Times New Roman"/>
          <w:sz w:val="28"/>
          <w:szCs w:val="28"/>
          <w:lang w:val="en-US"/>
        </w:rPr>
      </w:pPr>
    </w:p>
    <w:p w:rsidR="0013319D" w:rsidRDefault="0013319D" w:rsidP="009752FD">
      <w:pPr>
        <w:widowControl w:val="0"/>
        <w:autoSpaceDE w:val="0"/>
        <w:autoSpaceDN w:val="0"/>
        <w:adjustRightInd w:val="0"/>
        <w:spacing w:after="0" w:line="240" w:lineRule="auto"/>
        <w:ind w:firstLine="540"/>
        <w:jc w:val="both"/>
        <w:rPr>
          <w:rFonts w:ascii="Times New Roman" w:hAnsi="Times New Roman"/>
          <w:sz w:val="28"/>
          <w:szCs w:val="28"/>
          <w:lang w:val="en-US"/>
        </w:rPr>
      </w:pPr>
    </w:p>
    <w:p w:rsidR="0013319D" w:rsidRDefault="0013319D" w:rsidP="009752FD">
      <w:pPr>
        <w:widowControl w:val="0"/>
        <w:autoSpaceDE w:val="0"/>
        <w:autoSpaceDN w:val="0"/>
        <w:adjustRightInd w:val="0"/>
        <w:spacing w:after="0" w:line="240" w:lineRule="auto"/>
        <w:ind w:firstLine="540"/>
        <w:jc w:val="both"/>
        <w:rPr>
          <w:rFonts w:ascii="Times New Roman" w:hAnsi="Times New Roman"/>
          <w:sz w:val="28"/>
          <w:szCs w:val="28"/>
          <w:lang w:val="en-US"/>
        </w:rPr>
      </w:pPr>
    </w:p>
    <w:p w:rsidR="0013319D" w:rsidRDefault="0013319D" w:rsidP="009752FD">
      <w:pPr>
        <w:widowControl w:val="0"/>
        <w:autoSpaceDE w:val="0"/>
        <w:autoSpaceDN w:val="0"/>
        <w:adjustRightInd w:val="0"/>
        <w:spacing w:after="0" w:line="240" w:lineRule="auto"/>
        <w:ind w:firstLine="540"/>
        <w:jc w:val="both"/>
        <w:rPr>
          <w:rFonts w:ascii="Times New Roman" w:hAnsi="Times New Roman"/>
          <w:sz w:val="28"/>
          <w:szCs w:val="28"/>
          <w:lang w:val="en-US"/>
        </w:rPr>
      </w:pPr>
    </w:p>
    <w:p w:rsidR="0013319D" w:rsidRDefault="0013319D" w:rsidP="009752FD">
      <w:pPr>
        <w:widowControl w:val="0"/>
        <w:autoSpaceDE w:val="0"/>
        <w:autoSpaceDN w:val="0"/>
        <w:adjustRightInd w:val="0"/>
        <w:spacing w:after="0" w:line="240" w:lineRule="auto"/>
        <w:ind w:firstLine="540"/>
        <w:jc w:val="both"/>
        <w:rPr>
          <w:rFonts w:ascii="Times New Roman" w:hAnsi="Times New Roman"/>
          <w:sz w:val="28"/>
          <w:szCs w:val="28"/>
          <w:lang w:val="en-US"/>
        </w:rPr>
      </w:pPr>
    </w:p>
    <w:p w:rsidR="0013319D" w:rsidRDefault="0013319D" w:rsidP="009752FD">
      <w:pPr>
        <w:widowControl w:val="0"/>
        <w:autoSpaceDE w:val="0"/>
        <w:autoSpaceDN w:val="0"/>
        <w:adjustRightInd w:val="0"/>
        <w:spacing w:after="0" w:line="240" w:lineRule="auto"/>
        <w:ind w:firstLine="540"/>
        <w:jc w:val="both"/>
        <w:rPr>
          <w:rFonts w:ascii="Times New Roman" w:hAnsi="Times New Roman"/>
          <w:sz w:val="28"/>
          <w:szCs w:val="28"/>
          <w:lang w:val="en-US"/>
        </w:rPr>
      </w:pPr>
    </w:p>
    <w:p w:rsidR="0013319D" w:rsidRPr="0013319D" w:rsidRDefault="0013319D" w:rsidP="009752FD">
      <w:pPr>
        <w:widowControl w:val="0"/>
        <w:autoSpaceDE w:val="0"/>
        <w:autoSpaceDN w:val="0"/>
        <w:adjustRightInd w:val="0"/>
        <w:spacing w:after="0" w:line="240" w:lineRule="auto"/>
        <w:ind w:firstLine="540"/>
        <w:jc w:val="both"/>
        <w:rPr>
          <w:rFonts w:ascii="Times New Roman" w:hAnsi="Times New Roman"/>
          <w:sz w:val="28"/>
          <w:szCs w:val="28"/>
          <w:lang w:val="en-US"/>
        </w:rPr>
      </w:pPr>
    </w:p>
    <w:p w:rsidR="00FC0C64" w:rsidRPr="004B69BD" w:rsidRDefault="00FC0C64" w:rsidP="009752FD">
      <w:pPr>
        <w:widowControl w:val="0"/>
        <w:autoSpaceDE w:val="0"/>
        <w:autoSpaceDN w:val="0"/>
        <w:adjustRightInd w:val="0"/>
        <w:spacing w:after="0" w:line="240" w:lineRule="auto"/>
        <w:ind w:firstLine="540"/>
        <w:jc w:val="both"/>
        <w:rPr>
          <w:rFonts w:ascii="Times New Roman" w:hAnsi="Times New Roman"/>
          <w:sz w:val="28"/>
          <w:szCs w:val="28"/>
        </w:rPr>
      </w:pPr>
      <w:r w:rsidRPr="004B69BD">
        <w:rPr>
          <w:rFonts w:ascii="Times New Roman" w:hAnsi="Times New Roman"/>
          <w:sz w:val="28"/>
          <w:szCs w:val="28"/>
        </w:rPr>
        <w:t>3. В Челябинской области реализуется программа областных государственных гарантий.</w:t>
      </w:r>
    </w:p>
    <w:p w:rsidR="00FC0C64" w:rsidRPr="004B69BD" w:rsidRDefault="00FC0C64" w:rsidP="009752FD">
      <w:pPr>
        <w:widowControl w:val="0"/>
        <w:autoSpaceDE w:val="0"/>
        <w:autoSpaceDN w:val="0"/>
        <w:adjustRightInd w:val="0"/>
        <w:spacing w:after="0" w:line="240" w:lineRule="auto"/>
        <w:ind w:firstLine="539"/>
        <w:jc w:val="both"/>
        <w:rPr>
          <w:rFonts w:ascii="Times New Roman" w:hAnsi="Times New Roman"/>
          <w:sz w:val="28"/>
          <w:szCs w:val="28"/>
        </w:rPr>
      </w:pPr>
      <w:r w:rsidRPr="004B69BD">
        <w:rPr>
          <w:rFonts w:ascii="Times New Roman" w:hAnsi="Times New Roman"/>
          <w:sz w:val="28"/>
          <w:szCs w:val="28"/>
        </w:rPr>
        <w:t>Сведения об организациях, получивших областные государственные гарантии Челябинской области, представлена в таблице.</w:t>
      </w:r>
    </w:p>
    <w:p w:rsidR="00FC0C64" w:rsidRPr="00BE3C50" w:rsidRDefault="00FC0C64" w:rsidP="009752FD">
      <w:pPr>
        <w:widowControl w:val="0"/>
        <w:autoSpaceDE w:val="0"/>
        <w:autoSpaceDN w:val="0"/>
        <w:adjustRightInd w:val="0"/>
        <w:spacing w:after="0" w:line="240" w:lineRule="auto"/>
        <w:ind w:firstLine="539"/>
        <w:jc w:val="right"/>
        <w:rPr>
          <w:rFonts w:ascii="Times New Roman" w:hAnsi="Times New Roman"/>
          <w:sz w:val="28"/>
          <w:szCs w:val="28"/>
        </w:rPr>
      </w:pPr>
      <w:r>
        <w:rPr>
          <w:rFonts w:ascii="Times New Roman" w:hAnsi="Times New Roman"/>
          <w:sz w:val="28"/>
          <w:szCs w:val="28"/>
        </w:rPr>
        <w:br w:type="page"/>
      </w:r>
      <w:r w:rsidRPr="004B69BD">
        <w:rPr>
          <w:rFonts w:ascii="Times New Roman" w:hAnsi="Times New Roman"/>
          <w:sz w:val="28"/>
          <w:szCs w:val="28"/>
        </w:rPr>
        <w:lastRenderedPageBreak/>
        <w:t>Таблица</w:t>
      </w:r>
      <w:r>
        <w:rPr>
          <w:rFonts w:ascii="Times New Roman" w:hAnsi="Times New Roman"/>
          <w:sz w:val="28"/>
          <w:szCs w:val="28"/>
        </w:rPr>
        <w:t xml:space="preserve"> 15</w:t>
      </w:r>
    </w:p>
    <w:p w:rsidR="00FC0C64" w:rsidRPr="00484A92" w:rsidRDefault="00FC0C64" w:rsidP="00702BA5">
      <w:pPr>
        <w:widowControl w:val="0"/>
        <w:autoSpaceDE w:val="0"/>
        <w:autoSpaceDN w:val="0"/>
        <w:adjustRightInd w:val="0"/>
        <w:spacing w:after="0"/>
        <w:ind w:firstLine="539"/>
        <w:jc w:val="right"/>
        <w:rPr>
          <w:rFonts w:ascii="Times New Roman" w:hAnsi="Times New Roman"/>
          <w:sz w:val="24"/>
          <w:szCs w:val="24"/>
        </w:rPr>
      </w:pPr>
    </w:p>
    <w:tbl>
      <w:tblPr>
        <w:tblW w:w="9221" w:type="dxa"/>
        <w:jc w:val="center"/>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2977"/>
        <w:gridCol w:w="3669"/>
        <w:gridCol w:w="1210"/>
        <w:gridCol w:w="1365"/>
      </w:tblGrid>
      <w:tr w:rsidR="00FC0C64" w:rsidRPr="00D25B09" w:rsidTr="00C91EB0">
        <w:trPr>
          <w:trHeight w:val="849"/>
          <w:jc w:val="center"/>
        </w:trPr>
        <w:tc>
          <w:tcPr>
            <w:tcW w:w="2977" w:type="dxa"/>
            <w:shd w:val="clear" w:color="auto" w:fill="FFFFFF"/>
            <w:tcMar>
              <w:top w:w="52" w:type="dxa"/>
              <w:left w:w="104" w:type="dxa"/>
              <w:bottom w:w="52" w:type="dxa"/>
              <w:right w:w="104" w:type="dxa"/>
            </w:tcMar>
            <w:vAlign w:val="center"/>
          </w:tcPr>
          <w:p w:rsidR="00FC0C64" w:rsidRPr="00D25B09" w:rsidRDefault="00FC0C64" w:rsidP="00C91EB0">
            <w:pPr>
              <w:widowControl w:val="0"/>
              <w:autoSpaceDE w:val="0"/>
              <w:autoSpaceDN w:val="0"/>
              <w:adjustRightInd w:val="0"/>
              <w:spacing w:after="0" w:line="240" w:lineRule="auto"/>
              <w:jc w:val="center"/>
              <w:rPr>
                <w:rFonts w:ascii="Times New Roman" w:hAnsi="Times New Roman"/>
              </w:rPr>
            </w:pPr>
            <w:r w:rsidRPr="00D25B09">
              <w:rPr>
                <w:rFonts w:ascii="Times New Roman" w:hAnsi="Times New Roman"/>
                <w:bCs/>
              </w:rPr>
              <w:t>Инициатор проекта (принципал)</w:t>
            </w:r>
          </w:p>
        </w:tc>
        <w:tc>
          <w:tcPr>
            <w:tcW w:w="3669" w:type="dxa"/>
            <w:shd w:val="clear" w:color="auto" w:fill="FFFFFF"/>
            <w:tcMar>
              <w:top w:w="52" w:type="dxa"/>
              <w:left w:w="104" w:type="dxa"/>
              <w:bottom w:w="52" w:type="dxa"/>
              <w:right w:w="104" w:type="dxa"/>
            </w:tcMar>
            <w:vAlign w:val="center"/>
          </w:tcPr>
          <w:p w:rsidR="00FC0C64" w:rsidRPr="00D25B09" w:rsidRDefault="00FC0C64" w:rsidP="00C91EB0">
            <w:pPr>
              <w:widowControl w:val="0"/>
              <w:autoSpaceDE w:val="0"/>
              <w:autoSpaceDN w:val="0"/>
              <w:adjustRightInd w:val="0"/>
              <w:spacing w:after="0" w:line="240" w:lineRule="auto"/>
              <w:ind w:firstLine="539"/>
              <w:jc w:val="center"/>
              <w:rPr>
                <w:rFonts w:ascii="Times New Roman" w:hAnsi="Times New Roman"/>
              </w:rPr>
            </w:pPr>
            <w:r w:rsidRPr="00D25B09">
              <w:rPr>
                <w:rFonts w:ascii="Times New Roman" w:hAnsi="Times New Roman"/>
                <w:bCs/>
              </w:rPr>
              <w:t>Наименование проекта</w:t>
            </w:r>
          </w:p>
        </w:tc>
        <w:tc>
          <w:tcPr>
            <w:tcW w:w="1210" w:type="dxa"/>
            <w:shd w:val="clear" w:color="auto" w:fill="FFFFFF"/>
            <w:tcMar>
              <w:top w:w="52" w:type="dxa"/>
              <w:left w:w="104" w:type="dxa"/>
              <w:bottom w:w="52" w:type="dxa"/>
              <w:right w:w="104" w:type="dxa"/>
            </w:tcMar>
            <w:vAlign w:val="center"/>
          </w:tcPr>
          <w:p w:rsidR="00FC0C64" w:rsidRPr="00D25B09" w:rsidRDefault="00FC0C64" w:rsidP="00C91EB0">
            <w:pPr>
              <w:widowControl w:val="0"/>
              <w:autoSpaceDE w:val="0"/>
              <w:autoSpaceDN w:val="0"/>
              <w:adjustRightInd w:val="0"/>
              <w:spacing w:after="0" w:line="240" w:lineRule="auto"/>
              <w:jc w:val="center"/>
              <w:rPr>
                <w:rFonts w:ascii="Times New Roman" w:hAnsi="Times New Roman"/>
              </w:rPr>
            </w:pPr>
            <w:r w:rsidRPr="00D25B09">
              <w:rPr>
                <w:rFonts w:ascii="Times New Roman" w:hAnsi="Times New Roman"/>
                <w:bCs/>
              </w:rPr>
              <w:t>Объем гарантии,</w:t>
            </w:r>
          </w:p>
          <w:p w:rsidR="00FC0C64" w:rsidRPr="00D25B09" w:rsidRDefault="00FC0C64" w:rsidP="00C91EB0">
            <w:pPr>
              <w:widowControl w:val="0"/>
              <w:autoSpaceDE w:val="0"/>
              <w:autoSpaceDN w:val="0"/>
              <w:adjustRightInd w:val="0"/>
              <w:spacing w:after="0" w:line="240" w:lineRule="auto"/>
              <w:jc w:val="center"/>
              <w:rPr>
                <w:rFonts w:ascii="Times New Roman" w:hAnsi="Times New Roman"/>
              </w:rPr>
            </w:pPr>
            <w:r w:rsidRPr="00D25B09">
              <w:rPr>
                <w:rFonts w:ascii="Times New Roman" w:hAnsi="Times New Roman"/>
                <w:bCs/>
              </w:rPr>
              <w:t>млрд. рублей</w:t>
            </w:r>
          </w:p>
        </w:tc>
        <w:tc>
          <w:tcPr>
            <w:tcW w:w="1365" w:type="dxa"/>
            <w:shd w:val="clear" w:color="auto" w:fill="FFFFFF"/>
            <w:tcMar>
              <w:top w:w="52" w:type="dxa"/>
              <w:left w:w="104" w:type="dxa"/>
              <w:bottom w:w="52" w:type="dxa"/>
              <w:right w:w="104" w:type="dxa"/>
            </w:tcMar>
            <w:vAlign w:val="center"/>
          </w:tcPr>
          <w:p w:rsidR="00FC0C64" w:rsidRPr="00D25B09" w:rsidRDefault="00FC0C64" w:rsidP="00C91EB0">
            <w:pPr>
              <w:widowControl w:val="0"/>
              <w:autoSpaceDE w:val="0"/>
              <w:autoSpaceDN w:val="0"/>
              <w:adjustRightInd w:val="0"/>
              <w:spacing w:after="0" w:line="240" w:lineRule="auto"/>
              <w:jc w:val="center"/>
              <w:rPr>
                <w:rFonts w:ascii="Times New Roman" w:hAnsi="Times New Roman"/>
              </w:rPr>
            </w:pPr>
            <w:r w:rsidRPr="00D25B09">
              <w:rPr>
                <w:rFonts w:ascii="Times New Roman" w:hAnsi="Times New Roman"/>
                <w:bCs/>
              </w:rPr>
              <w:t>Сумма инвестиций, млрд. рублей</w:t>
            </w:r>
          </w:p>
        </w:tc>
      </w:tr>
      <w:tr w:rsidR="00FC0C64" w:rsidRPr="00D25B09" w:rsidTr="00225534">
        <w:trPr>
          <w:trHeight w:val="888"/>
          <w:jc w:val="center"/>
        </w:trPr>
        <w:tc>
          <w:tcPr>
            <w:tcW w:w="2977" w:type="dxa"/>
            <w:shd w:val="clear" w:color="auto" w:fill="FFFFFF"/>
            <w:tcMar>
              <w:top w:w="52" w:type="dxa"/>
              <w:left w:w="104" w:type="dxa"/>
              <w:bottom w:w="52" w:type="dxa"/>
              <w:right w:w="104" w:type="dxa"/>
            </w:tcMar>
          </w:tcPr>
          <w:p w:rsidR="00FC0C64" w:rsidRPr="00D25B09" w:rsidRDefault="00FC0C64" w:rsidP="00C91EB0">
            <w:pPr>
              <w:widowControl w:val="0"/>
              <w:autoSpaceDE w:val="0"/>
              <w:autoSpaceDN w:val="0"/>
              <w:adjustRightInd w:val="0"/>
              <w:spacing w:after="0" w:line="240" w:lineRule="auto"/>
              <w:rPr>
                <w:rFonts w:ascii="Times New Roman" w:hAnsi="Times New Roman"/>
              </w:rPr>
            </w:pPr>
            <w:r w:rsidRPr="00D25B09">
              <w:rPr>
                <w:rFonts w:ascii="Times New Roman" w:hAnsi="Times New Roman"/>
                <w:iCs/>
              </w:rPr>
              <w:t>Общество с ограниченной ответственностью</w:t>
            </w:r>
            <w:r w:rsidRPr="00D25B09">
              <w:rPr>
                <w:rFonts w:ascii="Times New Roman" w:hAnsi="Times New Roman"/>
                <w:bCs/>
              </w:rPr>
              <w:t xml:space="preserve"> «Уральская мясная компания»</w:t>
            </w:r>
            <w:r w:rsidRPr="00D25B09">
              <w:rPr>
                <w:rFonts w:ascii="Times New Roman" w:hAnsi="Times New Roman"/>
              </w:rPr>
              <w:t xml:space="preserve"> </w:t>
            </w:r>
          </w:p>
          <w:p w:rsidR="00FC0C64" w:rsidRPr="00D25B09" w:rsidRDefault="00FC0C64" w:rsidP="00C91EB0">
            <w:pPr>
              <w:widowControl w:val="0"/>
              <w:autoSpaceDE w:val="0"/>
              <w:autoSpaceDN w:val="0"/>
              <w:adjustRightInd w:val="0"/>
              <w:spacing w:after="0" w:line="240" w:lineRule="auto"/>
              <w:rPr>
                <w:rFonts w:ascii="Times New Roman" w:hAnsi="Times New Roman"/>
              </w:rPr>
            </w:pPr>
            <w:r w:rsidRPr="00D25B09">
              <w:rPr>
                <w:rFonts w:ascii="Times New Roman" w:hAnsi="Times New Roman"/>
                <w:bCs/>
              </w:rPr>
              <w:t>(</w:t>
            </w:r>
            <w:proofErr w:type="spellStart"/>
            <w:r w:rsidRPr="00D25B09">
              <w:rPr>
                <w:rFonts w:ascii="Times New Roman" w:hAnsi="Times New Roman"/>
                <w:bCs/>
              </w:rPr>
              <w:t>Кунашакский</w:t>
            </w:r>
            <w:proofErr w:type="spellEnd"/>
            <w:r w:rsidRPr="00D25B09">
              <w:rPr>
                <w:rFonts w:ascii="Times New Roman" w:hAnsi="Times New Roman"/>
                <w:bCs/>
              </w:rPr>
              <w:t xml:space="preserve"> район Челябинской области) </w:t>
            </w:r>
          </w:p>
        </w:tc>
        <w:tc>
          <w:tcPr>
            <w:tcW w:w="3669" w:type="dxa"/>
            <w:shd w:val="clear" w:color="auto" w:fill="FFFFFF"/>
            <w:tcMar>
              <w:top w:w="52" w:type="dxa"/>
              <w:left w:w="104" w:type="dxa"/>
              <w:bottom w:w="52" w:type="dxa"/>
              <w:right w:w="104" w:type="dxa"/>
            </w:tcMar>
          </w:tcPr>
          <w:p w:rsidR="00FC0C64" w:rsidRPr="00D25B09" w:rsidRDefault="00FC0C64" w:rsidP="00C91EB0">
            <w:pPr>
              <w:widowControl w:val="0"/>
              <w:autoSpaceDE w:val="0"/>
              <w:autoSpaceDN w:val="0"/>
              <w:adjustRightInd w:val="0"/>
              <w:spacing w:after="0" w:line="240" w:lineRule="auto"/>
              <w:rPr>
                <w:rFonts w:ascii="Times New Roman" w:hAnsi="Times New Roman"/>
              </w:rPr>
            </w:pPr>
            <w:r w:rsidRPr="00D25B09">
              <w:rPr>
                <w:rFonts w:ascii="Times New Roman" w:hAnsi="Times New Roman"/>
                <w:bCs/>
              </w:rPr>
              <w:t>«Создание производственных мощностей по выпуску животноводческой мясной продукции птицеводства»</w:t>
            </w:r>
            <w:r w:rsidRPr="00D25B09">
              <w:rPr>
                <w:rFonts w:ascii="Times New Roman" w:hAnsi="Times New Roman"/>
              </w:rPr>
              <w:t xml:space="preserve"> </w:t>
            </w:r>
          </w:p>
        </w:tc>
        <w:tc>
          <w:tcPr>
            <w:tcW w:w="1210" w:type="dxa"/>
            <w:shd w:val="clear" w:color="auto" w:fill="FFFFFF"/>
            <w:tcMar>
              <w:top w:w="52" w:type="dxa"/>
              <w:left w:w="104" w:type="dxa"/>
              <w:bottom w:w="52" w:type="dxa"/>
              <w:right w:w="104" w:type="dxa"/>
            </w:tcMar>
            <w:vAlign w:val="center"/>
          </w:tcPr>
          <w:p w:rsidR="00FC0C64" w:rsidRPr="00D25B09" w:rsidRDefault="00FC0C64" w:rsidP="00807863">
            <w:pPr>
              <w:widowControl w:val="0"/>
              <w:autoSpaceDE w:val="0"/>
              <w:autoSpaceDN w:val="0"/>
              <w:adjustRightInd w:val="0"/>
              <w:spacing w:after="0" w:line="240" w:lineRule="auto"/>
              <w:jc w:val="center"/>
              <w:rPr>
                <w:rFonts w:ascii="Times New Roman" w:hAnsi="Times New Roman"/>
              </w:rPr>
            </w:pPr>
            <w:r w:rsidRPr="00D25B09">
              <w:rPr>
                <w:rFonts w:ascii="Times New Roman" w:hAnsi="Times New Roman"/>
                <w:bCs/>
              </w:rPr>
              <w:t>3,0</w:t>
            </w:r>
          </w:p>
        </w:tc>
        <w:tc>
          <w:tcPr>
            <w:tcW w:w="1365" w:type="dxa"/>
            <w:shd w:val="clear" w:color="auto" w:fill="FFFFFF"/>
            <w:tcMar>
              <w:top w:w="52" w:type="dxa"/>
              <w:left w:w="104" w:type="dxa"/>
              <w:bottom w:w="52" w:type="dxa"/>
              <w:right w:w="104" w:type="dxa"/>
            </w:tcMar>
            <w:vAlign w:val="center"/>
          </w:tcPr>
          <w:p w:rsidR="00FC0C64" w:rsidRPr="00D25B09" w:rsidRDefault="00FC0C64" w:rsidP="00807863">
            <w:pPr>
              <w:widowControl w:val="0"/>
              <w:autoSpaceDE w:val="0"/>
              <w:autoSpaceDN w:val="0"/>
              <w:adjustRightInd w:val="0"/>
              <w:spacing w:after="0" w:line="240" w:lineRule="auto"/>
              <w:jc w:val="center"/>
              <w:rPr>
                <w:rFonts w:ascii="Times New Roman" w:hAnsi="Times New Roman"/>
              </w:rPr>
            </w:pPr>
            <w:r w:rsidRPr="00D25B09">
              <w:rPr>
                <w:rFonts w:ascii="Times New Roman" w:hAnsi="Times New Roman"/>
                <w:bCs/>
              </w:rPr>
              <w:t>5,72</w:t>
            </w:r>
          </w:p>
        </w:tc>
      </w:tr>
      <w:tr w:rsidR="00FC0C64" w:rsidRPr="00D25B09" w:rsidTr="00225534">
        <w:trPr>
          <w:trHeight w:val="1010"/>
          <w:jc w:val="center"/>
        </w:trPr>
        <w:tc>
          <w:tcPr>
            <w:tcW w:w="2977" w:type="dxa"/>
            <w:shd w:val="clear" w:color="auto" w:fill="FFFFFF"/>
            <w:tcMar>
              <w:top w:w="52" w:type="dxa"/>
              <w:left w:w="104" w:type="dxa"/>
              <w:bottom w:w="52" w:type="dxa"/>
              <w:right w:w="104" w:type="dxa"/>
            </w:tcMar>
          </w:tcPr>
          <w:p w:rsidR="00FC0C64" w:rsidRPr="00D25B09" w:rsidRDefault="00FC0C64" w:rsidP="00C91EB0">
            <w:pPr>
              <w:widowControl w:val="0"/>
              <w:autoSpaceDE w:val="0"/>
              <w:autoSpaceDN w:val="0"/>
              <w:adjustRightInd w:val="0"/>
              <w:spacing w:after="0" w:line="240" w:lineRule="auto"/>
              <w:rPr>
                <w:rFonts w:ascii="Times New Roman" w:hAnsi="Times New Roman"/>
              </w:rPr>
            </w:pPr>
            <w:r w:rsidRPr="00D25B09">
              <w:rPr>
                <w:rFonts w:ascii="Times New Roman" w:hAnsi="Times New Roman"/>
                <w:bCs/>
              </w:rPr>
              <w:t>Закрытое акционерное общество «</w:t>
            </w:r>
            <w:proofErr w:type="spellStart"/>
            <w:r w:rsidRPr="00D25B09">
              <w:rPr>
                <w:rFonts w:ascii="Times New Roman" w:hAnsi="Times New Roman"/>
                <w:bCs/>
              </w:rPr>
              <w:t>Уралбройлер</w:t>
            </w:r>
            <w:proofErr w:type="spellEnd"/>
            <w:r w:rsidRPr="00D25B09">
              <w:rPr>
                <w:rFonts w:ascii="Times New Roman" w:hAnsi="Times New Roman"/>
                <w:bCs/>
              </w:rPr>
              <w:t>»</w:t>
            </w:r>
            <w:r w:rsidRPr="00D25B09">
              <w:rPr>
                <w:rFonts w:ascii="Times New Roman" w:hAnsi="Times New Roman"/>
              </w:rPr>
              <w:t xml:space="preserve"> </w:t>
            </w:r>
          </w:p>
          <w:p w:rsidR="00FC0C64" w:rsidRPr="00D25B09" w:rsidRDefault="00FC0C64" w:rsidP="00C91EB0">
            <w:pPr>
              <w:widowControl w:val="0"/>
              <w:autoSpaceDE w:val="0"/>
              <w:autoSpaceDN w:val="0"/>
              <w:adjustRightInd w:val="0"/>
              <w:spacing w:after="0" w:line="240" w:lineRule="auto"/>
              <w:rPr>
                <w:rFonts w:ascii="Times New Roman" w:hAnsi="Times New Roman"/>
              </w:rPr>
            </w:pPr>
            <w:r w:rsidRPr="00D25B09">
              <w:rPr>
                <w:rFonts w:ascii="Times New Roman" w:hAnsi="Times New Roman"/>
                <w:bCs/>
              </w:rPr>
              <w:t>(</w:t>
            </w:r>
            <w:proofErr w:type="spellStart"/>
            <w:r w:rsidRPr="00D25B09">
              <w:rPr>
                <w:rFonts w:ascii="Times New Roman" w:hAnsi="Times New Roman"/>
                <w:bCs/>
              </w:rPr>
              <w:t>Аргаяшский</w:t>
            </w:r>
            <w:proofErr w:type="spellEnd"/>
            <w:r w:rsidRPr="00D25B09">
              <w:rPr>
                <w:rFonts w:ascii="Times New Roman" w:hAnsi="Times New Roman"/>
                <w:bCs/>
              </w:rPr>
              <w:t xml:space="preserve"> район Челябинской области)</w:t>
            </w:r>
          </w:p>
        </w:tc>
        <w:tc>
          <w:tcPr>
            <w:tcW w:w="3669" w:type="dxa"/>
            <w:shd w:val="clear" w:color="auto" w:fill="FFFFFF"/>
            <w:tcMar>
              <w:top w:w="52" w:type="dxa"/>
              <w:left w:w="104" w:type="dxa"/>
              <w:bottom w:w="52" w:type="dxa"/>
              <w:right w:w="104" w:type="dxa"/>
            </w:tcMar>
          </w:tcPr>
          <w:p w:rsidR="00FC0C64" w:rsidRPr="00D25B09" w:rsidRDefault="00FC0C64" w:rsidP="00C91EB0">
            <w:pPr>
              <w:widowControl w:val="0"/>
              <w:autoSpaceDE w:val="0"/>
              <w:autoSpaceDN w:val="0"/>
              <w:adjustRightInd w:val="0"/>
              <w:spacing w:after="0" w:line="240" w:lineRule="auto"/>
              <w:rPr>
                <w:rFonts w:ascii="Times New Roman" w:hAnsi="Times New Roman"/>
              </w:rPr>
            </w:pPr>
            <w:r w:rsidRPr="00D25B09">
              <w:rPr>
                <w:rFonts w:ascii="Times New Roman" w:hAnsi="Times New Roman"/>
                <w:bCs/>
              </w:rPr>
              <w:t>«Увеличение производственных мощностей по выпуску птицеводческой мясной продукции»</w:t>
            </w:r>
            <w:r w:rsidRPr="00D25B09">
              <w:rPr>
                <w:rFonts w:ascii="Times New Roman" w:hAnsi="Times New Roman"/>
              </w:rPr>
              <w:t xml:space="preserve"> </w:t>
            </w:r>
          </w:p>
        </w:tc>
        <w:tc>
          <w:tcPr>
            <w:tcW w:w="1210" w:type="dxa"/>
            <w:shd w:val="clear" w:color="auto" w:fill="FFFFFF"/>
            <w:tcMar>
              <w:top w:w="52" w:type="dxa"/>
              <w:left w:w="104" w:type="dxa"/>
              <w:bottom w:w="52" w:type="dxa"/>
              <w:right w:w="104" w:type="dxa"/>
            </w:tcMar>
            <w:vAlign w:val="center"/>
          </w:tcPr>
          <w:p w:rsidR="00FC0C64" w:rsidRPr="00D25B09" w:rsidRDefault="00FC0C64" w:rsidP="00807863">
            <w:pPr>
              <w:widowControl w:val="0"/>
              <w:autoSpaceDE w:val="0"/>
              <w:autoSpaceDN w:val="0"/>
              <w:adjustRightInd w:val="0"/>
              <w:spacing w:after="0" w:line="240" w:lineRule="auto"/>
              <w:jc w:val="center"/>
              <w:rPr>
                <w:rFonts w:ascii="Times New Roman" w:hAnsi="Times New Roman"/>
              </w:rPr>
            </w:pPr>
            <w:r w:rsidRPr="00D25B09">
              <w:rPr>
                <w:rFonts w:ascii="Times New Roman" w:hAnsi="Times New Roman"/>
                <w:bCs/>
              </w:rPr>
              <w:t>1,0</w:t>
            </w:r>
          </w:p>
        </w:tc>
        <w:tc>
          <w:tcPr>
            <w:tcW w:w="1365" w:type="dxa"/>
            <w:shd w:val="clear" w:color="auto" w:fill="FFFFFF"/>
            <w:tcMar>
              <w:top w:w="52" w:type="dxa"/>
              <w:left w:w="104" w:type="dxa"/>
              <w:bottom w:w="52" w:type="dxa"/>
              <w:right w:w="104" w:type="dxa"/>
            </w:tcMar>
            <w:vAlign w:val="center"/>
          </w:tcPr>
          <w:p w:rsidR="00FC0C64" w:rsidRPr="00D25B09" w:rsidRDefault="00FC0C64" w:rsidP="00807863">
            <w:pPr>
              <w:widowControl w:val="0"/>
              <w:autoSpaceDE w:val="0"/>
              <w:autoSpaceDN w:val="0"/>
              <w:adjustRightInd w:val="0"/>
              <w:spacing w:after="0" w:line="240" w:lineRule="auto"/>
              <w:jc w:val="center"/>
              <w:rPr>
                <w:rFonts w:ascii="Times New Roman" w:hAnsi="Times New Roman"/>
              </w:rPr>
            </w:pPr>
            <w:r w:rsidRPr="00D25B09">
              <w:rPr>
                <w:rFonts w:ascii="Times New Roman" w:hAnsi="Times New Roman"/>
                <w:bCs/>
              </w:rPr>
              <w:t>1,79</w:t>
            </w:r>
          </w:p>
        </w:tc>
      </w:tr>
      <w:tr w:rsidR="00FC0C64" w:rsidRPr="00D25B09" w:rsidTr="00225534">
        <w:trPr>
          <w:trHeight w:val="830"/>
          <w:jc w:val="center"/>
        </w:trPr>
        <w:tc>
          <w:tcPr>
            <w:tcW w:w="2977" w:type="dxa"/>
            <w:shd w:val="clear" w:color="auto" w:fill="FFFFFF"/>
            <w:tcMar>
              <w:top w:w="52" w:type="dxa"/>
              <w:left w:w="104" w:type="dxa"/>
              <w:bottom w:w="52" w:type="dxa"/>
              <w:right w:w="104" w:type="dxa"/>
            </w:tcMar>
          </w:tcPr>
          <w:p w:rsidR="00FC0C64" w:rsidRPr="00D25B09" w:rsidRDefault="00FC0C64" w:rsidP="00C91EB0">
            <w:pPr>
              <w:widowControl w:val="0"/>
              <w:autoSpaceDE w:val="0"/>
              <w:autoSpaceDN w:val="0"/>
              <w:adjustRightInd w:val="0"/>
              <w:spacing w:after="0" w:line="240" w:lineRule="auto"/>
              <w:rPr>
                <w:rFonts w:ascii="Times New Roman" w:hAnsi="Times New Roman"/>
              </w:rPr>
            </w:pPr>
            <w:r w:rsidRPr="00D25B09">
              <w:rPr>
                <w:rFonts w:ascii="Times New Roman" w:hAnsi="Times New Roman"/>
                <w:iCs/>
              </w:rPr>
              <w:t>Общество с ограниченной ответственностью</w:t>
            </w:r>
            <w:r w:rsidRPr="00D25B09">
              <w:rPr>
                <w:rFonts w:ascii="Times New Roman" w:hAnsi="Times New Roman"/>
                <w:bCs/>
              </w:rPr>
              <w:t xml:space="preserve"> «</w:t>
            </w:r>
            <w:proofErr w:type="spellStart"/>
            <w:r w:rsidRPr="00D25B09">
              <w:rPr>
                <w:rFonts w:ascii="Times New Roman" w:hAnsi="Times New Roman"/>
                <w:bCs/>
              </w:rPr>
              <w:t>Нагайбакский</w:t>
            </w:r>
            <w:proofErr w:type="spellEnd"/>
            <w:r w:rsidRPr="00D25B09">
              <w:rPr>
                <w:rFonts w:ascii="Times New Roman" w:hAnsi="Times New Roman"/>
                <w:bCs/>
              </w:rPr>
              <w:t xml:space="preserve"> птицеводческий комплекс»</w:t>
            </w:r>
            <w:r w:rsidRPr="00D25B09">
              <w:rPr>
                <w:rFonts w:ascii="Times New Roman" w:hAnsi="Times New Roman"/>
              </w:rPr>
              <w:t xml:space="preserve"> (</w:t>
            </w:r>
            <w:proofErr w:type="spellStart"/>
            <w:r w:rsidRPr="00D25B09">
              <w:rPr>
                <w:rFonts w:ascii="Times New Roman" w:hAnsi="Times New Roman"/>
              </w:rPr>
              <w:t>Нагайбакский</w:t>
            </w:r>
            <w:proofErr w:type="spellEnd"/>
            <w:r w:rsidRPr="00D25B09">
              <w:rPr>
                <w:rFonts w:ascii="Times New Roman" w:hAnsi="Times New Roman"/>
              </w:rPr>
              <w:t xml:space="preserve"> район </w:t>
            </w:r>
            <w:r w:rsidRPr="00D25B09">
              <w:rPr>
                <w:rFonts w:ascii="Times New Roman" w:hAnsi="Times New Roman"/>
                <w:bCs/>
              </w:rPr>
              <w:t>Челябинской области</w:t>
            </w:r>
            <w:r w:rsidRPr="00D25B09">
              <w:rPr>
                <w:rFonts w:ascii="Times New Roman" w:hAnsi="Times New Roman"/>
              </w:rPr>
              <w:t>)</w:t>
            </w:r>
          </w:p>
        </w:tc>
        <w:tc>
          <w:tcPr>
            <w:tcW w:w="3669" w:type="dxa"/>
            <w:shd w:val="clear" w:color="auto" w:fill="FFFFFF"/>
            <w:tcMar>
              <w:top w:w="52" w:type="dxa"/>
              <w:left w:w="104" w:type="dxa"/>
              <w:bottom w:w="52" w:type="dxa"/>
              <w:right w:w="104" w:type="dxa"/>
            </w:tcMar>
          </w:tcPr>
          <w:p w:rsidR="00FC0C64" w:rsidRPr="00D25B09" w:rsidRDefault="00FC0C64" w:rsidP="00C91EB0">
            <w:pPr>
              <w:widowControl w:val="0"/>
              <w:autoSpaceDE w:val="0"/>
              <w:autoSpaceDN w:val="0"/>
              <w:adjustRightInd w:val="0"/>
              <w:spacing w:after="0" w:line="240" w:lineRule="auto"/>
              <w:rPr>
                <w:rFonts w:ascii="Times New Roman" w:hAnsi="Times New Roman"/>
              </w:rPr>
            </w:pPr>
            <w:r w:rsidRPr="00D25B09">
              <w:rPr>
                <w:rFonts w:ascii="Times New Roman" w:hAnsi="Times New Roman"/>
                <w:bCs/>
              </w:rPr>
              <w:t>«Строительство птицеводческого комплекса производительностью 50 тыс. тонн мяса в живом весе в год»</w:t>
            </w:r>
            <w:r w:rsidRPr="00D25B09">
              <w:rPr>
                <w:rFonts w:ascii="Times New Roman" w:hAnsi="Times New Roman"/>
              </w:rPr>
              <w:t xml:space="preserve"> </w:t>
            </w:r>
          </w:p>
        </w:tc>
        <w:tc>
          <w:tcPr>
            <w:tcW w:w="1210" w:type="dxa"/>
            <w:shd w:val="clear" w:color="auto" w:fill="FFFFFF"/>
            <w:tcMar>
              <w:top w:w="52" w:type="dxa"/>
              <w:left w:w="104" w:type="dxa"/>
              <w:bottom w:w="52" w:type="dxa"/>
              <w:right w:w="104" w:type="dxa"/>
            </w:tcMar>
            <w:vAlign w:val="center"/>
          </w:tcPr>
          <w:p w:rsidR="00FC0C64" w:rsidRPr="00D25B09" w:rsidRDefault="00FC0C64" w:rsidP="00807863">
            <w:pPr>
              <w:widowControl w:val="0"/>
              <w:autoSpaceDE w:val="0"/>
              <w:autoSpaceDN w:val="0"/>
              <w:adjustRightInd w:val="0"/>
              <w:spacing w:after="0" w:line="240" w:lineRule="auto"/>
              <w:jc w:val="center"/>
              <w:rPr>
                <w:rFonts w:ascii="Times New Roman" w:hAnsi="Times New Roman"/>
              </w:rPr>
            </w:pPr>
            <w:r w:rsidRPr="00D25B09">
              <w:rPr>
                <w:rFonts w:ascii="Times New Roman" w:hAnsi="Times New Roman"/>
                <w:bCs/>
              </w:rPr>
              <w:t>1,5</w:t>
            </w:r>
          </w:p>
        </w:tc>
        <w:tc>
          <w:tcPr>
            <w:tcW w:w="1365" w:type="dxa"/>
            <w:shd w:val="clear" w:color="auto" w:fill="FFFFFF"/>
            <w:tcMar>
              <w:top w:w="52" w:type="dxa"/>
              <w:left w:w="104" w:type="dxa"/>
              <w:bottom w:w="52" w:type="dxa"/>
              <w:right w:w="104" w:type="dxa"/>
            </w:tcMar>
            <w:vAlign w:val="center"/>
          </w:tcPr>
          <w:p w:rsidR="00FC0C64" w:rsidRPr="00D25B09" w:rsidRDefault="00FC0C64" w:rsidP="00807863">
            <w:pPr>
              <w:widowControl w:val="0"/>
              <w:autoSpaceDE w:val="0"/>
              <w:autoSpaceDN w:val="0"/>
              <w:adjustRightInd w:val="0"/>
              <w:spacing w:after="0" w:line="240" w:lineRule="auto"/>
              <w:jc w:val="center"/>
              <w:rPr>
                <w:rFonts w:ascii="Times New Roman" w:hAnsi="Times New Roman"/>
              </w:rPr>
            </w:pPr>
            <w:r w:rsidRPr="00D25B09">
              <w:rPr>
                <w:rFonts w:ascii="Times New Roman" w:hAnsi="Times New Roman"/>
                <w:bCs/>
              </w:rPr>
              <w:t>4,73</w:t>
            </w:r>
          </w:p>
        </w:tc>
      </w:tr>
      <w:tr w:rsidR="00FC0C64" w:rsidRPr="00D25B09" w:rsidTr="00225534">
        <w:trPr>
          <w:trHeight w:val="279"/>
          <w:jc w:val="center"/>
        </w:trPr>
        <w:tc>
          <w:tcPr>
            <w:tcW w:w="2977" w:type="dxa"/>
            <w:shd w:val="clear" w:color="auto" w:fill="FFFFFF"/>
            <w:tcMar>
              <w:top w:w="52" w:type="dxa"/>
              <w:left w:w="104" w:type="dxa"/>
              <w:bottom w:w="52" w:type="dxa"/>
              <w:right w:w="104" w:type="dxa"/>
            </w:tcMar>
          </w:tcPr>
          <w:p w:rsidR="00FC0C64" w:rsidRPr="00D25B09" w:rsidRDefault="00FC0C64" w:rsidP="00C91EB0">
            <w:pPr>
              <w:widowControl w:val="0"/>
              <w:autoSpaceDE w:val="0"/>
              <w:autoSpaceDN w:val="0"/>
              <w:adjustRightInd w:val="0"/>
              <w:spacing w:after="0" w:line="240" w:lineRule="auto"/>
              <w:rPr>
                <w:rFonts w:ascii="Times New Roman" w:hAnsi="Times New Roman"/>
              </w:rPr>
            </w:pPr>
            <w:r w:rsidRPr="00D25B09">
              <w:rPr>
                <w:rFonts w:ascii="Times New Roman" w:hAnsi="Times New Roman"/>
                <w:bCs/>
              </w:rPr>
              <w:t>Закрытое акционерное общество «</w:t>
            </w:r>
            <w:proofErr w:type="spellStart"/>
            <w:r w:rsidRPr="00D25B09">
              <w:rPr>
                <w:rFonts w:ascii="Times New Roman" w:hAnsi="Times New Roman"/>
                <w:bCs/>
              </w:rPr>
              <w:t>Уралбройлер</w:t>
            </w:r>
            <w:proofErr w:type="spellEnd"/>
            <w:r w:rsidRPr="00D25B09">
              <w:rPr>
                <w:rFonts w:ascii="Times New Roman" w:hAnsi="Times New Roman"/>
                <w:bCs/>
              </w:rPr>
              <w:t>»</w:t>
            </w:r>
            <w:r w:rsidRPr="00D25B09">
              <w:rPr>
                <w:rFonts w:ascii="Times New Roman" w:hAnsi="Times New Roman"/>
              </w:rPr>
              <w:t xml:space="preserve"> </w:t>
            </w:r>
          </w:p>
          <w:p w:rsidR="00FC0C64" w:rsidRPr="00D25B09" w:rsidRDefault="00FC0C64" w:rsidP="00C91EB0">
            <w:pPr>
              <w:widowControl w:val="0"/>
              <w:autoSpaceDE w:val="0"/>
              <w:autoSpaceDN w:val="0"/>
              <w:adjustRightInd w:val="0"/>
              <w:spacing w:after="0" w:line="240" w:lineRule="auto"/>
              <w:rPr>
                <w:rFonts w:ascii="Times New Roman" w:hAnsi="Times New Roman"/>
              </w:rPr>
            </w:pPr>
            <w:r w:rsidRPr="00D25B09">
              <w:rPr>
                <w:rFonts w:ascii="Times New Roman" w:hAnsi="Times New Roman"/>
                <w:bCs/>
              </w:rPr>
              <w:t>(Красноармейский район Челябинской области)</w:t>
            </w:r>
          </w:p>
        </w:tc>
        <w:tc>
          <w:tcPr>
            <w:tcW w:w="3669" w:type="dxa"/>
            <w:shd w:val="clear" w:color="auto" w:fill="FFFFFF"/>
            <w:tcMar>
              <w:top w:w="52" w:type="dxa"/>
              <w:left w:w="104" w:type="dxa"/>
              <w:bottom w:w="52" w:type="dxa"/>
              <w:right w:w="104" w:type="dxa"/>
            </w:tcMar>
          </w:tcPr>
          <w:p w:rsidR="00FC0C64" w:rsidRPr="00D25B09" w:rsidRDefault="00FC0C64" w:rsidP="00C91EB0">
            <w:pPr>
              <w:widowControl w:val="0"/>
              <w:autoSpaceDE w:val="0"/>
              <w:autoSpaceDN w:val="0"/>
              <w:adjustRightInd w:val="0"/>
              <w:spacing w:after="0" w:line="240" w:lineRule="auto"/>
              <w:rPr>
                <w:rFonts w:ascii="Times New Roman" w:hAnsi="Times New Roman"/>
              </w:rPr>
            </w:pPr>
            <w:r w:rsidRPr="00D25B09">
              <w:rPr>
                <w:rFonts w:ascii="Times New Roman" w:hAnsi="Times New Roman"/>
                <w:bCs/>
              </w:rPr>
              <w:t xml:space="preserve">«Увеличение производственных мощностей по выпуску животноводческой мясной продукции свиноводства до 18 тыс. тонн в год (Родниковский </w:t>
            </w:r>
            <w:proofErr w:type="spellStart"/>
            <w:r w:rsidRPr="00D25B09">
              <w:rPr>
                <w:rFonts w:ascii="Times New Roman" w:hAnsi="Times New Roman"/>
                <w:bCs/>
              </w:rPr>
              <w:t>свинокомплекс</w:t>
            </w:r>
            <w:proofErr w:type="spellEnd"/>
            <w:r w:rsidRPr="00D25B09">
              <w:rPr>
                <w:rFonts w:ascii="Times New Roman" w:hAnsi="Times New Roman"/>
                <w:bCs/>
              </w:rPr>
              <w:t>)»</w:t>
            </w:r>
            <w:r w:rsidRPr="00D25B09">
              <w:rPr>
                <w:rFonts w:ascii="Times New Roman" w:hAnsi="Times New Roman"/>
              </w:rPr>
              <w:t xml:space="preserve"> </w:t>
            </w:r>
          </w:p>
        </w:tc>
        <w:tc>
          <w:tcPr>
            <w:tcW w:w="1210" w:type="dxa"/>
            <w:shd w:val="clear" w:color="auto" w:fill="FFFFFF"/>
            <w:tcMar>
              <w:top w:w="52" w:type="dxa"/>
              <w:left w:w="104" w:type="dxa"/>
              <w:bottom w:w="52" w:type="dxa"/>
              <w:right w:w="104" w:type="dxa"/>
            </w:tcMar>
            <w:vAlign w:val="center"/>
          </w:tcPr>
          <w:p w:rsidR="00FC0C64" w:rsidRPr="00D25B09" w:rsidRDefault="00FC0C64" w:rsidP="00807863">
            <w:pPr>
              <w:widowControl w:val="0"/>
              <w:autoSpaceDE w:val="0"/>
              <w:autoSpaceDN w:val="0"/>
              <w:adjustRightInd w:val="0"/>
              <w:spacing w:after="0" w:line="240" w:lineRule="auto"/>
              <w:jc w:val="center"/>
              <w:rPr>
                <w:rFonts w:ascii="Times New Roman" w:hAnsi="Times New Roman"/>
              </w:rPr>
            </w:pPr>
            <w:r w:rsidRPr="00D25B09">
              <w:rPr>
                <w:rFonts w:ascii="Times New Roman" w:hAnsi="Times New Roman"/>
                <w:bCs/>
              </w:rPr>
              <w:t>1,2</w:t>
            </w:r>
          </w:p>
        </w:tc>
        <w:tc>
          <w:tcPr>
            <w:tcW w:w="1365" w:type="dxa"/>
            <w:shd w:val="clear" w:color="auto" w:fill="FFFFFF"/>
            <w:tcMar>
              <w:top w:w="52" w:type="dxa"/>
              <w:left w:w="104" w:type="dxa"/>
              <w:bottom w:w="52" w:type="dxa"/>
              <w:right w:w="104" w:type="dxa"/>
            </w:tcMar>
            <w:vAlign w:val="center"/>
          </w:tcPr>
          <w:p w:rsidR="00FC0C64" w:rsidRPr="00D25B09" w:rsidRDefault="00FC0C64" w:rsidP="00807863">
            <w:pPr>
              <w:widowControl w:val="0"/>
              <w:autoSpaceDE w:val="0"/>
              <w:autoSpaceDN w:val="0"/>
              <w:adjustRightInd w:val="0"/>
              <w:spacing w:after="0" w:line="240" w:lineRule="auto"/>
              <w:jc w:val="center"/>
              <w:rPr>
                <w:rFonts w:ascii="Times New Roman" w:hAnsi="Times New Roman"/>
              </w:rPr>
            </w:pPr>
            <w:r w:rsidRPr="00D25B09">
              <w:rPr>
                <w:rFonts w:ascii="Times New Roman" w:hAnsi="Times New Roman"/>
                <w:bCs/>
              </w:rPr>
              <w:t>4,49</w:t>
            </w:r>
          </w:p>
        </w:tc>
      </w:tr>
      <w:tr w:rsidR="00FC0C64" w:rsidRPr="00D25B09" w:rsidTr="00225534">
        <w:trPr>
          <w:trHeight w:val="830"/>
          <w:jc w:val="center"/>
        </w:trPr>
        <w:tc>
          <w:tcPr>
            <w:tcW w:w="2977" w:type="dxa"/>
            <w:shd w:val="clear" w:color="auto" w:fill="FFFFFF"/>
            <w:tcMar>
              <w:top w:w="52" w:type="dxa"/>
              <w:left w:w="104" w:type="dxa"/>
              <w:bottom w:w="52" w:type="dxa"/>
              <w:right w:w="104" w:type="dxa"/>
            </w:tcMar>
          </w:tcPr>
          <w:p w:rsidR="00FC0C64" w:rsidRPr="00D25B09" w:rsidRDefault="00FC0C64" w:rsidP="00C91EB0">
            <w:pPr>
              <w:widowControl w:val="0"/>
              <w:autoSpaceDE w:val="0"/>
              <w:autoSpaceDN w:val="0"/>
              <w:adjustRightInd w:val="0"/>
              <w:spacing w:after="0" w:line="240" w:lineRule="auto"/>
              <w:rPr>
                <w:rFonts w:ascii="Times New Roman" w:hAnsi="Times New Roman"/>
              </w:rPr>
            </w:pPr>
            <w:r w:rsidRPr="00D25B09">
              <w:rPr>
                <w:rFonts w:ascii="Times New Roman" w:hAnsi="Times New Roman"/>
                <w:iCs/>
              </w:rPr>
              <w:t>Общество с ограниченной ответственностью</w:t>
            </w:r>
            <w:r w:rsidRPr="00D25B09">
              <w:rPr>
                <w:rFonts w:ascii="Times New Roman" w:hAnsi="Times New Roman"/>
                <w:bCs/>
              </w:rPr>
              <w:t xml:space="preserve"> «Агрокомплекс «Чурилово» (город Челябинск) </w:t>
            </w:r>
          </w:p>
        </w:tc>
        <w:tc>
          <w:tcPr>
            <w:tcW w:w="3669" w:type="dxa"/>
            <w:shd w:val="clear" w:color="auto" w:fill="FFFFFF"/>
            <w:tcMar>
              <w:top w:w="52" w:type="dxa"/>
              <w:left w:w="104" w:type="dxa"/>
              <w:bottom w:w="52" w:type="dxa"/>
              <w:right w:w="104" w:type="dxa"/>
            </w:tcMar>
          </w:tcPr>
          <w:p w:rsidR="00FC0C64" w:rsidRPr="00D25B09" w:rsidRDefault="00FC0C64" w:rsidP="00C91EB0">
            <w:pPr>
              <w:widowControl w:val="0"/>
              <w:autoSpaceDE w:val="0"/>
              <w:autoSpaceDN w:val="0"/>
              <w:adjustRightInd w:val="0"/>
              <w:spacing w:after="0" w:line="240" w:lineRule="auto"/>
              <w:rPr>
                <w:rFonts w:ascii="Times New Roman" w:hAnsi="Times New Roman"/>
              </w:rPr>
            </w:pPr>
            <w:r w:rsidRPr="00D25B09">
              <w:rPr>
                <w:rFonts w:ascii="Times New Roman" w:hAnsi="Times New Roman"/>
                <w:bCs/>
              </w:rPr>
              <w:t>«Модернизация тепличного комплекса для выращивания овощных культур в Челябинской области»</w:t>
            </w:r>
            <w:r w:rsidRPr="00D25B09">
              <w:rPr>
                <w:rFonts w:ascii="Times New Roman" w:hAnsi="Times New Roman"/>
              </w:rPr>
              <w:t xml:space="preserve"> </w:t>
            </w:r>
          </w:p>
        </w:tc>
        <w:tc>
          <w:tcPr>
            <w:tcW w:w="1210" w:type="dxa"/>
            <w:shd w:val="clear" w:color="auto" w:fill="FFFFFF"/>
            <w:tcMar>
              <w:top w:w="52" w:type="dxa"/>
              <w:left w:w="104" w:type="dxa"/>
              <w:bottom w:w="52" w:type="dxa"/>
              <w:right w:w="104" w:type="dxa"/>
            </w:tcMar>
            <w:vAlign w:val="center"/>
          </w:tcPr>
          <w:p w:rsidR="00FC0C64" w:rsidRPr="00D25B09" w:rsidRDefault="00FC0C64" w:rsidP="00807863">
            <w:pPr>
              <w:widowControl w:val="0"/>
              <w:autoSpaceDE w:val="0"/>
              <w:autoSpaceDN w:val="0"/>
              <w:adjustRightInd w:val="0"/>
              <w:spacing w:after="0" w:line="240" w:lineRule="auto"/>
              <w:jc w:val="center"/>
              <w:rPr>
                <w:rFonts w:ascii="Times New Roman" w:hAnsi="Times New Roman"/>
              </w:rPr>
            </w:pPr>
            <w:r w:rsidRPr="00D25B09">
              <w:rPr>
                <w:rFonts w:ascii="Times New Roman" w:hAnsi="Times New Roman"/>
                <w:bCs/>
              </w:rPr>
              <w:t>1,23</w:t>
            </w:r>
          </w:p>
        </w:tc>
        <w:tc>
          <w:tcPr>
            <w:tcW w:w="1365" w:type="dxa"/>
            <w:shd w:val="clear" w:color="auto" w:fill="FFFFFF"/>
            <w:tcMar>
              <w:top w:w="52" w:type="dxa"/>
              <w:left w:w="104" w:type="dxa"/>
              <w:bottom w:w="52" w:type="dxa"/>
              <w:right w:w="104" w:type="dxa"/>
            </w:tcMar>
            <w:vAlign w:val="center"/>
          </w:tcPr>
          <w:p w:rsidR="00FC0C64" w:rsidRPr="00D25B09" w:rsidRDefault="00FC0C64" w:rsidP="00807863">
            <w:pPr>
              <w:widowControl w:val="0"/>
              <w:autoSpaceDE w:val="0"/>
              <w:autoSpaceDN w:val="0"/>
              <w:adjustRightInd w:val="0"/>
              <w:spacing w:after="0" w:line="240" w:lineRule="auto"/>
              <w:jc w:val="center"/>
              <w:rPr>
                <w:rFonts w:ascii="Times New Roman" w:hAnsi="Times New Roman"/>
              </w:rPr>
            </w:pPr>
            <w:r w:rsidRPr="00D25B09">
              <w:rPr>
                <w:rFonts w:ascii="Times New Roman" w:hAnsi="Times New Roman"/>
                <w:bCs/>
              </w:rPr>
              <w:t>2,51</w:t>
            </w:r>
          </w:p>
        </w:tc>
      </w:tr>
      <w:tr w:rsidR="00FC0C64" w:rsidRPr="00D25B09" w:rsidTr="00225534">
        <w:trPr>
          <w:trHeight w:val="830"/>
          <w:jc w:val="center"/>
        </w:trPr>
        <w:tc>
          <w:tcPr>
            <w:tcW w:w="2977" w:type="dxa"/>
            <w:shd w:val="clear" w:color="auto" w:fill="FFFFFF"/>
            <w:tcMar>
              <w:top w:w="52" w:type="dxa"/>
              <w:left w:w="104" w:type="dxa"/>
              <w:bottom w:w="52" w:type="dxa"/>
              <w:right w:w="104" w:type="dxa"/>
            </w:tcMar>
          </w:tcPr>
          <w:p w:rsidR="00FC0C64" w:rsidRPr="00D25B09" w:rsidRDefault="00FC0C64" w:rsidP="00C91EB0">
            <w:pPr>
              <w:widowControl w:val="0"/>
              <w:autoSpaceDE w:val="0"/>
              <w:autoSpaceDN w:val="0"/>
              <w:adjustRightInd w:val="0"/>
              <w:spacing w:after="0" w:line="240" w:lineRule="auto"/>
              <w:rPr>
                <w:rFonts w:ascii="Times New Roman" w:hAnsi="Times New Roman"/>
              </w:rPr>
            </w:pPr>
            <w:r w:rsidRPr="00D25B09">
              <w:rPr>
                <w:rFonts w:ascii="Times New Roman" w:hAnsi="Times New Roman"/>
                <w:bCs/>
              </w:rPr>
              <w:t>Открытое акционерное общество «Южно-Уральская корпорация жилищного строительства и ипотеки»</w:t>
            </w:r>
            <w:r w:rsidRPr="00D25B09">
              <w:rPr>
                <w:rFonts w:ascii="Times New Roman" w:hAnsi="Times New Roman"/>
              </w:rPr>
              <w:t xml:space="preserve"> (</w:t>
            </w:r>
            <w:r w:rsidRPr="00D25B09">
              <w:rPr>
                <w:rFonts w:ascii="Times New Roman" w:hAnsi="Times New Roman"/>
                <w:bCs/>
              </w:rPr>
              <w:t>город Челябинск)</w:t>
            </w:r>
          </w:p>
        </w:tc>
        <w:tc>
          <w:tcPr>
            <w:tcW w:w="3669" w:type="dxa"/>
            <w:shd w:val="clear" w:color="auto" w:fill="FFFFFF"/>
            <w:tcMar>
              <w:top w:w="52" w:type="dxa"/>
              <w:left w:w="104" w:type="dxa"/>
              <w:bottom w:w="52" w:type="dxa"/>
              <w:right w:w="104" w:type="dxa"/>
            </w:tcMar>
          </w:tcPr>
          <w:p w:rsidR="00FC0C64" w:rsidRPr="00D25B09" w:rsidRDefault="00FC0C64" w:rsidP="00C91EB0">
            <w:pPr>
              <w:widowControl w:val="0"/>
              <w:autoSpaceDE w:val="0"/>
              <w:autoSpaceDN w:val="0"/>
              <w:adjustRightInd w:val="0"/>
              <w:spacing w:after="0" w:line="240" w:lineRule="auto"/>
              <w:rPr>
                <w:rFonts w:ascii="Times New Roman" w:hAnsi="Times New Roman"/>
              </w:rPr>
            </w:pPr>
            <w:r w:rsidRPr="00D25B09">
              <w:rPr>
                <w:rFonts w:ascii="Times New Roman" w:hAnsi="Times New Roman"/>
                <w:bCs/>
              </w:rPr>
              <w:t>«Строительство жилья в Челябинской области»</w:t>
            </w:r>
            <w:r w:rsidRPr="00D25B09">
              <w:rPr>
                <w:rFonts w:ascii="Times New Roman" w:hAnsi="Times New Roman"/>
              </w:rPr>
              <w:t xml:space="preserve"> </w:t>
            </w:r>
          </w:p>
        </w:tc>
        <w:tc>
          <w:tcPr>
            <w:tcW w:w="1210" w:type="dxa"/>
            <w:shd w:val="clear" w:color="auto" w:fill="FFFFFF"/>
            <w:tcMar>
              <w:top w:w="52" w:type="dxa"/>
              <w:left w:w="104" w:type="dxa"/>
              <w:bottom w:w="52" w:type="dxa"/>
              <w:right w:w="104" w:type="dxa"/>
            </w:tcMar>
            <w:vAlign w:val="center"/>
          </w:tcPr>
          <w:p w:rsidR="00FC0C64" w:rsidRPr="00D25B09" w:rsidRDefault="00FC0C64" w:rsidP="00807863">
            <w:pPr>
              <w:widowControl w:val="0"/>
              <w:autoSpaceDE w:val="0"/>
              <w:autoSpaceDN w:val="0"/>
              <w:adjustRightInd w:val="0"/>
              <w:spacing w:after="0" w:line="240" w:lineRule="auto"/>
              <w:jc w:val="center"/>
              <w:rPr>
                <w:rFonts w:ascii="Times New Roman" w:hAnsi="Times New Roman"/>
              </w:rPr>
            </w:pPr>
            <w:r w:rsidRPr="00D25B09">
              <w:rPr>
                <w:rFonts w:ascii="Times New Roman" w:hAnsi="Times New Roman"/>
                <w:bCs/>
              </w:rPr>
              <w:t>3,25</w:t>
            </w:r>
          </w:p>
        </w:tc>
        <w:tc>
          <w:tcPr>
            <w:tcW w:w="1365" w:type="dxa"/>
            <w:shd w:val="clear" w:color="auto" w:fill="FFFFFF"/>
            <w:tcMar>
              <w:top w:w="52" w:type="dxa"/>
              <w:left w:w="104" w:type="dxa"/>
              <w:bottom w:w="52" w:type="dxa"/>
              <w:right w:w="104" w:type="dxa"/>
            </w:tcMar>
            <w:vAlign w:val="center"/>
          </w:tcPr>
          <w:p w:rsidR="00FC0C64" w:rsidRPr="00D25B09" w:rsidRDefault="00FC0C64" w:rsidP="00807863">
            <w:pPr>
              <w:widowControl w:val="0"/>
              <w:autoSpaceDE w:val="0"/>
              <w:autoSpaceDN w:val="0"/>
              <w:adjustRightInd w:val="0"/>
              <w:spacing w:after="0" w:line="240" w:lineRule="auto"/>
              <w:jc w:val="center"/>
              <w:rPr>
                <w:rFonts w:ascii="Times New Roman" w:hAnsi="Times New Roman"/>
              </w:rPr>
            </w:pPr>
            <w:r w:rsidRPr="00D25B09">
              <w:rPr>
                <w:rFonts w:ascii="Times New Roman" w:hAnsi="Times New Roman"/>
                <w:bCs/>
              </w:rPr>
              <w:t>56,4</w:t>
            </w:r>
          </w:p>
        </w:tc>
      </w:tr>
      <w:tr w:rsidR="00FC0C64" w:rsidRPr="00D25B09" w:rsidTr="00225534">
        <w:trPr>
          <w:trHeight w:val="563"/>
          <w:jc w:val="center"/>
        </w:trPr>
        <w:tc>
          <w:tcPr>
            <w:tcW w:w="6646" w:type="dxa"/>
            <w:gridSpan w:val="2"/>
            <w:shd w:val="clear" w:color="auto" w:fill="FFFFFF"/>
            <w:tcMar>
              <w:top w:w="52" w:type="dxa"/>
              <w:left w:w="104" w:type="dxa"/>
              <w:bottom w:w="52" w:type="dxa"/>
              <w:right w:w="104" w:type="dxa"/>
            </w:tcMar>
            <w:vAlign w:val="center"/>
          </w:tcPr>
          <w:p w:rsidR="00FC0C64" w:rsidRPr="00D25B09" w:rsidRDefault="00FC0C64" w:rsidP="00807863">
            <w:pPr>
              <w:widowControl w:val="0"/>
              <w:autoSpaceDE w:val="0"/>
              <w:autoSpaceDN w:val="0"/>
              <w:adjustRightInd w:val="0"/>
              <w:spacing w:after="0" w:line="240" w:lineRule="auto"/>
              <w:jc w:val="both"/>
              <w:rPr>
                <w:rFonts w:ascii="Times New Roman" w:hAnsi="Times New Roman"/>
              </w:rPr>
            </w:pPr>
            <w:r w:rsidRPr="00D25B09">
              <w:rPr>
                <w:rFonts w:ascii="Times New Roman" w:hAnsi="Times New Roman"/>
                <w:bCs/>
              </w:rPr>
              <w:t>ИТОГО</w:t>
            </w:r>
          </w:p>
        </w:tc>
        <w:tc>
          <w:tcPr>
            <w:tcW w:w="1210" w:type="dxa"/>
            <w:shd w:val="clear" w:color="auto" w:fill="FFFFFF"/>
            <w:tcMar>
              <w:top w:w="52" w:type="dxa"/>
              <w:left w:w="104" w:type="dxa"/>
              <w:bottom w:w="52" w:type="dxa"/>
              <w:right w:w="104" w:type="dxa"/>
            </w:tcMar>
            <w:vAlign w:val="center"/>
          </w:tcPr>
          <w:p w:rsidR="00FC0C64" w:rsidRPr="00D25B09" w:rsidRDefault="00FC0C64" w:rsidP="00807863">
            <w:pPr>
              <w:widowControl w:val="0"/>
              <w:autoSpaceDE w:val="0"/>
              <w:autoSpaceDN w:val="0"/>
              <w:adjustRightInd w:val="0"/>
              <w:spacing w:after="0" w:line="240" w:lineRule="auto"/>
              <w:jc w:val="center"/>
              <w:rPr>
                <w:rFonts w:ascii="Times New Roman" w:hAnsi="Times New Roman"/>
              </w:rPr>
            </w:pPr>
            <w:r w:rsidRPr="00D25B09">
              <w:rPr>
                <w:rFonts w:ascii="Times New Roman" w:hAnsi="Times New Roman"/>
                <w:bCs/>
              </w:rPr>
              <w:t>11,18</w:t>
            </w:r>
          </w:p>
        </w:tc>
        <w:tc>
          <w:tcPr>
            <w:tcW w:w="1365" w:type="dxa"/>
            <w:shd w:val="clear" w:color="auto" w:fill="FFFFFF"/>
            <w:tcMar>
              <w:top w:w="52" w:type="dxa"/>
              <w:left w:w="104" w:type="dxa"/>
              <w:bottom w:w="52" w:type="dxa"/>
              <w:right w:w="104" w:type="dxa"/>
            </w:tcMar>
            <w:vAlign w:val="center"/>
          </w:tcPr>
          <w:p w:rsidR="00FC0C64" w:rsidRPr="00D25B09" w:rsidRDefault="00FC0C64" w:rsidP="00807863">
            <w:pPr>
              <w:widowControl w:val="0"/>
              <w:autoSpaceDE w:val="0"/>
              <w:autoSpaceDN w:val="0"/>
              <w:adjustRightInd w:val="0"/>
              <w:spacing w:after="0" w:line="240" w:lineRule="auto"/>
              <w:jc w:val="center"/>
              <w:rPr>
                <w:rFonts w:ascii="Times New Roman" w:hAnsi="Times New Roman"/>
              </w:rPr>
            </w:pPr>
            <w:r w:rsidRPr="00D25B09">
              <w:rPr>
                <w:rFonts w:ascii="Times New Roman" w:hAnsi="Times New Roman"/>
                <w:bCs/>
              </w:rPr>
              <w:t>75,64</w:t>
            </w:r>
          </w:p>
        </w:tc>
      </w:tr>
    </w:tbl>
    <w:p w:rsidR="00FC0C64" w:rsidRPr="00702BA5" w:rsidRDefault="00FC0C64" w:rsidP="009752FD">
      <w:pPr>
        <w:widowControl w:val="0"/>
        <w:autoSpaceDE w:val="0"/>
        <w:autoSpaceDN w:val="0"/>
        <w:adjustRightInd w:val="0"/>
        <w:spacing w:after="0"/>
        <w:ind w:firstLine="539"/>
        <w:jc w:val="both"/>
        <w:rPr>
          <w:rFonts w:ascii="Times New Roman" w:hAnsi="Times New Roman"/>
          <w:bCs/>
          <w:sz w:val="28"/>
          <w:szCs w:val="28"/>
        </w:rPr>
      </w:pPr>
    </w:p>
    <w:p w:rsidR="00FC0C64" w:rsidRDefault="00FC0C64" w:rsidP="004B69BD">
      <w:pPr>
        <w:pStyle w:val="Normal1"/>
        <w:shd w:val="clear" w:color="FFFFFF" w:fill="auto"/>
        <w:tabs>
          <w:tab w:val="left" w:pos="-3261"/>
        </w:tabs>
        <w:ind w:firstLine="709"/>
        <w:jc w:val="both"/>
        <w:rPr>
          <w:sz w:val="28"/>
          <w:szCs w:val="28"/>
        </w:rPr>
      </w:pPr>
      <w:r w:rsidRPr="004B69BD">
        <w:rPr>
          <w:sz w:val="28"/>
          <w:szCs w:val="28"/>
        </w:rPr>
        <w:t>Порядок предоставления субъектам инвестиционной деятельности государственных гарантий Челябинской области (далее - Гарантии)</w:t>
      </w:r>
      <w:r>
        <w:rPr>
          <w:sz w:val="28"/>
          <w:szCs w:val="28"/>
        </w:rPr>
        <w:t>.</w:t>
      </w:r>
    </w:p>
    <w:p w:rsidR="00FC0C64" w:rsidRDefault="00FC0C64" w:rsidP="004B69BD">
      <w:pPr>
        <w:pStyle w:val="Normal1"/>
        <w:shd w:val="clear" w:color="FFFFFF" w:fill="auto"/>
        <w:tabs>
          <w:tab w:val="left" w:pos="-3261"/>
        </w:tabs>
        <w:jc w:val="both"/>
        <w:rPr>
          <w:sz w:val="28"/>
          <w:szCs w:val="28"/>
        </w:rPr>
      </w:pPr>
    </w:p>
    <w:p w:rsidR="00FC0C64" w:rsidRDefault="00FC0C64" w:rsidP="004B69BD">
      <w:pPr>
        <w:pStyle w:val="Normal1"/>
        <w:shd w:val="clear" w:color="FFFFFF" w:fill="auto"/>
        <w:tabs>
          <w:tab w:val="left" w:pos="-3261"/>
        </w:tabs>
        <w:jc w:val="right"/>
        <w:rPr>
          <w:sz w:val="28"/>
          <w:szCs w:val="28"/>
        </w:rPr>
      </w:pPr>
      <w:r>
        <w:rPr>
          <w:sz w:val="28"/>
          <w:szCs w:val="28"/>
        </w:rPr>
        <w:br w:type="page"/>
      </w:r>
      <w:r>
        <w:rPr>
          <w:sz w:val="28"/>
          <w:szCs w:val="28"/>
        </w:rPr>
        <w:lastRenderedPageBreak/>
        <w:t>Схема 19</w:t>
      </w:r>
    </w:p>
    <w:p w:rsidR="00FC0C64" w:rsidRPr="00702BA5" w:rsidRDefault="001B3C5C" w:rsidP="00702BA5">
      <w:pPr>
        <w:pStyle w:val="Normal1"/>
        <w:shd w:val="clear" w:color="FFFFFF" w:fill="auto"/>
        <w:tabs>
          <w:tab w:val="left" w:pos="-3261"/>
        </w:tabs>
        <w:jc w:val="right"/>
        <w:rPr>
          <w:bCs/>
          <w:sz w:val="28"/>
          <w:szCs w:val="28"/>
        </w:rPr>
      </w:pPr>
      <w:r w:rsidRPr="001B3C5C">
        <w:rPr>
          <w:noProof/>
        </w:rPr>
        <w:pict>
          <v:group id="_x0000_s1568" style="position:absolute;left:0;text-align:left;margin-left:6.8pt;margin-top:20.65pt;width:467.25pt;height:311.9pt;z-index:251642368" coordorigin="1665,2012" coordsize="9525,6238">
            <v:rect id="_x0000_s1569" style="position:absolute;left:1665;top:2012;width:9525;height:1048" strokeweight="1.5pt">
              <v:textbox style="mso-next-textbox:#_x0000_s1569">
                <w:txbxContent>
                  <w:p w:rsidR="00253038" w:rsidRPr="0013319D" w:rsidRDefault="00253038" w:rsidP="003B0FE7">
                    <w:pPr>
                      <w:jc w:val="center"/>
                      <w:rPr>
                        <w:rFonts w:ascii="Times New Roman" w:hAnsi="Times New Roman"/>
                        <w:sz w:val="24"/>
                        <w:szCs w:val="24"/>
                      </w:rPr>
                    </w:pPr>
                    <w:r w:rsidRPr="0013319D">
                      <w:rPr>
                        <w:rFonts w:ascii="Times New Roman" w:hAnsi="Times New Roman"/>
                        <w:sz w:val="24"/>
                        <w:szCs w:val="24"/>
                      </w:rPr>
                      <w:t>Утверждение Программы областных государственных гарантий на плановый период (Закон Челябинской области «Об областном бюджете на очередной финансовый год и на плановый период»)</w:t>
                    </w:r>
                  </w:p>
                </w:txbxContent>
              </v:textbox>
            </v:rect>
            <v:rect id="_x0000_s1570" style="position:absolute;left:1665;top:3433;width:9525;height:750" strokeweight="1.5pt">
              <v:textbox style="mso-next-textbox:#_x0000_s1570">
                <w:txbxContent>
                  <w:p w:rsidR="00253038" w:rsidRPr="0013319D" w:rsidRDefault="00253038" w:rsidP="003B0FE7">
                    <w:pPr>
                      <w:autoSpaceDE w:val="0"/>
                      <w:autoSpaceDN w:val="0"/>
                      <w:adjustRightInd w:val="0"/>
                      <w:spacing w:after="0" w:line="240" w:lineRule="auto"/>
                      <w:jc w:val="center"/>
                      <w:rPr>
                        <w:rFonts w:ascii="Times New Roman" w:hAnsi="Times New Roman"/>
                        <w:sz w:val="24"/>
                        <w:szCs w:val="24"/>
                      </w:rPr>
                    </w:pPr>
                    <w:r w:rsidRPr="0013319D">
                      <w:rPr>
                        <w:rFonts w:ascii="Times New Roman" w:hAnsi="Times New Roman"/>
                        <w:sz w:val="24"/>
                        <w:szCs w:val="24"/>
                      </w:rPr>
                      <w:t>Проведение конкурсного отбора инвестиционных проектов субъектов инвестиционной деятельности, претендующих на получение Гарантий</w:t>
                    </w:r>
                  </w:p>
                </w:txbxContent>
              </v:textbox>
            </v:rect>
            <v:rect id="_x0000_s1571" style="position:absolute;left:1665;top:4541;width:9525;height:1131" strokeweight="1.5pt">
              <v:textbox style="mso-next-textbox:#_x0000_s1571">
                <w:txbxContent>
                  <w:p w:rsidR="00253038" w:rsidRPr="0013319D" w:rsidRDefault="00253038" w:rsidP="003B0FE7">
                    <w:pPr>
                      <w:jc w:val="center"/>
                      <w:rPr>
                        <w:rFonts w:ascii="Times New Roman" w:hAnsi="Times New Roman"/>
                        <w:sz w:val="24"/>
                        <w:szCs w:val="24"/>
                      </w:rPr>
                    </w:pPr>
                    <w:r w:rsidRPr="0013319D">
                      <w:rPr>
                        <w:rFonts w:ascii="Times New Roman" w:hAnsi="Times New Roman"/>
                        <w:sz w:val="24"/>
                        <w:szCs w:val="24"/>
                      </w:rPr>
                      <w:t>Предоставление победителями Конкурсного отбора в Правительство Челябинской области заявки на получение Гарантий с комплектом документов (далее - Заявка) в соответствии с перечнем, утвержденным Правительством Челябинской области</w:t>
                    </w:r>
                  </w:p>
                </w:txbxContent>
              </v:textbox>
            </v:rect>
            <v:rect id="_x0000_s1572" style="position:absolute;left:1665;top:6075;width:9525;height:1065" strokeweight="1.5pt">
              <v:textbox style="mso-next-textbox:#_x0000_s1572">
                <w:txbxContent>
                  <w:p w:rsidR="00253038" w:rsidRPr="0013319D" w:rsidRDefault="00253038" w:rsidP="003B0FE7">
                    <w:pPr>
                      <w:jc w:val="center"/>
                      <w:rPr>
                        <w:rFonts w:ascii="Times New Roman" w:hAnsi="Times New Roman"/>
                        <w:sz w:val="24"/>
                        <w:szCs w:val="24"/>
                      </w:rPr>
                    </w:pPr>
                    <w:r w:rsidRPr="0013319D">
                      <w:rPr>
                        <w:rFonts w:ascii="Times New Roman" w:hAnsi="Times New Roman"/>
                        <w:sz w:val="24"/>
                        <w:szCs w:val="24"/>
                      </w:rPr>
                      <w:t xml:space="preserve">Рассмотрение Заявки Министерством финансов Челябинской области совместно </w:t>
                    </w:r>
                    <w:r w:rsidRPr="0013319D">
                      <w:rPr>
                        <w:rFonts w:ascii="Times New Roman" w:hAnsi="Times New Roman"/>
                        <w:sz w:val="24"/>
                        <w:szCs w:val="24"/>
                      </w:rPr>
                      <w:br/>
                      <w:t>с Министерством экономического развития Челябинской области, отраслевым Министерством</w:t>
                    </w:r>
                  </w:p>
                </w:txbxContent>
              </v:textbox>
            </v:rect>
            <v:rect id="_x0000_s1573" style="position:absolute;left:1665;top:7500;width:9525;height:750" strokeweight="1.5pt">
              <v:textbox style="mso-next-textbox:#_x0000_s1573">
                <w:txbxContent>
                  <w:p w:rsidR="00253038" w:rsidRPr="0013319D" w:rsidRDefault="00253038" w:rsidP="005F6D9C">
                    <w:pPr>
                      <w:autoSpaceDE w:val="0"/>
                      <w:autoSpaceDN w:val="0"/>
                      <w:adjustRightInd w:val="0"/>
                      <w:spacing w:after="0" w:line="240" w:lineRule="auto"/>
                      <w:jc w:val="center"/>
                      <w:rPr>
                        <w:rFonts w:ascii="Times New Roman" w:hAnsi="Times New Roman"/>
                        <w:sz w:val="24"/>
                        <w:szCs w:val="24"/>
                      </w:rPr>
                    </w:pPr>
                    <w:r w:rsidRPr="0013319D">
                      <w:rPr>
                        <w:rFonts w:ascii="Times New Roman" w:hAnsi="Times New Roman"/>
                        <w:sz w:val="24"/>
                        <w:szCs w:val="24"/>
                      </w:rPr>
                      <w:t>Принятие Правительством Челябинской области решения о предоставлении Гарантий в форме распоряжения</w:t>
                    </w:r>
                  </w:p>
                  <w:p w:rsidR="00253038" w:rsidRPr="0013319D" w:rsidRDefault="00253038" w:rsidP="005F6D9C">
                    <w:pPr>
                      <w:jc w:val="center"/>
                      <w:rPr>
                        <w:rFonts w:ascii="Times New Roman" w:hAnsi="Times New Roman"/>
                      </w:rPr>
                    </w:pPr>
                  </w:p>
                </w:txbxContent>
              </v:textbox>
            </v:rect>
            <v:shape id="_x0000_s1574" type="#_x0000_t32" style="position:absolute;left:6435;top:3060;width:0;height:373" o:connectortype="straight" strokeweight="1.5pt">
              <v:stroke endarrow="block"/>
            </v:shape>
            <v:shape id="_x0000_s1575" type="#_x0000_t32" style="position:absolute;left:6420;top:4183;width:15;height:358" o:connectortype="straight" strokeweight="1.5pt">
              <v:stroke endarrow="block"/>
            </v:shape>
            <v:shape id="_x0000_s1576" type="#_x0000_t32" style="position:absolute;left:6435;top:5672;width:1;height:403" o:connectortype="straight" strokeweight="1.5pt">
              <v:stroke endarrow="block"/>
            </v:shape>
            <v:shape id="_x0000_s1577" type="#_x0000_t32" style="position:absolute;left:6436;top:7140;width:0;height:360" o:connectortype="straight" strokeweight="1.5pt">
              <v:stroke endarrow="block"/>
            </v:shape>
            <w10:wrap type="square"/>
          </v:group>
        </w:pict>
      </w:r>
    </w:p>
    <w:p w:rsidR="00FC0C64" w:rsidRPr="00702BA5" w:rsidRDefault="00FC0C64" w:rsidP="009752FD">
      <w:pPr>
        <w:pStyle w:val="Normal1"/>
        <w:shd w:val="clear" w:color="FFFFFF" w:fill="auto"/>
        <w:tabs>
          <w:tab w:val="left" w:pos="-3261"/>
          <w:tab w:val="right" w:pos="851"/>
        </w:tabs>
        <w:ind w:firstLine="709"/>
        <w:jc w:val="both"/>
        <w:rPr>
          <w:bCs/>
          <w:sz w:val="28"/>
          <w:szCs w:val="28"/>
        </w:rPr>
      </w:pPr>
    </w:p>
    <w:p w:rsidR="00FC0C64" w:rsidRDefault="00FC0C64" w:rsidP="004B69BD">
      <w:pPr>
        <w:pStyle w:val="Normal1"/>
        <w:shd w:val="clear" w:color="FFFFFF" w:fill="auto"/>
        <w:tabs>
          <w:tab w:val="left" w:pos="-3261"/>
        </w:tabs>
        <w:ind w:firstLine="709"/>
        <w:jc w:val="both"/>
        <w:rPr>
          <w:bCs/>
          <w:sz w:val="28"/>
          <w:szCs w:val="28"/>
        </w:rPr>
      </w:pPr>
      <w:r w:rsidRPr="004B69BD">
        <w:rPr>
          <w:bCs/>
          <w:sz w:val="28"/>
          <w:szCs w:val="28"/>
        </w:rPr>
        <w:t>Ожидаемые результаты реализации вышеназванных инвестиционных проектов приведены на схеме.</w:t>
      </w:r>
    </w:p>
    <w:p w:rsidR="00C91EB0" w:rsidRPr="004B69BD" w:rsidRDefault="00C91EB0" w:rsidP="004B69BD">
      <w:pPr>
        <w:pStyle w:val="Normal1"/>
        <w:shd w:val="clear" w:color="FFFFFF" w:fill="auto"/>
        <w:tabs>
          <w:tab w:val="left" w:pos="-3261"/>
        </w:tabs>
        <w:ind w:firstLine="709"/>
        <w:jc w:val="both"/>
        <w:rPr>
          <w:bCs/>
          <w:sz w:val="28"/>
          <w:szCs w:val="28"/>
        </w:rPr>
      </w:pPr>
    </w:p>
    <w:p w:rsidR="00FC0C64" w:rsidRDefault="00FC0C64" w:rsidP="009752FD">
      <w:pPr>
        <w:widowControl w:val="0"/>
        <w:autoSpaceDE w:val="0"/>
        <w:autoSpaceDN w:val="0"/>
        <w:adjustRightInd w:val="0"/>
        <w:spacing w:after="0"/>
        <w:ind w:firstLine="539"/>
        <w:jc w:val="right"/>
        <w:rPr>
          <w:rFonts w:ascii="Times New Roman" w:hAnsi="Times New Roman"/>
          <w:bCs/>
          <w:sz w:val="28"/>
          <w:szCs w:val="28"/>
        </w:rPr>
      </w:pPr>
      <w:r w:rsidRPr="004B69BD">
        <w:rPr>
          <w:rFonts w:ascii="Times New Roman" w:hAnsi="Times New Roman"/>
          <w:bCs/>
          <w:sz w:val="28"/>
          <w:szCs w:val="28"/>
        </w:rPr>
        <w:t>Схема</w:t>
      </w:r>
      <w:r>
        <w:rPr>
          <w:rFonts w:ascii="Times New Roman" w:hAnsi="Times New Roman"/>
          <w:bCs/>
          <w:sz w:val="28"/>
          <w:szCs w:val="28"/>
        </w:rPr>
        <w:t xml:space="preserve"> 20</w:t>
      </w:r>
    </w:p>
    <w:p w:rsidR="00FC0C64" w:rsidRPr="004B69BD" w:rsidRDefault="00FC0C64" w:rsidP="009752FD">
      <w:pPr>
        <w:widowControl w:val="0"/>
        <w:autoSpaceDE w:val="0"/>
        <w:autoSpaceDN w:val="0"/>
        <w:adjustRightInd w:val="0"/>
        <w:spacing w:after="0"/>
        <w:ind w:firstLine="539"/>
        <w:jc w:val="right"/>
        <w:rPr>
          <w:rFonts w:ascii="Times New Roman" w:hAnsi="Times New Roman"/>
          <w:bCs/>
          <w:sz w:val="28"/>
          <w:szCs w:val="28"/>
        </w:rPr>
      </w:pPr>
    </w:p>
    <w:p w:rsidR="00FC0C64" w:rsidRPr="00D25B09" w:rsidRDefault="001B3C5C" w:rsidP="009752FD">
      <w:pPr>
        <w:widowControl w:val="0"/>
        <w:autoSpaceDE w:val="0"/>
        <w:autoSpaceDN w:val="0"/>
        <w:adjustRightInd w:val="0"/>
        <w:spacing w:after="0"/>
        <w:ind w:firstLine="539"/>
        <w:jc w:val="both"/>
        <w:rPr>
          <w:rFonts w:ascii="Times New Roman" w:hAnsi="Times New Roman"/>
          <w:bCs/>
          <w:sz w:val="24"/>
          <w:szCs w:val="24"/>
        </w:rPr>
      </w:pPr>
      <w:r w:rsidRPr="001B3C5C">
        <w:rPr>
          <w:noProof/>
          <w:lang w:eastAsia="ru-RU"/>
        </w:rPr>
        <w:pict>
          <v:group id="_x0000_s3100" style="position:absolute;left:0;text-align:left;margin-left:11.45pt;margin-top:10.45pt;width:467.05pt;height:165.6pt;z-index:251625984" coordorigin="1647,10129" coordsize="9341,3312">
            <v:rect id="_x0000_s1579" style="position:absolute;left:2520;top:11105;width:8468;height:411" o:regroupid="7" strokeweight="1.5pt">
              <v:textbox style="mso-next-textbox:#_x0000_s1579">
                <w:txbxContent>
                  <w:p w:rsidR="00253038" w:rsidRPr="009B0A73" w:rsidRDefault="00253038" w:rsidP="009752FD">
                    <w:pPr>
                      <w:widowControl w:val="0"/>
                      <w:autoSpaceDE w:val="0"/>
                      <w:autoSpaceDN w:val="0"/>
                      <w:adjustRightInd w:val="0"/>
                      <w:spacing w:after="0"/>
                      <w:jc w:val="both"/>
                      <w:rPr>
                        <w:rFonts w:ascii="Times New Roman" w:hAnsi="Times New Roman"/>
                        <w:sz w:val="24"/>
                        <w:szCs w:val="24"/>
                      </w:rPr>
                    </w:pPr>
                    <w:r w:rsidRPr="009B0A73">
                      <w:rPr>
                        <w:rFonts w:ascii="Times New Roman" w:hAnsi="Times New Roman"/>
                        <w:bCs/>
                        <w:sz w:val="24"/>
                        <w:szCs w:val="24"/>
                      </w:rPr>
                      <w:t xml:space="preserve">создание </w:t>
                    </w:r>
                    <w:r>
                      <w:rPr>
                        <w:rFonts w:ascii="Times New Roman" w:hAnsi="Times New Roman"/>
                        <w:bCs/>
                        <w:sz w:val="24"/>
                        <w:szCs w:val="24"/>
                      </w:rPr>
                      <w:t>более 5 тыс. новых рабочих мест</w:t>
                    </w:r>
                  </w:p>
                  <w:p w:rsidR="00253038" w:rsidRDefault="00253038" w:rsidP="009752FD"/>
                </w:txbxContent>
              </v:textbox>
            </v:rect>
            <v:rect id="_x0000_s1580" style="position:absolute;left:2520;top:11671;width:8468;height:1055" o:regroupid="7" strokeweight="1.5pt">
              <v:textbox style="mso-next-textbox:#_x0000_s1580">
                <w:txbxContent>
                  <w:p w:rsidR="00253038" w:rsidRPr="000458AF" w:rsidRDefault="00253038" w:rsidP="009752FD">
                    <w:pPr>
                      <w:widowControl w:val="0"/>
                      <w:autoSpaceDE w:val="0"/>
                      <w:autoSpaceDN w:val="0"/>
                      <w:adjustRightInd w:val="0"/>
                      <w:spacing w:after="0"/>
                      <w:jc w:val="both"/>
                      <w:rPr>
                        <w:rFonts w:ascii="Times New Roman" w:hAnsi="Times New Roman"/>
                        <w:color w:val="FF0000"/>
                        <w:sz w:val="24"/>
                        <w:szCs w:val="24"/>
                      </w:rPr>
                    </w:pPr>
                    <w:r w:rsidRPr="009B0A73">
                      <w:rPr>
                        <w:rFonts w:ascii="Times New Roman" w:hAnsi="Times New Roman"/>
                        <w:bCs/>
                        <w:sz w:val="24"/>
                        <w:szCs w:val="24"/>
                      </w:rPr>
                      <w:t>увеличение производства: мяса птицы в живом весе – на 121 тыс. тонн в год (рост в 2 раза); мяса свинины в живом весе – на 18 тыс. тонн в год; ов</w:t>
                    </w:r>
                    <w:r>
                      <w:rPr>
                        <w:rFonts w:ascii="Times New Roman" w:hAnsi="Times New Roman"/>
                        <w:bCs/>
                        <w:sz w:val="24"/>
                        <w:szCs w:val="24"/>
                      </w:rPr>
                      <w:t xml:space="preserve">ощей в закрытом грунте  –  </w:t>
                    </w:r>
                    <w:r w:rsidRPr="0077706B">
                      <w:rPr>
                        <w:rFonts w:ascii="Times New Roman" w:hAnsi="Times New Roman"/>
                        <w:bCs/>
                        <w:sz w:val="24"/>
                        <w:szCs w:val="24"/>
                      </w:rPr>
                      <w:t>на 17 тыс. тонн в год</w:t>
                    </w:r>
                  </w:p>
                  <w:p w:rsidR="00253038" w:rsidRDefault="00253038" w:rsidP="009752FD"/>
                </w:txbxContent>
              </v:textbox>
            </v:rect>
            <v:rect id="_x0000_s1581" style="position:absolute;left:2520;top:12916;width:8468;height:525" o:regroupid="7" strokeweight="1.5pt">
              <v:textbox style="mso-next-textbox:#_x0000_s1581">
                <w:txbxContent>
                  <w:p w:rsidR="00253038" w:rsidRPr="00306AA8" w:rsidRDefault="00253038" w:rsidP="009752FD">
                    <w:pPr>
                      <w:widowControl w:val="0"/>
                      <w:autoSpaceDE w:val="0"/>
                      <w:autoSpaceDN w:val="0"/>
                      <w:adjustRightInd w:val="0"/>
                      <w:spacing w:after="0"/>
                      <w:jc w:val="both"/>
                      <w:rPr>
                        <w:rFonts w:ascii="Times New Roman" w:hAnsi="Times New Roman"/>
                        <w:sz w:val="24"/>
                        <w:szCs w:val="24"/>
                      </w:rPr>
                    </w:pPr>
                    <w:r w:rsidRPr="009B0A73">
                      <w:rPr>
                        <w:rFonts w:ascii="Times New Roman" w:hAnsi="Times New Roman"/>
                        <w:bCs/>
                        <w:sz w:val="24"/>
                        <w:szCs w:val="24"/>
                      </w:rPr>
                      <w:t>ввод в эксплуатацию доступного жилья – более 1,8 млн. кв</w:t>
                    </w:r>
                    <w:r w:rsidRPr="00272DA3">
                      <w:rPr>
                        <w:rFonts w:ascii="Times New Roman" w:hAnsi="Times New Roman"/>
                        <w:bCs/>
                        <w:sz w:val="24"/>
                        <w:szCs w:val="24"/>
                      </w:rPr>
                      <w:t>. метров.</w:t>
                    </w:r>
                  </w:p>
                </w:txbxContent>
              </v:textbox>
            </v:rect>
            <v:rect id="_x0000_s1582" style="position:absolute;left:1647;top:10129;width:9318;height:839" o:regroupid="7" strokeweight="1.5pt">
              <v:textbox style="mso-next-textbox:#_x0000_s1582">
                <w:txbxContent>
                  <w:p w:rsidR="00253038" w:rsidRPr="00306AA8" w:rsidRDefault="00253038" w:rsidP="009752FD">
                    <w:pPr>
                      <w:jc w:val="center"/>
                      <w:rPr>
                        <w:rFonts w:ascii="Times New Roman" w:hAnsi="Times New Roman"/>
                      </w:rPr>
                    </w:pPr>
                    <w:r w:rsidRPr="00306AA8">
                      <w:rPr>
                        <w:rFonts w:ascii="Times New Roman" w:hAnsi="Times New Roman"/>
                        <w:bCs/>
                        <w:sz w:val="24"/>
                        <w:szCs w:val="24"/>
                      </w:rPr>
                      <w:t xml:space="preserve">Ожидаемые результаты реализации инвестиционных проектов, получивших государственные </w:t>
                    </w:r>
                    <w:r>
                      <w:rPr>
                        <w:rFonts w:ascii="Times New Roman" w:hAnsi="Times New Roman"/>
                        <w:bCs/>
                        <w:sz w:val="24"/>
                        <w:szCs w:val="24"/>
                      </w:rPr>
                      <w:t>г</w:t>
                    </w:r>
                    <w:r w:rsidRPr="00306AA8">
                      <w:rPr>
                        <w:rFonts w:ascii="Times New Roman" w:hAnsi="Times New Roman"/>
                        <w:bCs/>
                        <w:sz w:val="24"/>
                        <w:szCs w:val="24"/>
                      </w:rPr>
                      <w:t>арантии Челябинской области</w:t>
                    </w:r>
                  </w:p>
                </w:txbxContent>
              </v:textbox>
            </v:rect>
            <v:shape id="_x0000_s1583" type="#_x0000_t32" style="position:absolute;left:1923;top:10968;width:0;height:2196" o:connectortype="straight" o:regroupid="7" strokeweight="1.5pt"/>
            <v:shape id="_x0000_s1584" type="#_x0000_t32" style="position:absolute;left:1923;top:13164;width:597;height:0" o:connectortype="straight" o:regroupid="7" strokeweight="1.5pt"/>
            <v:shape id="_x0000_s1585" type="#_x0000_t32" style="position:absolute;left:1923;top:12233;width:597;height:0" o:connectortype="straight" o:regroupid="7" strokeweight="1.5pt"/>
            <v:shape id="_x0000_s1586" type="#_x0000_t32" style="position:absolute;left:1923;top:11352;width:597;height:0" o:connectortype="straight" o:regroupid="7" strokeweight="1.5pt"/>
          </v:group>
        </w:pict>
      </w:r>
    </w:p>
    <w:p w:rsidR="00FC0C64" w:rsidRPr="00D25B09" w:rsidRDefault="00FC0C64" w:rsidP="009752FD">
      <w:pPr>
        <w:widowControl w:val="0"/>
        <w:autoSpaceDE w:val="0"/>
        <w:autoSpaceDN w:val="0"/>
        <w:adjustRightInd w:val="0"/>
        <w:spacing w:after="0"/>
        <w:ind w:firstLine="539"/>
        <w:jc w:val="both"/>
        <w:rPr>
          <w:rFonts w:ascii="Times New Roman" w:hAnsi="Times New Roman"/>
          <w:bCs/>
          <w:sz w:val="24"/>
          <w:szCs w:val="24"/>
        </w:rPr>
      </w:pPr>
    </w:p>
    <w:p w:rsidR="00FC0C64" w:rsidRPr="00D25B09" w:rsidRDefault="00FC0C64" w:rsidP="009752FD">
      <w:pPr>
        <w:widowControl w:val="0"/>
        <w:autoSpaceDE w:val="0"/>
        <w:autoSpaceDN w:val="0"/>
        <w:adjustRightInd w:val="0"/>
        <w:spacing w:after="0"/>
        <w:ind w:firstLine="539"/>
        <w:jc w:val="both"/>
        <w:rPr>
          <w:rFonts w:ascii="Times New Roman" w:hAnsi="Times New Roman"/>
          <w:bCs/>
          <w:sz w:val="24"/>
          <w:szCs w:val="24"/>
        </w:rPr>
      </w:pPr>
    </w:p>
    <w:p w:rsidR="00FC0C64" w:rsidRPr="00D25B09" w:rsidRDefault="00FC0C64" w:rsidP="009752FD">
      <w:pPr>
        <w:widowControl w:val="0"/>
        <w:autoSpaceDE w:val="0"/>
        <w:autoSpaceDN w:val="0"/>
        <w:adjustRightInd w:val="0"/>
        <w:spacing w:after="0"/>
        <w:ind w:firstLine="539"/>
        <w:jc w:val="both"/>
        <w:rPr>
          <w:rFonts w:ascii="Times New Roman" w:hAnsi="Times New Roman"/>
          <w:bCs/>
          <w:sz w:val="24"/>
          <w:szCs w:val="24"/>
        </w:rPr>
      </w:pPr>
    </w:p>
    <w:p w:rsidR="00FC0C64" w:rsidRPr="00D25B09" w:rsidRDefault="00FC0C64" w:rsidP="009752FD">
      <w:pPr>
        <w:widowControl w:val="0"/>
        <w:autoSpaceDE w:val="0"/>
        <w:autoSpaceDN w:val="0"/>
        <w:adjustRightInd w:val="0"/>
        <w:spacing w:after="0"/>
        <w:ind w:firstLine="539"/>
        <w:jc w:val="both"/>
        <w:rPr>
          <w:rFonts w:ascii="Times New Roman" w:hAnsi="Times New Roman"/>
          <w:bCs/>
          <w:sz w:val="24"/>
          <w:szCs w:val="24"/>
        </w:rPr>
      </w:pPr>
    </w:p>
    <w:p w:rsidR="00FC0C64" w:rsidRPr="00D25B09" w:rsidRDefault="00FC0C64" w:rsidP="009752FD">
      <w:pPr>
        <w:pStyle w:val="Normal1"/>
        <w:shd w:val="clear" w:color="FFFFFF" w:fill="auto"/>
        <w:tabs>
          <w:tab w:val="left" w:pos="-3261"/>
          <w:tab w:val="right" w:pos="851"/>
        </w:tabs>
        <w:jc w:val="right"/>
        <w:rPr>
          <w:sz w:val="24"/>
          <w:szCs w:val="24"/>
        </w:rPr>
      </w:pPr>
    </w:p>
    <w:p w:rsidR="00FC0C64" w:rsidRPr="00D25B09" w:rsidRDefault="00FC0C64" w:rsidP="009752FD">
      <w:pPr>
        <w:pStyle w:val="Normal1"/>
        <w:shd w:val="clear" w:color="FFFFFF" w:fill="auto"/>
        <w:tabs>
          <w:tab w:val="left" w:pos="-3261"/>
          <w:tab w:val="right" w:pos="851"/>
        </w:tabs>
        <w:jc w:val="center"/>
        <w:rPr>
          <w:sz w:val="24"/>
          <w:szCs w:val="24"/>
        </w:rPr>
      </w:pPr>
    </w:p>
    <w:p w:rsidR="00FC0C64" w:rsidRPr="00D25B09" w:rsidRDefault="00FC0C64" w:rsidP="009752FD">
      <w:pPr>
        <w:pStyle w:val="Normal1"/>
        <w:shd w:val="clear" w:color="FFFFFF" w:fill="auto"/>
        <w:tabs>
          <w:tab w:val="left" w:pos="-3261"/>
          <w:tab w:val="right" w:pos="851"/>
        </w:tabs>
        <w:jc w:val="center"/>
        <w:rPr>
          <w:sz w:val="24"/>
          <w:szCs w:val="24"/>
        </w:rPr>
      </w:pPr>
    </w:p>
    <w:p w:rsidR="00FC0C64" w:rsidRPr="00D25B09" w:rsidRDefault="00FC0C64" w:rsidP="009752FD">
      <w:pPr>
        <w:pStyle w:val="Normal1"/>
        <w:shd w:val="clear" w:color="FFFFFF" w:fill="auto"/>
        <w:tabs>
          <w:tab w:val="left" w:pos="-3261"/>
          <w:tab w:val="right" w:pos="851"/>
        </w:tabs>
        <w:jc w:val="center"/>
        <w:rPr>
          <w:sz w:val="24"/>
          <w:szCs w:val="24"/>
        </w:rPr>
      </w:pPr>
    </w:p>
    <w:p w:rsidR="00FC0C64" w:rsidRDefault="00FC0C64" w:rsidP="009752FD">
      <w:pPr>
        <w:pStyle w:val="Default"/>
        <w:jc w:val="center"/>
        <w:rPr>
          <w:bCs/>
          <w:color w:val="auto"/>
        </w:rPr>
      </w:pPr>
    </w:p>
    <w:p w:rsidR="00FC0C64" w:rsidRDefault="00FC0C64" w:rsidP="009752FD">
      <w:pPr>
        <w:pStyle w:val="Default"/>
        <w:jc w:val="center"/>
        <w:rPr>
          <w:bCs/>
          <w:color w:val="auto"/>
        </w:rPr>
      </w:pPr>
    </w:p>
    <w:p w:rsidR="00FC0C64" w:rsidRDefault="00FC0C64" w:rsidP="009752FD">
      <w:pPr>
        <w:pStyle w:val="Default"/>
        <w:jc w:val="center"/>
        <w:rPr>
          <w:bCs/>
          <w:color w:val="auto"/>
        </w:rPr>
      </w:pPr>
    </w:p>
    <w:p w:rsidR="00FC0C64" w:rsidRDefault="00FC0C64" w:rsidP="009752FD">
      <w:pPr>
        <w:pStyle w:val="Default"/>
        <w:jc w:val="center"/>
        <w:rPr>
          <w:bCs/>
          <w:color w:val="auto"/>
        </w:rPr>
      </w:pPr>
    </w:p>
    <w:p w:rsidR="00FC0C64" w:rsidRDefault="00FC0C64" w:rsidP="009752FD">
      <w:pPr>
        <w:pStyle w:val="Default"/>
        <w:jc w:val="center"/>
        <w:rPr>
          <w:bCs/>
          <w:color w:val="auto"/>
        </w:rPr>
      </w:pPr>
    </w:p>
    <w:p w:rsidR="00FC0C64" w:rsidRDefault="00FC0C64" w:rsidP="009752FD">
      <w:pPr>
        <w:pStyle w:val="Default"/>
        <w:jc w:val="center"/>
        <w:rPr>
          <w:bCs/>
          <w:color w:val="auto"/>
        </w:rPr>
      </w:pPr>
    </w:p>
    <w:p w:rsidR="00FC0C64" w:rsidRDefault="00FC0C64" w:rsidP="009752FD">
      <w:pPr>
        <w:pStyle w:val="Default"/>
        <w:jc w:val="center"/>
        <w:rPr>
          <w:bCs/>
          <w:color w:val="auto"/>
        </w:rPr>
      </w:pPr>
    </w:p>
    <w:p w:rsidR="00FC0C64" w:rsidRDefault="00FC0C64" w:rsidP="009752FD">
      <w:pPr>
        <w:pStyle w:val="Default"/>
        <w:jc w:val="center"/>
        <w:rPr>
          <w:bCs/>
          <w:color w:val="auto"/>
        </w:rPr>
      </w:pPr>
    </w:p>
    <w:p w:rsidR="00FC0C64" w:rsidRDefault="00FC0C64" w:rsidP="009752FD">
      <w:pPr>
        <w:pStyle w:val="Default"/>
        <w:jc w:val="center"/>
        <w:rPr>
          <w:bCs/>
          <w:color w:val="auto"/>
        </w:rPr>
      </w:pPr>
    </w:p>
    <w:p w:rsidR="00FC0C64" w:rsidRDefault="00FC0C64" w:rsidP="009752FD">
      <w:pPr>
        <w:pStyle w:val="Default"/>
        <w:jc w:val="center"/>
        <w:rPr>
          <w:bCs/>
          <w:color w:val="auto"/>
        </w:rPr>
      </w:pPr>
    </w:p>
    <w:p w:rsidR="00FC0C64" w:rsidRPr="004B69BD" w:rsidRDefault="00FC0C64" w:rsidP="009752FD">
      <w:pPr>
        <w:pStyle w:val="Default"/>
        <w:jc w:val="center"/>
        <w:rPr>
          <w:color w:val="auto"/>
          <w:sz w:val="28"/>
          <w:szCs w:val="28"/>
        </w:rPr>
      </w:pPr>
      <w:r w:rsidRPr="004B69BD">
        <w:rPr>
          <w:bCs/>
          <w:color w:val="auto"/>
          <w:sz w:val="28"/>
          <w:szCs w:val="28"/>
        </w:rPr>
        <w:lastRenderedPageBreak/>
        <w:t>Глава 11.</w:t>
      </w:r>
      <w:r>
        <w:rPr>
          <w:bCs/>
          <w:color w:val="auto"/>
          <w:sz w:val="28"/>
          <w:szCs w:val="28"/>
        </w:rPr>
        <w:t xml:space="preserve"> </w:t>
      </w:r>
      <w:r w:rsidRPr="004B69BD">
        <w:rPr>
          <w:color w:val="auto"/>
          <w:sz w:val="28"/>
          <w:szCs w:val="28"/>
        </w:rPr>
        <w:t>Территориальные приоритеты инвестиционного развития Челябинской области</w:t>
      </w:r>
    </w:p>
    <w:p w:rsidR="00FC0C64" w:rsidRDefault="00FC0C64" w:rsidP="009752FD">
      <w:pPr>
        <w:pStyle w:val="Default"/>
        <w:jc w:val="center"/>
        <w:rPr>
          <w:color w:val="auto"/>
          <w:sz w:val="28"/>
          <w:szCs w:val="28"/>
        </w:rPr>
      </w:pPr>
    </w:p>
    <w:p w:rsidR="00FC0C64" w:rsidRDefault="00FC0C64" w:rsidP="00EB7BD6">
      <w:pPr>
        <w:pStyle w:val="Default"/>
        <w:jc w:val="right"/>
        <w:rPr>
          <w:color w:val="auto"/>
          <w:sz w:val="28"/>
          <w:szCs w:val="28"/>
        </w:rPr>
      </w:pPr>
      <w:r>
        <w:rPr>
          <w:color w:val="auto"/>
          <w:sz w:val="28"/>
          <w:szCs w:val="28"/>
        </w:rPr>
        <w:t>Рисунок 4</w:t>
      </w:r>
    </w:p>
    <w:p w:rsidR="00FC0C64" w:rsidRPr="00702BA5" w:rsidRDefault="00FC0C64" w:rsidP="009752FD">
      <w:pPr>
        <w:pStyle w:val="Default"/>
        <w:jc w:val="center"/>
        <w:rPr>
          <w:color w:val="auto"/>
          <w:sz w:val="28"/>
          <w:szCs w:val="28"/>
        </w:rPr>
      </w:pPr>
    </w:p>
    <w:p w:rsidR="00FC0C64" w:rsidRDefault="00804BB8" w:rsidP="00C12E9A">
      <w:pPr>
        <w:pStyle w:val="Default"/>
        <w:jc w:val="right"/>
        <w:rPr>
          <w:color w:val="auto"/>
          <w:sz w:val="28"/>
          <w:szCs w:val="28"/>
        </w:rPr>
      </w:pPr>
      <w:r>
        <w:rPr>
          <w:noProof/>
          <w:color w:val="auto"/>
        </w:rPr>
        <w:drawing>
          <wp:inline distT="0" distB="0" distL="0" distR="0">
            <wp:extent cx="5709285" cy="7378700"/>
            <wp:effectExtent l="19050" t="0" r="5715" b="0"/>
            <wp:docPr id="59" name="Рисунок 59" descr="Карта точки роста по зон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Карта точки роста по зонам"/>
                    <pic:cNvPicPr>
                      <a:picLocks noChangeAspect="1" noChangeArrowheads="1"/>
                    </pic:cNvPicPr>
                  </pic:nvPicPr>
                  <pic:blipFill>
                    <a:blip r:embed="rId99" cstate="print"/>
                    <a:srcRect/>
                    <a:stretch>
                      <a:fillRect/>
                    </a:stretch>
                  </pic:blipFill>
                  <pic:spPr bwMode="auto">
                    <a:xfrm>
                      <a:off x="0" y="0"/>
                      <a:ext cx="5709285" cy="7378700"/>
                    </a:xfrm>
                    <a:prstGeom prst="rect">
                      <a:avLst/>
                    </a:prstGeom>
                    <a:noFill/>
                    <a:ln w="9525">
                      <a:noFill/>
                      <a:miter lim="800000"/>
                      <a:headEnd/>
                      <a:tailEnd/>
                    </a:ln>
                  </pic:spPr>
                </pic:pic>
              </a:graphicData>
            </a:graphic>
          </wp:inline>
        </w:drawing>
      </w:r>
      <w:r w:rsidR="00FC0C64" w:rsidRPr="00D25B09">
        <w:rPr>
          <w:color w:val="auto"/>
        </w:rPr>
        <w:br w:type="page"/>
      </w:r>
      <w:r w:rsidR="00FC0C64">
        <w:rPr>
          <w:color w:val="auto"/>
          <w:sz w:val="28"/>
          <w:szCs w:val="28"/>
        </w:rPr>
        <w:lastRenderedPageBreak/>
        <w:t>Схема 21</w:t>
      </w:r>
    </w:p>
    <w:p w:rsidR="00FC0C64" w:rsidRDefault="00FC0C64" w:rsidP="00C12E9A">
      <w:pPr>
        <w:pStyle w:val="Default"/>
        <w:jc w:val="right"/>
        <w:rPr>
          <w:color w:val="auto"/>
          <w:sz w:val="28"/>
          <w:szCs w:val="28"/>
        </w:rPr>
      </w:pPr>
    </w:p>
    <w:p w:rsidR="00FC0C64" w:rsidRDefault="001B3C5C" w:rsidP="004B69BD">
      <w:pPr>
        <w:pStyle w:val="Default"/>
        <w:jc w:val="right"/>
        <w:rPr>
          <w:color w:val="auto"/>
          <w:sz w:val="28"/>
          <w:szCs w:val="28"/>
        </w:rPr>
      </w:pPr>
      <w:r w:rsidRPr="001B3C5C">
        <w:rPr>
          <w:noProof/>
        </w:rPr>
        <w:pict>
          <v:group id="_x0000_s3116" style="position:absolute;left:0;text-align:left;margin-left:.8pt;margin-top:.95pt;width:466.7pt;height:585.6pt;z-index:251629056" coordorigin="1434,1889" coordsize="9334,11712">
            <v:rect id="_x0000_s1588" style="position:absolute;left:1434;top:1889;width:9322;height:651" o:regroupid="25" strokeweight="1.5pt">
              <v:textbox style="mso-next-textbox:#_x0000_s1588" inset=",.3mm,,.3mm">
                <w:txbxContent>
                  <w:p w:rsidR="00253038" w:rsidRPr="00846AC4" w:rsidRDefault="00253038" w:rsidP="009752FD">
                    <w:pPr>
                      <w:pStyle w:val="Default"/>
                      <w:jc w:val="both"/>
                      <w:rPr>
                        <w:color w:val="auto"/>
                      </w:rPr>
                    </w:pPr>
                    <w:r w:rsidRPr="00846AC4">
                      <w:rPr>
                        <w:color w:val="auto"/>
                      </w:rPr>
                      <w:t>В Челябинской области три экономических округа: Горнозаводской, Северный и Южный</w:t>
                    </w:r>
                    <w:r>
                      <w:rPr>
                        <w:color w:val="auto"/>
                      </w:rPr>
                      <w:t xml:space="preserve"> и </w:t>
                    </w:r>
                    <w:r w:rsidRPr="00846AC4">
                      <w:rPr>
                        <w:color w:val="auto"/>
                      </w:rPr>
                      <w:t xml:space="preserve"> две городские агломерации: Челябинск и Магнитогорск</w:t>
                    </w:r>
                  </w:p>
                  <w:p w:rsidR="00253038" w:rsidRPr="00846AC4" w:rsidRDefault="00253038" w:rsidP="009752FD">
                    <w:pPr>
                      <w:rPr>
                        <w:sz w:val="24"/>
                        <w:szCs w:val="24"/>
                      </w:rPr>
                    </w:pPr>
                  </w:p>
                </w:txbxContent>
              </v:textbox>
            </v:rect>
            <v:shape id="_x0000_s1589" type="#_x0000_t32" style="position:absolute;left:1720;top:2540;width:6;height:10987;flip:x" o:connectortype="straight" o:regroupid="25" strokeweight="1.5pt"/>
            <v:group id="_x0000_s1590" style="position:absolute;left:1726;top:2784;width:9042;height:5079" coordorigin="1573,7218" coordsize="9617,4827" o:regroupid="25">
              <v:rect id="_x0000_s1591" style="position:absolute;left:2179;top:7218;width:9011;height:4827" strokeweight="1.5pt">
                <v:textbox style="mso-next-textbox:#_x0000_s1591" inset=",.3mm,,.3mm">
                  <w:txbxContent>
                    <w:p w:rsidR="00253038" w:rsidRPr="009A2A65" w:rsidRDefault="00253038" w:rsidP="005F6D9C">
                      <w:pPr>
                        <w:autoSpaceDE w:val="0"/>
                        <w:autoSpaceDN w:val="0"/>
                        <w:adjustRightInd w:val="0"/>
                        <w:spacing w:after="0" w:line="260" w:lineRule="exact"/>
                        <w:ind w:firstLine="709"/>
                        <w:jc w:val="both"/>
                        <w:rPr>
                          <w:rFonts w:ascii="Times New Roman" w:hAnsi="Times New Roman"/>
                          <w:sz w:val="24"/>
                          <w:szCs w:val="24"/>
                          <w:lang w:eastAsia="ru-RU"/>
                        </w:rPr>
                      </w:pPr>
                      <w:r w:rsidRPr="009A2A65">
                        <w:rPr>
                          <w:rFonts w:ascii="Times New Roman" w:hAnsi="Times New Roman"/>
                          <w:sz w:val="24"/>
                          <w:szCs w:val="24"/>
                        </w:rPr>
                        <w:t xml:space="preserve">1. Горнозаводской экономический округ (включает Златоустовский, </w:t>
                      </w:r>
                      <w:proofErr w:type="spellStart"/>
                      <w:r w:rsidRPr="009A2A65">
                        <w:rPr>
                          <w:rFonts w:ascii="Times New Roman" w:hAnsi="Times New Roman"/>
                          <w:sz w:val="24"/>
                          <w:szCs w:val="24"/>
                        </w:rPr>
                        <w:t>Миасский</w:t>
                      </w:r>
                      <w:proofErr w:type="spellEnd"/>
                      <w:r w:rsidRPr="009A2A65">
                        <w:rPr>
                          <w:rFonts w:ascii="Times New Roman" w:hAnsi="Times New Roman"/>
                          <w:sz w:val="24"/>
                          <w:szCs w:val="24"/>
                        </w:rPr>
                        <w:t xml:space="preserve">, Трехгорный, </w:t>
                      </w:r>
                      <w:proofErr w:type="spellStart"/>
                      <w:r w:rsidRPr="009A2A65">
                        <w:rPr>
                          <w:rFonts w:ascii="Times New Roman" w:hAnsi="Times New Roman"/>
                          <w:sz w:val="24"/>
                          <w:szCs w:val="24"/>
                        </w:rPr>
                        <w:t>Усть-Катавский</w:t>
                      </w:r>
                      <w:proofErr w:type="spellEnd"/>
                      <w:r w:rsidRPr="009A2A65">
                        <w:rPr>
                          <w:rFonts w:ascii="Times New Roman" w:hAnsi="Times New Roman"/>
                          <w:sz w:val="24"/>
                          <w:szCs w:val="24"/>
                        </w:rPr>
                        <w:t xml:space="preserve">, </w:t>
                      </w:r>
                      <w:proofErr w:type="spellStart"/>
                      <w:r w:rsidRPr="009A2A65">
                        <w:rPr>
                          <w:rFonts w:ascii="Times New Roman" w:hAnsi="Times New Roman"/>
                          <w:sz w:val="24"/>
                          <w:szCs w:val="24"/>
                        </w:rPr>
                        <w:t>Чебаркульский</w:t>
                      </w:r>
                      <w:proofErr w:type="spellEnd"/>
                      <w:r w:rsidRPr="009A2A65">
                        <w:rPr>
                          <w:rFonts w:ascii="Times New Roman" w:hAnsi="Times New Roman"/>
                          <w:sz w:val="24"/>
                          <w:szCs w:val="24"/>
                        </w:rPr>
                        <w:t xml:space="preserve"> городские округа, </w:t>
                      </w:r>
                      <w:proofErr w:type="spellStart"/>
                      <w:r w:rsidRPr="009A2A65">
                        <w:rPr>
                          <w:rFonts w:ascii="Times New Roman" w:hAnsi="Times New Roman"/>
                          <w:sz w:val="24"/>
                          <w:szCs w:val="24"/>
                        </w:rPr>
                        <w:t>Ашинский</w:t>
                      </w:r>
                      <w:proofErr w:type="spellEnd"/>
                      <w:r w:rsidRPr="009A2A65">
                        <w:rPr>
                          <w:rFonts w:ascii="Times New Roman" w:hAnsi="Times New Roman"/>
                          <w:sz w:val="24"/>
                          <w:szCs w:val="24"/>
                        </w:rPr>
                        <w:t xml:space="preserve">, </w:t>
                      </w:r>
                      <w:proofErr w:type="spellStart"/>
                      <w:r w:rsidRPr="009A2A65">
                        <w:rPr>
                          <w:rFonts w:ascii="Times New Roman" w:hAnsi="Times New Roman"/>
                          <w:sz w:val="24"/>
                          <w:szCs w:val="24"/>
                        </w:rPr>
                        <w:t>Катав-Ивановский</w:t>
                      </w:r>
                      <w:proofErr w:type="spellEnd"/>
                      <w:r w:rsidRPr="009A2A65">
                        <w:rPr>
                          <w:rFonts w:ascii="Times New Roman" w:hAnsi="Times New Roman"/>
                          <w:sz w:val="24"/>
                          <w:szCs w:val="24"/>
                        </w:rPr>
                        <w:t xml:space="preserve">, Кусинский, </w:t>
                      </w:r>
                      <w:proofErr w:type="spellStart"/>
                      <w:r w:rsidRPr="009A2A65">
                        <w:rPr>
                          <w:rFonts w:ascii="Times New Roman" w:hAnsi="Times New Roman"/>
                          <w:sz w:val="24"/>
                          <w:szCs w:val="24"/>
                        </w:rPr>
                        <w:t>Саткинский</w:t>
                      </w:r>
                      <w:proofErr w:type="spellEnd"/>
                      <w:r w:rsidRPr="009A2A65">
                        <w:rPr>
                          <w:rFonts w:ascii="Times New Roman" w:hAnsi="Times New Roman"/>
                          <w:sz w:val="24"/>
                          <w:szCs w:val="24"/>
                        </w:rPr>
                        <w:t xml:space="preserve">, </w:t>
                      </w:r>
                      <w:proofErr w:type="spellStart"/>
                      <w:r w:rsidRPr="009A2A65">
                        <w:rPr>
                          <w:rFonts w:ascii="Times New Roman" w:hAnsi="Times New Roman"/>
                          <w:sz w:val="24"/>
                          <w:szCs w:val="24"/>
                        </w:rPr>
                        <w:t>Уйский</w:t>
                      </w:r>
                      <w:proofErr w:type="spellEnd"/>
                      <w:r w:rsidRPr="009A2A65">
                        <w:rPr>
                          <w:rFonts w:ascii="Times New Roman" w:hAnsi="Times New Roman"/>
                          <w:sz w:val="24"/>
                          <w:szCs w:val="24"/>
                        </w:rPr>
                        <w:t xml:space="preserve">, </w:t>
                      </w:r>
                      <w:proofErr w:type="spellStart"/>
                      <w:r w:rsidRPr="009A2A65">
                        <w:rPr>
                          <w:rFonts w:ascii="Times New Roman" w:hAnsi="Times New Roman"/>
                          <w:sz w:val="24"/>
                          <w:szCs w:val="24"/>
                        </w:rPr>
                        <w:t>Чебаркульский</w:t>
                      </w:r>
                      <w:proofErr w:type="spellEnd"/>
                      <w:r w:rsidRPr="009A2A65">
                        <w:rPr>
                          <w:rFonts w:ascii="Times New Roman" w:hAnsi="Times New Roman"/>
                          <w:sz w:val="24"/>
                          <w:szCs w:val="24"/>
                        </w:rPr>
                        <w:t xml:space="preserve"> муниципальные районы).</w:t>
                      </w:r>
                    </w:p>
                    <w:p w:rsidR="00253038" w:rsidRPr="009A2A65" w:rsidRDefault="00253038" w:rsidP="005F6D9C">
                      <w:pPr>
                        <w:autoSpaceDE w:val="0"/>
                        <w:autoSpaceDN w:val="0"/>
                        <w:adjustRightInd w:val="0"/>
                        <w:spacing w:after="0" w:line="260" w:lineRule="exact"/>
                        <w:ind w:firstLine="709"/>
                        <w:jc w:val="both"/>
                        <w:rPr>
                          <w:rFonts w:ascii="Times New Roman" w:hAnsi="Times New Roman"/>
                          <w:sz w:val="24"/>
                          <w:szCs w:val="24"/>
                          <w:lang w:eastAsia="ru-RU"/>
                        </w:rPr>
                      </w:pPr>
                      <w:r w:rsidRPr="009A2A65">
                        <w:rPr>
                          <w:rFonts w:ascii="Times New Roman" w:hAnsi="Times New Roman"/>
                          <w:sz w:val="24"/>
                          <w:szCs w:val="24"/>
                          <w:lang w:eastAsia="ru-RU"/>
                        </w:rPr>
                        <w:t>Округ характеризуется концентрацией малых городов и поселков городского типа, сориентированных на одну отрасль производства. Основой развития экономики округа являются металлургическое производство, машиностроение, производство строительных материалов и оборонно-промышленный комплекс. В округе созданы условия для развития индустрии отдыха и туризма.</w:t>
                      </w:r>
                    </w:p>
                    <w:p w:rsidR="00253038" w:rsidRPr="009A2A65" w:rsidRDefault="00253038" w:rsidP="005F6D9C">
                      <w:pPr>
                        <w:autoSpaceDE w:val="0"/>
                        <w:autoSpaceDN w:val="0"/>
                        <w:adjustRightInd w:val="0"/>
                        <w:spacing w:after="0" w:line="260" w:lineRule="exact"/>
                        <w:ind w:firstLine="709"/>
                        <w:jc w:val="both"/>
                        <w:rPr>
                          <w:rFonts w:ascii="Times New Roman" w:hAnsi="Times New Roman"/>
                          <w:sz w:val="24"/>
                          <w:szCs w:val="24"/>
                          <w:lang w:eastAsia="ru-RU"/>
                        </w:rPr>
                      </w:pPr>
                      <w:r w:rsidRPr="009A2A65">
                        <w:rPr>
                          <w:rFonts w:ascii="Times New Roman" w:hAnsi="Times New Roman"/>
                          <w:sz w:val="24"/>
                          <w:szCs w:val="24"/>
                          <w:lang w:eastAsia="ru-RU"/>
                        </w:rPr>
                        <w:t>Приоритеты развития Горнозаводского округа:</w:t>
                      </w:r>
                    </w:p>
                    <w:p w:rsidR="00253038" w:rsidRPr="009A2A65" w:rsidRDefault="00253038" w:rsidP="005F6D9C">
                      <w:pPr>
                        <w:autoSpaceDE w:val="0"/>
                        <w:autoSpaceDN w:val="0"/>
                        <w:adjustRightInd w:val="0"/>
                        <w:spacing w:after="0" w:line="260" w:lineRule="exact"/>
                        <w:ind w:firstLine="709"/>
                        <w:jc w:val="both"/>
                        <w:rPr>
                          <w:rFonts w:ascii="Times New Roman" w:hAnsi="Times New Roman"/>
                          <w:sz w:val="24"/>
                          <w:szCs w:val="24"/>
                          <w:lang w:eastAsia="ru-RU"/>
                        </w:rPr>
                      </w:pPr>
                      <w:r w:rsidRPr="009A2A65">
                        <w:rPr>
                          <w:rFonts w:ascii="Times New Roman" w:hAnsi="Times New Roman"/>
                          <w:sz w:val="24"/>
                          <w:szCs w:val="24"/>
                          <w:lang w:eastAsia="ru-RU"/>
                        </w:rPr>
                        <w:t xml:space="preserve">- промышленность (развитие высококачественной металлургии, производство транспортных средств и оборудования, производство электрооборудования, электронного и оптического оборудования, производство пищевых продуктов и одежды, развитие уникальных производств и промыслов); </w:t>
                      </w:r>
                    </w:p>
                    <w:p w:rsidR="00253038" w:rsidRPr="009A2A65" w:rsidRDefault="00253038" w:rsidP="005F6D9C">
                      <w:pPr>
                        <w:autoSpaceDE w:val="0"/>
                        <w:autoSpaceDN w:val="0"/>
                        <w:adjustRightInd w:val="0"/>
                        <w:spacing w:after="0" w:line="260" w:lineRule="exact"/>
                        <w:ind w:firstLine="709"/>
                        <w:jc w:val="both"/>
                        <w:rPr>
                          <w:rFonts w:ascii="Times New Roman" w:hAnsi="Times New Roman"/>
                          <w:sz w:val="24"/>
                          <w:szCs w:val="24"/>
                          <w:lang w:eastAsia="ru-RU"/>
                        </w:rPr>
                      </w:pPr>
                      <w:r w:rsidRPr="009A2A65">
                        <w:rPr>
                          <w:rFonts w:ascii="Times New Roman" w:hAnsi="Times New Roman"/>
                          <w:sz w:val="24"/>
                          <w:szCs w:val="24"/>
                          <w:lang w:eastAsia="ru-RU"/>
                        </w:rPr>
                        <w:t>- сельское хозяйство (птицеводство, молочное животноводство, свиноводство, овощеводство);</w:t>
                      </w:r>
                    </w:p>
                    <w:p w:rsidR="00253038" w:rsidRPr="009A2A65" w:rsidRDefault="00253038" w:rsidP="005F6D9C">
                      <w:pPr>
                        <w:autoSpaceDE w:val="0"/>
                        <w:autoSpaceDN w:val="0"/>
                        <w:adjustRightInd w:val="0"/>
                        <w:spacing w:after="0" w:line="260" w:lineRule="exact"/>
                        <w:ind w:firstLine="709"/>
                        <w:jc w:val="both"/>
                        <w:rPr>
                          <w:rFonts w:ascii="Times New Roman" w:hAnsi="Times New Roman"/>
                          <w:sz w:val="24"/>
                          <w:szCs w:val="24"/>
                        </w:rPr>
                      </w:pPr>
                      <w:r w:rsidRPr="009A2A65">
                        <w:rPr>
                          <w:rFonts w:ascii="Times New Roman" w:hAnsi="Times New Roman"/>
                          <w:sz w:val="24"/>
                          <w:szCs w:val="24"/>
                          <w:lang w:eastAsia="ru-RU"/>
                        </w:rPr>
                        <w:t>- туризм и отдых</w:t>
                      </w:r>
                    </w:p>
                  </w:txbxContent>
                </v:textbox>
              </v:rect>
              <v:shape id="_x0000_s1592" type="#_x0000_t32" style="position:absolute;left:1573;top:9893;width:606;height:0" o:connectortype="straight" strokeweight="1.5pt"/>
            </v:group>
            <v:group id="_x0000_s1593" style="position:absolute;left:1726;top:7974;width:9042;height:5627" coordorigin="1573,7668" coordsize="9617,5348" o:regroupid="25">
              <v:rect id="_x0000_s1594" style="position:absolute;left:2179;top:7668;width:9011;height:5348" strokeweight="1.5pt">
                <v:textbox style="mso-next-textbox:#_x0000_s1594" inset=",.3mm,,.3mm">
                  <w:txbxContent>
                    <w:p w:rsidR="00253038" w:rsidRPr="009A2A65" w:rsidRDefault="00253038" w:rsidP="005F6D9C">
                      <w:pPr>
                        <w:autoSpaceDE w:val="0"/>
                        <w:autoSpaceDN w:val="0"/>
                        <w:adjustRightInd w:val="0"/>
                        <w:spacing w:after="0" w:line="260" w:lineRule="exact"/>
                        <w:ind w:firstLine="709"/>
                        <w:jc w:val="both"/>
                        <w:rPr>
                          <w:rFonts w:ascii="Times New Roman" w:hAnsi="Times New Roman"/>
                          <w:sz w:val="24"/>
                          <w:szCs w:val="24"/>
                          <w:lang w:eastAsia="ru-RU"/>
                        </w:rPr>
                      </w:pPr>
                      <w:r w:rsidRPr="009A2A65">
                        <w:rPr>
                          <w:rFonts w:ascii="Times New Roman" w:hAnsi="Times New Roman"/>
                          <w:sz w:val="24"/>
                          <w:szCs w:val="24"/>
                        </w:rPr>
                        <w:t xml:space="preserve">2. Северный экономический округ (включает </w:t>
                      </w:r>
                      <w:proofErr w:type="spellStart"/>
                      <w:r w:rsidRPr="009A2A65">
                        <w:rPr>
                          <w:rFonts w:ascii="Times New Roman" w:hAnsi="Times New Roman"/>
                          <w:sz w:val="24"/>
                          <w:szCs w:val="24"/>
                        </w:rPr>
                        <w:t>Верхнеуфалейский</w:t>
                      </w:r>
                      <w:proofErr w:type="spellEnd"/>
                      <w:r w:rsidRPr="009A2A65">
                        <w:rPr>
                          <w:rFonts w:ascii="Times New Roman" w:hAnsi="Times New Roman"/>
                          <w:sz w:val="24"/>
                          <w:szCs w:val="24"/>
                        </w:rPr>
                        <w:t xml:space="preserve">, </w:t>
                      </w:r>
                      <w:proofErr w:type="spellStart"/>
                      <w:r w:rsidRPr="009A2A65">
                        <w:rPr>
                          <w:rFonts w:ascii="Times New Roman" w:hAnsi="Times New Roman"/>
                          <w:sz w:val="24"/>
                          <w:szCs w:val="24"/>
                        </w:rPr>
                        <w:t>Карабашский</w:t>
                      </w:r>
                      <w:proofErr w:type="spellEnd"/>
                      <w:r w:rsidRPr="009A2A65">
                        <w:rPr>
                          <w:rFonts w:ascii="Times New Roman" w:hAnsi="Times New Roman"/>
                          <w:sz w:val="24"/>
                          <w:szCs w:val="24"/>
                        </w:rPr>
                        <w:t xml:space="preserve">, </w:t>
                      </w:r>
                      <w:proofErr w:type="spellStart"/>
                      <w:r w:rsidRPr="009A2A65">
                        <w:rPr>
                          <w:rFonts w:ascii="Times New Roman" w:hAnsi="Times New Roman"/>
                          <w:sz w:val="24"/>
                          <w:szCs w:val="24"/>
                        </w:rPr>
                        <w:t>Кыштымский</w:t>
                      </w:r>
                      <w:proofErr w:type="spellEnd"/>
                      <w:r w:rsidRPr="009A2A65">
                        <w:rPr>
                          <w:rFonts w:ascii="Times New Roman" w:hAnsi="Times New Roman"/>
                          <w:sz w:val="24"/>
                          <w:szCs w:val="24"/>
                        </w:rPr>
                        <w:t xml:space="preserve">, Озерский, </w:t>
                      </w:r>
                      <w:proofErr w:type="spellStart"/>
                      <w:r w:rsidRPr="009A2A65">
                        <w:rPr>
                          <w:rFonts w:ascii="Times New Roman" w:hAnsi="Times New Roman"/>
                          <w:sz w:val="24"/>
                          <w:szCs w:val="24"/>
                        </w:rPr>
                        <w:t>Снежинский</w:t>
                      </w:r>
                      <w:proofErr w:type="spellEnd"/>
                      <w:r w:rsidRPr="009A2A65">
                        <w:rPr>
                          <w:rFonts w:ascii="Times New Roman" w:hAnsi="Times New Roman"/>
                          <w:sz w:val="24"/>
                          <w:szCs w:val="24"/>
                        </w:rPr>
                        <w:t xml:space="preserve"> городские округа, </w:t>
                      </w:r>
                      <w:proofErr w:type="spellStart"/>
                      <w:r w:rsidRPr="009A2A65">
                        <w:rPr>
                          <w:rFonts w:ascii="Times New Roman" w:hAnsi="Times New Roman"/>
                          <w:sz w:val="24"/>
                          <w:szCs w:val="24"/>
                        </w:rPr>
                        <w:t>Аргаяшский</w:t>
                      </w:r>
                      <w:proofErr w:type="spellEnd"/>
                      <w:r w:rsidRPr="009A2A65">
                        <w:rPr>
                          <w:rFonts w:ascii="Times New Roman" w:hAnsi="Times New Roman"/>
                          <w:sz w:val="24"/>
                          <w:szCs w:val="24"/>
                        </w:rPr>
                        <w:t xml:space="preserve">, </w:t>
                      </w:r>
                      <w:proofErr w:type="spellStart"/>
                      <w:r w:rsidRPr="009A2A65">
                        <w:rPr>
                          <w:rFonts w:ascii="Times New Roman" w:hAnsi="Times New Roman"/>
                          <w:sz w:val="24"/>
                          <w:szCs w:val="24"/>
                        </w:rPr>
                        <w:t>Каслинский</w:t>
                      </w:r>
                      <w:proofErr w:type="spellEnd"/>
                      <w:r w:rsidRPr="009A2A65">
                        <w:rPr>
                          <w:rFonts w:ascii="Times New Roman" w:hAnsi="Times New Roman"/>
                          <w:sz w:val="24"/>
                          <w:szCs w:val="24"/>
                        </w:rPr>
                        <w:t xml:space="preserve">, Красноармейский, </w:t>
                      </w:r>
                      <w:proofErr w:type="spellStart"/>
                      <w:r w:rsidRPr="009A2A65">
                        <w:rPr>
                          <w:rFonts w:ascii="Times New Roman" w:hAnsi="Times New Roman"/>
                          <w:sz w:val="24"/>
                          <w:szCs w:val="24"/>
                        </w:rPr>
                        <w:t>Кунашакский</w:t>
                      </w:r>
                      <w:proofErr w:type="spellEnd"/>
                      <w:r w:rsidRPr="009A2A65">
                        <w:rPr>
                          <w:rFonts w:ascii="Times New Roman" w:hAnsi="Times New Roman"/>
                          <w:sz w:val="24"/>
                          <w:szCs w:val="24"/>
                        </w:rPr>
                        <w:t xml:space="preserve">, </w:t>
                      </w:r>
                      <w:proofErr w:type="spellStart"/>
                      <w:r w:rsidRPr="009A2A65">
                        <w:rPr>
                          <w:rFonts w:ascii="Times New Roman" w:hAnsi="Times New Roman"/>
                          <w:sz w:val="24"/>
                          <w:szCs w:val="24"/>
                        </w:rPr>
                        <w:t>Нязепетровский</w:t>
                      </w:r>
                      <w:proofErr w:type="spellEnd"/>
                      <w:r w:rsidRPr="009A2A65">
                        <w:rPr>
                          <w:rFonts w:ascii="Times New Roman" w:hAnsi="Times New Roman"/>
                          <w:sz w:val="24"/>
                          <w:szCs w:val="24"/>
                        </w:rPr>
                        <w:t>, Сосновский муниципальные районы).</w:t>
                      </w:r>
                    </w:p>
                    <w:p w:rsidR="00253038" w:rsidRPr="009A2A65" w:rsidRDefault="00253038" w:rsidP="005F6D9C">
                      <w:pPr>
                        <w:autoSpaceDE w:val="0"/>
                        <w:autoSpaceDN w:val="0"/>
                        <w:adjustRightInd w:val="0"/>
                        <w:spacing w:after="0" w:line="260" w:lineRule="exact"/>
                        <w:ind w:firstLine="709"/>
                        <w:jc w:val="both"/>
                        <w:rPr>
                          <w:rFonts w:ascii="Times New Roman" w:hAnsi="Times New Roman"/>
                          <w:sz w:val="24"/>
                          <w:szCs w:val="24"/>
                          <w:lang w:eastAsia="ru-RU"/>
                        </w:rPr>
                      </w:pPr>
                      <w:r w:rsidRPr="009A2A65">
                        <w:rPr>
                          <w:rFonts w:ascii="Times New Roman" w:hAnsi="Times New Roman"/>
                          <w:sz w:val="24"/>
                          <w:szCs w:val="24"/>
                        </w:rPr>
                        <w:t xml:space="preserve">Специфика экономики округа связана с </w:t>
                      </w:r>
                      <w:proofErr w:type="spellStart"/>
                      <w:r w:rsidRPr="009A2A65">
                        <w:rPr>
                          <w:rFonts w:ascii="Times New Roman" w:hAnsi="Times New Roman"/>
                          <w:sz w:val="24"/>
                          <w:szCs w:val="24"/>
                        </w:rPr>
                        <w:t>монопрофильностью</w:t>
                      </w:r>
                      <w:proofErr w:type="spellEnd"/>
                      <w:r w:rsidRPr="009A2A65">
                        <w:rPr>
                          <w:rFonts w:ascii="Times New Roman" w:hAnsi="Times New Roman"/>
                          <w:sz w:val="24"/>
                          <w:szCs w:val="24"/>
                        </w:rPr>
                        <w:t xml:space="preserve"> городов. Основные отрасли промышленности округа –  металлургическое производство (медь, никель, кобальт), производство строительных материалов (керамических изделий, кирпича, изделий из бетона), оборонно-промышленный комплекс. Специализация сельскохозяйственного производства – выращивание фуражного зерна, картофеля, овощей, производство молока и мяса.</w:t>
                      </w:r>
                    </w:p>
                    <w:p w:rsidR="00253038" w:rsidRPr="009A2A65" w:rsidRDefault="00253038" w:rsidP="005F6D9C">
                      <w:pPr>
                        <w:autoSpaceDE w:val="0"/>
                        <w:autoSpaceDN w:val="0"/>
                        <w:adjustRightInd w:val="0"/>
                        <w:spacing w:after="0" w:line="260" w:lineRule="exact"/>
                        <w:ind w:firstLine="709"/>
                        <w:jc w:val="both"/>
                        <w:rPr>
                          <w:rFonts w:ascii="Times New Roman" w:hAnsi="Times New Roman"/>
                          <w:sz w:val="24"/>
                          <w:szCs w:val="24"/>
                          <w:lang w:eastAsia="ru-RU"/>
                        </w:rPr>
                      </w:pPr>
                      <w:r w:rsidRPr="009A2A65">
                        <w:rPr>
                          <w:rFonts w:ascii="Times New Roman" w:hAnsi="Times New Roman"/>
                          <w:sz w:val="24"/>
                          <w:szCs w:val="24"/>
                        </w:rPr>
                        <w:t>Приоритеты развития Северного округа:</w:t>
                      </w:r>
                    </w:p>
                    <w:p w:rsidR="00253038" w:rsidRPr="009A2A65" w:rsidRDefault="00253038" w:rsidP="005F6D9C">
                      <w:pPr>
                        <w:autoSpaceDE w:val="0"/>
                        <w:autoSpaceDN w:val="0"/>
                        <w:adjustRightInd w:val="0"/>
                        <w:spacing w:after="0" w:line="260" w:lineRule="exact"/>
                        <w:ind w:firstLine="709"/>
                        <w:jc w:val="both"/>
                        <w:rPr>
                          <w:rFonts w:ascii="Times New Roman" w:hAnsi="Times New Roman"/>
                          <w:sz w:val="24"/>
                          <w:szCs w:val="24"/>
                          <w:lang w:eastAsia="ru-RU"/>
                        </w:rPr>
                      </w:pPr>
                      <w:r w:rsidRPr="009A2A65">
                        <w:rPr>
                          <w:rFonts w:ascii="Times New Roman" w:hAnsi="Times New Roman"/>
                          <w:sz w:val="24"/>
                          <w:szCs w:val="24"/>
                        </w:rPr>
                        <w:t>- промышленность (развитие высококачественной металлургии, развитие атомной энергетики, производство электрооборудования, электронного и оптического оборудования, производство современных строительных материалов, переработка продукции сельскохозяйственного производства, развитие уникальных производств и промыслов (</w:t>
                      </w:r>
                      <w:proofErr w:type="spellStart"/>
                      <w:r w:rsidRPr="009A2A65">
                        <w:rPr>
                          <w:rFonts w:ascii="Times New Roman" w:hAnsi="Times New Roman"/>
                          <w:sz w:val="24"/>
                          <w:szCs w:val="24"/>
                        </w:rPr>
                        <w:t>каслинское</w:t>
                      </w:r>
                      <w:proofErr w:type="spellEnd"/>
                      <w:r w:rsidRPr="009A2A65">
                        <w:rPr>
                          <w:rFonts w:ascii="Times New Roman" w:hAnsi="Times New Roman"/>
                          <w:sz w:val="24"/>
                          <w:szCs w:val="24"/>
                        </w:rPr>
                        <w:t xml:space="preserve"> литье, изделия из уральского камня);</w:t>
                      </w:r>
                    </w:p>
                    <w:p w:rsidR="00253038" w:rsidRPr="009A2A65" w:rsidRDefault="00253038" w:rsidP="005F6D9C">
                      <w:pPr>
                        <w:autoSpaceDE w:val="0"/>
                        <w:autoSpaceDN w:val="0"/>
                        <w:adjustRightInd w:val="0"/>
                        <w:spacing w:after="0" w:line="260" w:lineRule="exact"/>
                        <w:ind w:firstLine="709"/>
                        <w:jc w:val="both"/>
                        <w:rPr>
                          <w:rFonts w:ascii="Times New Roman" w:hAnsi="Times New Roman"/>
                          <w:sz w:val="24"/>
                          <w:szCs w:val="24"/>
                          <w:lang w:eastAsia="ru-RU"/>
                        </w:rPr>
                      </w:pPr>
                      <w:r w:rsidRPr="009A2A65">
                        <w:rPr>
                          <w:rFonts w:ascii="Times New Roman" w:hAnsi="Times New Roman"/>
                          <w:sz w:val="24"/>
                          <w:szCs w:val="24"/>
                        </w:rPr>
                        <w:t>- сельское хозяйство (картофелеводство, выращивание фуражного зерна и кормов, молочное животноводство, рыбоводство);</w:t>
                      </w:r>
                    </w:p>
                    <w:p w:rsidR="00253038" w:rsidRPr="009A2A65" w:rsidRDefault="00253038" w:rsidP="005F6D9C">
                      <w:pPr>
                        <w:autoSpaceDE w:val="0"/>
                        <w:autoSpaceDN w:val="0"/>
                        <w:adjustRightInd w:val="0"/>
                        <w:spacing w:after="0" w:line="260" w:lineRule="exact"/>
                        <w:ind w:firstLine="709"/>
                        <w:jc w:val="both"/>
                        <w:rPr>
                          <w:rFonts w:ascii="Times New Roman" w:hAnsi="Times New Roman"/>
                          <w:sz w:val="24"/>
                          <w:szCs w:val="24"/>
                        </w:rPr>
                      </w:pPr>
                      <w:r w:rsidRPr="009A2A65">
                        <w:rPr>
                          <w:rFonts w:ascii="Times New Roman" w:hAnsi="Times New Roman"/>
                          <w:sz w:val="24"/>
                          <w:szCs w:val="24"/>
                          <w:lang w:eastAsia="ru-RU"/>
                        </w:rPr>
                        <w:t>- туризм и отдых</w:t>
                      </w:r>
                    </w:p>
                  </w:txbxContent>
                </v:textbox>
              </v:rect>
              <v:shape id="_x0000_s1595" type="#_x0000_t32" style="position:absolute;left:1573;top:10372;width:606;height:0" o:connectortype="straight" strokeweight="1.5pt"/>
            </v:group>
          </v:group>
        </w:pict>
      </w:r>
    </w:p>
    <w:p w:rsidR="00FC0C64" w:rsidRDefault="00FC0C64" w:rsidP="001B2651">
      <w:pPr>
        <w:pStyle w:val="Default"/>
        <w:jc w:val="right"/>
        <w:rPr>
          <w:color w:val="auto"/>
          <w:sz w:val="28"/>
          <w:szCs w:val="28"/>
        </w:rPr>
      </w:pPr>
      <w:r w:rsidRPr="00D25B09">
        <w:rPr>
          <w:color w:val="auto"/>
        </w:rPr>
        <w:br w:type="page"/>
      </w:r>
      <w:r>
        <w:rPr>
          <w:color w:val="auto"/>
          <w:sz w:val="28"/>
          <w:szCs w:val="28"/>
        </w:rPr>
        <w:lastRenderedPageBreak/>
        <w:t>Окончание Схемы 21</w:t>
      </w:r>
    </w:p>
    <w:p w:rsidR="00FC0C64" w:rsidRPr="00D25B09" w:rsidRDefault="001B3C5C" w:rsidP="009752FD">
      <w:pPr>
        <w:pStyle w:val="Default"/>
        <w:jc w:val="center"/>
        <w:rPr>
          <w:rFonts w:eastAsia="Times New Roman"/>
          <w:color w:val="auto"/>
        </w:rPr>
      </w:pPr>
      <w:r w:rsidRPr="001B3C5C">
        <w:rPr>
          <w:noProof/>
        </w:rPr>
        <w:pict>
          <v:group id="_x0000_s3117" style="position:absolute;left:0;text-align:left;margin-left:4.45pt;margin-top:13.35pt;width:468.6pt;height:638.25pt;z-index:251630080" coordorigin="1507,2091" coordsize="9372,12765">
            <v:shape id="_x0000_s1597" type="#_x0000_t32" style="position:absolute;left:1507;top:2091;width:1;height:11051;flip:x" o:connectortype="straight" o:regroupid="26" strokeweight="1.5pt"/>
            <v:group id="_x0000_s1598" style="position:absolute;left:1507;top:7122;width:9372;height:3732" coordorigin="1348,7181" coordsize="9617,3976" o:regroupid="26">
              <v:rect id="_x0000_s1599" style="position:absolute;left:1954;top:7181;width:9011;height:3976" strokeweight="1.5pt">
                <v:textbox style="mso-next-textbox:#_x0000_s1599" inset=",.3mm,,.3mm">
                  <w:txbxContent>
                    <w:p w:rsidR="00253038" w:rsidRPr="009A2A65" w:rsidRDefault="00253038" w:rsidP="00C91EB0">
                      <w:pPr>
                        <w:autoSpaceDE w:val="0"/>
                        <w:autoSpaceDN w:val="0"/>
                        <w:adjustRightInd w:val="0"/>
                        <w:spacing w:after="0" w:line="260" w:lineRule="exact"/>
                        <w:ind w:firstLine="709"/>
                        <w:jc w:val="both"/>
                        <w:outlineLvl w:val="0"/>
                        <w:rPr>
                          <w:rFonts w:ascii="Times New Roman" w:hAnsi="Times New Roman"/>
                          <w:sz w:val="24"/>
                          <w:szCs w:val="24"/>
                          <w:lang w:eastAsia="ru-RU"/>
                        </w:rPr>
                      </w:pPr>
                      <w:r w:rsidRPr="009A2A65">
                        <w:rPr>
                          <w:rFonts w:ascii="Times New Roman" w:hAnsi="Times New Roman"/>
                          <w:sz w:val="24"/>
                          <w:szCs w:val="24"/>
                        </w:rPr>
                        <w:t>4. Челябинская агломерация.</w:t>
                      </w:r>
                    </w:p>
                    <w:p w:rsidR="00253038" w:rsidRPr="009A2A65" w:rsidRDefault="00253038" w:rsidP="00C91EB0">
                      <w:pPr>
                        <w:autoSpaceDE w:val="0"/>
                        <w:autoSpaceDN w:val="0"/>
                        <w:adjustRightInd w:val="0"/>
                        <w:spacing w:after="0" w:line="260" w:lineRule="exact"/>
                        <w:ind w:firstLine="709"/>
                        <w:jc w:val="both"/>
                        <w:rPr>
                          <w:rFonts w:ascii="Times New Roman" w:hAnsi="Times New Roman"/>
                          <w:sz w:val="24"/>
                          <w:szCs w:val="24"/>
                          <w:lang w:eastAsia="ru-RU"/>
                        </w:rPr>
                      </w:pPr>
                      <w:r w:rsidRPr="009A2A65">
                        <w:rPr>
                          <w:rFonts w:ascii="Times New Roman" w:hAnsi="Times New Roman"/>
                          <w:sz w:val="24"/>
                          <w:szCs w:val="24"/>
                          <w:lang w:eastAsia="ru-RU"/>
                        </w:rPr>
                        <w:t>Областной центр город Челябинск – промышленный узел, город с высоким экономическим потенциалом и индустриально развитой инфраструктурой. Основные отрасли промышленности – металлургическое производство, машиностроение и электроэнергетика.</w:t>
                      </w:r>
                    </w:p>
                    <w:p w:rsidR="00253038" w:rsidRPr="009A2A65" w:rsidRDefault="00253038" w:rsidP="00C91EB0">
                      <w:pPr>
                        <w:autoSpaceDE w:val="0"/>
                        <w:autoSpaceDN w:val="0"/>
                        <w:adjustRightInd w:val="0"/>
                        <w:spacing w:after="0" w:line="260" w:lineRule="exact"/>
                        <w:ind w:firstLine="709"/>
                        <w:jc w:val="both"/>
                        <w:rPr>
                          <w:rFonts w:ascii="Times New Roman" w:hAnsi="Times New Roman"/>
                          <w:sz w:val="24"/>
                          <w:szCs w:val="24"/>
                          <w:lang w:eastAsia="ru-RU"/>
                        </w:rPr>
                      </w:pPr>
                      <w:r w:rsidRPr="009A2A65">
                        <w:rPr>
                          <w:rFonts w:ascii="Times New Roman" w:hAnsi="Times New Roman"/>
                          <w:sz w:val="24"/>
                          <w:szCs w:val="24"/>
                          <w:lang w:eastAsia="ru-RU"/>
                        </w:rPr>
                        <w:t>Приоритеты развития Челябинской агломерации:</w:t>
                      </w:r>
                    </w:p>
                    <w:p w:rsidR="00253038" w:rsidRPr="009A2A65" w:rsidRDefault="00253038" w:rsidP="00C91EB0">
                      <w:pPr>
                        <w:autoSpaceDE w:val="0"/>
                        <w:autoSpaceDN w:val="0"/>
                        <w:adjustRightInd w:val="0"/>
                        <w:spacing w:after="0" w:line="260" w:lineRule="exact"/>
                        <w:ind w:firstLine="709"/>
                        <w:jc w:val="both"/>
                        <w:rPr>
                          <w:rFonts w:ascii="Times New Roman" w:hAnsi="Times New Roman"/>
                          <w:sz w:val="24"/>
                          <w:szCs w:val="24"/>
                          <w:lang w:eastAsia="ru-RU"/>
                        </w:rPr>
                      </w:pPr>
                      <w:r w:rsidRPr="009A2A65">
                        <w:rPr>
                          <w:rFonts w:ascii="Times New Roman" w:hAnsi="Times New Roman"/>
                          <w:sz w:val="24"/>
                          <w:szCs w:val="24"/>
                          <w:lang w:eastAsia="ru-RU"/>
                        </w:rPr>
                        <w:t>- промышленность (развитие высококачественной металлургии, производство электрооборудования, электронного и оптического оборудования, производство пищевых продуктов, производство обуви);</w:t>
                      </w:r>
                    </w:p>
                    <w:p w:rsidR="00253038" w:rsidRPr="009A2A65" w:rsidRDefault="00253038" w:rsidP="00C91EB0">
                      <w:pPr>
                        <w:autoSpaceDE w:val="0"/>
                        <w:autoSpaceDN w:val="0"/>
                        <w:adjustRightInd w:val="0"/>
                        <w:spacing w:after="0" w:line="260" w:lineRule="exact"/>
                        <w:ind w:firstLine="709"/>
                        <w:jc w:val="both"/>
                        <w:rPr>
                          <w:rFonts w:ascii="Times New Roman" w:hAnsi="Times New Roman"/>
                          <w:sz w:val="24"/>
                          <w:szCs w:val="24"/>
                          <w:lang w:eastAsia="ru-RU"/>
                        </w:rPr>
                      </w:pPr>
                      <w:r w:rsidRPr="009A2A65">
                        <w:rPr>
                          <w:rFonts w:ascii="Times New Roman" w:hAnsi="Times New Roman"/>
                          <w:sz w:val="24"/>
                          <w:szCs w:val="24"/>
                          <w:lang w:eastAsia="ru-RU"/>
                        </w:rPr>
                        <w:t>- научно-образовательный инновационный комплекс;</w:t>
                      </w:r>
                    </w:p>
                    <w:p w:rsidR="00253038" w:rsidRPr="009A2A65" w:rsidRDefault="00253038" w:rsidP="00C91EB0">
                      <w:pPr>
                        <w:autoSpaceDE w:val="0"/>
                        <w:autoSpaceDN w:val="0"/>
                        <w:adjustRightInd w:val="0"/>
                        <w:spacing w:after="0" w:line="260" w:lineRule="exact"/>
                        <w:ind w:firstLine="709"/>
                        <w:jc w:val="both"/>
                        <w:rPr>
                          <w:rFonts w:ascii="Times New Roman" w:hAnsi="Times New Roman"/>
                          <w:sz w:val="24"/>
                          <w:szCs w:val="24"/>
                          <w:lang w:eastAsia="ru-RU"/>
                        </w:rPr>
                      </w:pPr>
                      <w:r w:rsidRPr="009A2A65">
                        <w:rPr>
                          <w:rFonts w:ascii="Times New Roman" w:hAnsi="Times New Roman"/>
                          <w:sz w:val="24"/>
                          <w:szCs w:val="24"/>
                          <w:lang w:eastAsia="ru-RU"/>
                        </w:rPr>
                        <w:t>- транспорт (развитие высокоскоростного вида транспорта – продолжение строительства метро);</w:t>
                      </w:r>
                    </w:p>
                    <w:p w:rsidR="00253038" w:rsidRPr="009A2A65" w:rsidRDefault="00253038" w:rsidP="00C91EB0">
                      <w:pPr>
                        <w:autoSpaceDE w:val="0"/>
                        <w:autoSpaceDN w:val="0"/>
                        <w:adjustRightInd w:val="0"/>
                        <w:spacing w:after="0" w:line="260" w:lineRule="exact"/>
                        <w:ind w:firstLine="709"/>
                        <w:jc w:val="both"/>
                        <w:rPr>
                          <w:rFonts w:ascii="Times New Roman" w:hAnsi="Times New Roman"/>
                          <w:sz w:val="24"/>
                          <w:szCs w:val="24"/>
                          <w:lang w:eastAsia="ru-RU"/>
                        </w:rPr>
                      </w:pPr>
                      <w:r w:rsidRPr="009A2A65">
                        <w:rPr>
                          <w:rFonts w:ascii="Times New Roman" w:hAnsi="Times New Roman"/>
                          <w:sz w:val="24"/>
                          <w:szCs w:val="24"/>
                          <w:lang w:eastAsia="ru-RU"/>
                        </w:rPr>
                        <w:t>- развитие банковских, страховых и консалтинговых услуг;</w:t>
                      </w:r>
                    </w:p>
                    <w:p w:rsidR="00253038" w:rsidRPr="009A2A65" w:rsidRDefault="00253038" w:rsidP="00C91EB0">
                      <w:pPr>
                        <w:autoSpaceDE w:val="0"/>
                        <w:autoSpaceDN w:val="0"/>
                        <w:adjustRightInd w:val="0"/>
                        <w:spacing w:after="0" w:line="260" w:lineRule="exact"/>
                        <w:ind w:firstLine="709"/>
                        <w:jc w:val="both"/>
                        <w:rPr>
                          <w:rFonts w:ascii="Times New Roman" w:hAnsi="Times New Roman"/>
                          <w:sz w:val="24"/>
                          <w:szCs w:val="24"/>
                        </w:rPr>
                      </w:pPr>
                      <w:r w:rsidRPr="009A2A65">
                        <w:rPr>
                          <w:rFonts w:ascii="Times New Roman" w:hAnsi="Times New Roman"/>
                          <w:sz w:val="24"/>
                          <w:szCs w:val="24"/>
                          <w:lang w:eastAsia="ru-RU"/>
                        </w:rPr>
                        <w:t>- туризм и отдых</w:t>
                      </w:r>
                    </w:p>
                  </w:txbxContent>
                </v:textbox>
              </v:rect>
              <v:shape id="_x0000_s1600" type="#_x0000_t32" style="position:absolute;left:1348;top:9274;width:606;height:0" o:connectortype="straight" strokeweight="1.5pt"/>
            </v:group>
            <v:group id="_x0000_s1601" style="position:absolute;left:1508;top:11117;width:9371;height:3739" coordorigin="1349,10828" coordsize="9616,3983" o:regroupid="26">
              <v:rect id="_x0000_s1602" style="position:absolute;left:1954;top:10828;width:9011;height:3983" strokeweight="1.5pt">
                <v:textbox style="mso-next-textbox:#_x0000_s1602" inset=",.3mm,,.3mm">
                  <w:txbxContent>
                    <w:p w:rsidR="00253038" w:rsidRPr="009A2A65" w:rsidRDefault="00253038" w:rsidP="00C91EB0">
                      <w:pPr>
                        <w:autoSpaceDE w:val="0"/>
                        <w:autoSpaceDN w:val="0"/>
                        <w:adjustRightInd w:val="0"/>
                        <w:spacing w:after="0" w:line="260" w:lineRule="exact"/>
                        <w:ind w:firstLine="709"/>
                        <w:jc w:val="both"/>
                        <w:outlineLvl w:val="0"/>
                        <w:rPr>
                          <w:rFonts w:ascii="Times New Roman" w:hAnsi="Times New Roman"/>
                          <w:sz w:val="24"/>
                          <w:szCs w:val="24"/>
                          <w:lang w:eastAsia="ru-RU"/>
                        </w:rPr>
                      </w:pPr>
                      <w:r w:rsidRPr="009A2A65">
                        <w:rPr>
                          <w:rFonts w:ascii="Times New Roman" w:hAnsi="Times New Roman"/>
                          <w:sz w:val="24"/>
                          <w:szCs w:val="24"/>
                        </w:rPr>
                        <w:t>5. Магнитогорская агломерация.</w:t>
                      </w:r>
                    </w:p>
                    <w:p w:rsidR="00253038" w:rsidRPr="009A2A65" w:rsidRDefault="00253038" w:rsidP="00C91EB0">
                      <w:pPr>
                        <w:autoSpaceDE w:val="0"/>
                        <w:autoSpaceDN w:val="0"/>
                        <w:adjustRightInd w:val="0"/>
                        <w:spacing w:after="0" w:line="260" w:lineRule="exact"/>
                        <w:ind w:firstLine="709"/>
                        <w:jc w:val="both"/>
                        <w:rPr>
                          <w:rFonts w:ascii="Times New Roman" w:hAnsi="Times New Roman"/>
                          <w:sz w:val="24"/>
                          <w:szCs w:val="24"/>
                          <w:lang w:eastAsia="ru-RU"/>
                        </w:rPr>
                      </w:pPr>
                      <w:r w:rsidRPr="009A2A65">
                        <w:rPr>
                          <w:rFonts w:ascii="Times New Roman" w:hAnsi="Times New Roman"/>
                          <w:sz w:val="24"/>
                          <w:szCs w:val="24"/>
                          <w:lang w:eastAsia="ru-RU"/>
                        </w:rPr>
                        <w:t xml:space="preserve">Магнитогорск – металлургический центр Челябинской области. </w:t>
                      </w:r>
                      <w:r w:rsidRPr="009A2A65">
                        <w:rPr>
                          <w:rFonts w:ascii="Times New Roman" w:hAnsi="Times New Roman"/>
                          <w:sz w:val="24"/>
                          <w:szCs w:val="24"/>
                          <w:lang w:eastAsia="ru-RU"/>
                        </w:rPr>
                        <w:br/>
                        <w:t>Открытое акционерное общество «Магнитогорский металлургический комбинат» является крупнейшим предприятием Челябинской области. В Магнитогорске насчитываются более 1300 промышленных предприятий. Основные отрасли промышленности города Магнитогорска – черная металлургия, производство кокса, строительных материалов (кирпича, изделий из бетона).</w:t>
                      </w:r>
                    </w:p>
                    <w:p w:rsidR="00253038" w:rsidRPr="009A2A65" w:rsidRDefault="00253038" w:rsidP="00C91EB0">
                      <w:pPr>
                        <w:autoSpaceDE w:val="0"/>
                        <w:autoSpaceDN w:val="0"/>
                        <w:adjustRightInd w:val="0"/>
                        <w:spacing w:after="0" w:line="260" w:lineRule="exact"/>
                        <w:ind w:firstLine="709"/>
                        <w:jc w:val="both"/>
                        <w:rPr>
                          <w:rFonts w:ascii="Times New Roman" w:hAnsi="Times New Roman"/>
                          <w:sz w:val="24"/>
                          <w:szCs w:val="24"/>
                          <w:lang w:eastAsia="ru-RU"/>
                        </w:rPr>
                      </w:pPr>
                      <w:r w:rsidRPr="009A2A65">
                        <w:rPr>
                          <w:rFonts w:ascii="Times New Roman" w:hAnsi="Times New Roman"/>
                          <w:sz w:val="24"/>
                          <w:szCs w:val="24"/>
                          <w:lang w:eastAsia="ru-RU"/>
                        </w:rPr>
                        <w:t>Вблизи города Магнитогорска расположены крупные горнолыжные курорты «Абзаково», «Банное», санаторий «Юбилейный».</w:t>
                      </w:r>
                    </w:p>
                    <w:p w:rsidR="00253038" w:rsidRPr="009A2A65" w:rsidRDefault="00253038" w:rsidP="00C91EB0">
                      <w:pPr>
                        <w:autoSpaceDE w:val="0"/>
                        <w:autoSpaceDN w:val="0"/>
                        <w:adjustRightInd w:val="0"/>
                        <w:spacing w:after="0" w:line="260" w:lineRule="exact"/>
                        <w:ind w:firstLine="709"/>
                        <w:jc w:val="both"/>
                        <w:rPr>
                          <w:rFonts w:ascii="Times New Roman" w:hAnsi="Times New Roman"/>
                          <w:sz w:val="24"/>
                          <w:szCs w:val="24"/>
                          <w:lang w:eastAsia="ru-RU"/>
                        </w:rPr>
                      </w:pPr>
                      <w:r w:rsidRPr="009A2A65">
                        <w:rPr>
                          <w:rFonts w:ascii="Times New Roman" w:hAnsi="Times New Roman"/>
                          <w:sz w:val="24"/>
                          <w:szCs w:val="24"/>
                          <w:lang w:eastAsia="ru-RU"/>
                        </w:rPr>
                        <w:t>Приоритеты развития Магнитогорской агломерации:</w:t>
                      </w:r>
                    </w:p>
                    <w:p w:rsidR="00253038" w:rsidRPr="009A2A65" w:rsidRDefault="00253038" w:rsidP="00C91EB0">
                      <w:pPr>
                        <w:autoSpaceDE w:val="0"/>
                        <w:autoSpaceDN w:val="0"/>
                        <w:adjustRightInd w:val="0"/>
                        <w:spacing w:after="0" w:line="260" w:lineRule="exact"/>
                        <w:ind w:firstLine="709"/>
                        <w:jc w:val="both"/>
                        <w:rPr>
                          <w:rFonts w:ascii="Times New Roman" w:hAnsi="Times New Roman"/>
                          <w:sz w:val="24"/>
                          <w:szCs w:val="24"/>
                          <w:lang w:eastAsia="ru-RU"/>
                        </w:rPr>
                      </w:pPr>
                      <w:r w:rsidRPr="009A2A65">
                        <w:rPr>
                          <w:rFonts w:ascii="Times New Roman" w:hAnsi="Times New Roman"/>
                          <w:sz w:val="24"/>
                          <w:szCs w:val="24"/>
                          <w:lang w:eastAsia="ru-RU"/>
                        </w:rPr>
                        <w:t>- промышленность (развитие высококачественной металлургии, переработка вторичных ресурсов и отходов металлургии, производство современных строительных материалов);</w:t>
                      </w:r>
                    </w:p>
                    <w:p w:rsidR="00253038" w:rsidRPr="009A2A65" w:rsidRDefault="00253038" w:rsidP="00C91EB0">
                      <w:pPr>
                        <w:autoSpaceDE w:val="0"/>
                        <w:autoSpaceDN w:val="0"/>
                        <w:adjustRightInd w:val="0"/>
                        <w:spacing w:after="0" w:line="260" w:lineRule="exact"/>
                        <w:ind w:firstLine="709"/>
                        <w:jc w:val="both"/>
                        <w:rPr>
                          <w:rFonts w:ascii="Times New Roman" w:hAnsi="Times New Roman"/>
                          <w:sz w:val="24"/>
                          <w:szCs w:val="24"/>
                          <w:lang w:eastAsia="ru-RU"/>
                        </w:rPr>
                      </w:pPr>
                      <w:r w:rsidRPr="009A2A65">
                        <w:rPr>
                          <w:rFonts w:ascii="Times New Roman" w:hAnsi="Times New Roman"/>
                          <w:sz w:val="24"/>
                          <w:szCs w:val="24"/>
                          <w:lang w:eastAsia="ru-RU"/>
                        </w:rPr>
                        <w:t>- туризм и отдых</w:t>
                      </w:r>
                    </w:p>
                  </w:txbxContent>
                </v:textbox>
              </v:rect>
              <v:shape id="_x0000_s1603" type="#_x0000_t32" style="position:absolute;left:1349;top:12979;width:606;height:0" o:connectortype="straight" strokeweight="1.5pt"/>
            </v:group>
            <v:group id="_x0000_s1604" style="position:absolute;left:1507;top:2091;width:9371;height:4796" coordorigin="1348,2562" coordsize="9616,4796" o:regroupid="26">
              <v:rect id="_x0000_s1605" style="position:absolute;left:1953;top:2562;width:9011;height:4796" strokeweight="1.5pt">
                <v:textbox style="mso-next-textbox:#_x0000_s1605" inset=",.3mm,,.3mm">
                  <w:txbxContent>
                    <w:p w:rsidR="00253038" w:rsidRPr="009A2A65" w:rsidRDefault="00253038" w:rsidP="00C91EB0">
                      <w:pPr>
                        <w:autoSpaceDE w:val="0"/>
                        <w:autoSpaceDN w:val="0"/>
                        <w:adjustRightInd w:val="0"/>
                        <w:spacing w:after="0" w:line="260" w:lineRule="exact"/>
                        <w:ind w:firstLine="709"/>
                        <w:jc w:val="both"/>
                        <w:rPr>
                          <w:rFonts w:ascii="Times New Roman" w:hAnsi="Times New Roman"/>
                          <w:sz w:val="24"/>
                          <w:szCs w:val="24"/>
                          <w:lang w:eastAsia="ru-RU"/>
                        </w:rPr>
                      </w:pPr>
                      <w:r w:rsidRPr="009A2A65">
                        <w:rPr>
                          <w:rFonts w:ascii="Times New Roman" w:hAnsi="Times New Roman"/>
                          <w:sz w:val="24"/>
                          <w:szCs w:val="24"/>
                        </w:rPr>
                        <w:t xml:space="preserve">3. Южный экономический округ (включает </w:t>
                      </w:r>
                      <w:proofErr w:type="spellStart"/>
                      <w:r w:rsidRPr="009A2A65">
                        <w:rPr>
                          <w:rFonts w:ascii="Times New Roman" w:hAnsi="Times New Roman"/>
                          <w:sz w:val="24"/>
                          <w:szCs w:val="24"/>
                        </w:rPr>
                        <w:t>Копейский</w:t>
                      </w:r>
                      <w:proofErr w:type="spellEnd"/>
                      <w:r w:rsidRPr="009A2A65">
                        <w:rPr>
                          <w:rFonts w:ascii="Times New Roman" w:hAnsi="Times New Roman"/>
                          <w:sz w:val="24"/>
                          <w:szCs w:val="24"/>
                        </w:rPr>
                        <w:t xml:space="preserve">, Локомотивный, Троицкий, </w:t>
                      </w:r>
                      <w:proofErr w:type="spellStart"/>
                      <w:r w:rsidRPr="009A2A65">
                        <w:rPr>
                          <w:rFonts w:ascii="Times New Roman" w:hAnsi="Times New Roman"/>
                          <w:sz w:val="24"/>
                          <w:szCs w:val="24"/>
                        </w:rPr>
                        <w:t>Южноуральский</w:t>
                      </w:r>
                      <w:proofErr w:type="spellEnd"/>
                      <w:r w:rsidRPr="009A2A65">
                        <w:rPr>
                          <w:rFonts w:ascii="Times New Roman" w:hAnsi="Times New Roman"/>
                          <w:sz w:val="24"/>
                          <w:szCs w:val="24"/>
                        </w:rPr>
                        <w:t xml:space="preserve"> городские округа,  </w:t>
                      </w:r>
                      <w:proofErr w:type="spellStart"/>
                      <w:r w:rsidRPr="009A2A65">
                        <w:rPr>
                          <w:rFonts w:ascii="Times New Roman" w:hAnsi="Times New Roman"/>
                          <w:sz w:val="24"/>
                          <w:szCs w:val="24"/>
                        </w:rPr>
                        <w:t>Агаповский</w:t>
                      </w:r>
                      <w:proofErr w:type="spellEnd"/>
                      <w:r w:rsidRPr="009A2A65">
                        <w:rPr>
                          <w:rFonts w:ascii="Times New Roman" w:hAnsi="Times New Roman"/>
                          <w:sz w:val="24"/>
                          <w:szCs w:val="24"/>
                        </w:rPr>
                        <w:t xml:space="preserve">, </w:t>
                      </w:r>
                      <w:proofErr w:type="spellStart"/>
                      <w:r w:rsidRPr="009A2A65">
                        <w:rPr>
                          <w:rFonts w:ascii="Times New Roman" w:hAnsi="Times New Roman"/>
                          <w:sz w:val="24"/>
                          <w:szCs w:val="24"/>
                        </w:rPr>
                        <w:t>Брединский</w:t>
                      </w:r>
                      <w:proofErr w:type="spellEnd"/>
                      <w:r w:rsidRPr="009A2A65">
                        <w:rPr>
                          <w:rFonts w:ascii="Times New Roman" w:hAnsi="Times New Roman"/>
                          <w:sz w:val="24"/>
                          <w:szCs w:val="24"/>
                        </w:rPr>
                        <w:t xml:space="preserve">, </w:t>
                      </w:r>
                      <w:proofErr w:type="spellStart"/>
                      <w:r w:rsidRPr="009A2A65">
                        <w:rPr>
                          <w:rFonts w:ascii="Times New Roman" w:hAnsi="Times New Roman"/>
                          <w:sz w:val="24"/>
                          <w:szCs w:val="24"/>
                        </w:rPr>
                        <w:t>Варненский</w:t>
                      </w:r>
                      <w:proofErr w:type="spellEnd"/>
                      <w:r w:rsidRPr="009A2A65">
                        <w:rPr>
                          <w:rFonts w:ascii="Times New Roman" w:hAnsi="Times New Roman"/>
                          <w:sz w:val="24"/>
                          <w:szCs w:val="24"/>
                        </w:rPr>
                        <w:t xml:space="preserve">, Верхнеуральский, </w:t>
                      </w:r>
                      <w:proofErr w:type="spellStart"/>
                      <w:r w:rsidRPr="009A2A65">
                        <w:rPr>
                          <w:rFonts w:ascii="Times New Roman" w:hAnsi="Times New Roman"/>
                          <w:sz w:val="24"/>
                          <w:szCs w:val="24"/>
                        </w:rPr>
                        <w:t>Еманжелинский</w:t>
                      </w:r>
                      <w:proofErr w:type="spellEnd"/>
                      <w:r w:rsidRPr="009A2A65">
                        <w:rPr>
                          <w:rFonts w:ascii="Times New Roman" w:hAnsi="Times New Roman"/>
                          <w:sz w:val="24"/>
                          <w:szCs w:val="24"/>
                        </w:rPr>
                        <w:t xml:space="preserve">, </w:t>
                      </w:r>
                      <w:proofErr w:type="spellStart"/>
                      <w:r w:rsidRPr="009A2A65">
                        <w:rPr>
                          <w:rFonts w:ascii="Times New Roman" w:hAnsi="Times New Roman"/>
                          <w:sz w:val="24"/>
                          <w:szCs w:val="24"/>
                        </w:rPr>
                        <w:t>Еткульский</w:t>
                      </w:r>
                      <w:proofErr w:type="spellEnd"/>
                      <w:r w:rsidRPr="009A2A65">
                        <w:rPr>
                          <w:rFonts w:ascii="Times New Roman" w:hAnsi="Times New Roman"/>
                          <w:sz w:val="24"/>
                          <w:szCs w:val="24"/>
                        </w:rPr>
                        <w:t xml:space="preserve">, </w:t>
                      </w:r>
                      <w:proofErr w:type="spellStart"/>
                      <w:r w:rsidRPr="009A2A65">
                        <w:rPr>
                          <w:rFonts w:ascii="Times New Roman" w:hAnsi="Times New Roman"/>
                          <w:sz w:val="24"/>
                          <w:szCs w:val="24"/>
                        </w:rPr>
                        <w:t>Карталинский</w:t>
                      </w:r>
                      <w:proofErr w:type="spellEnd"/>
                      <w:r w:rsidRPr="009A2A65">
                        <w:rPr>
                          <w:rFonts w:ascii="Times New Roman" w:hAnsi="Times New Roman"/>
                          <w:sz w:val="24"/>
                          <w:szCs w:val="24"/>
                        </w:rPr>
                        <w:t xml:space="preserve">, </w:t>
                      </w:r>
                      <w:proofErr w:type="spellStart"/>
                      <w:r w:rsidRPr="009A2A65">
                        <w:rPr>
                          <w:rFonts w:ascii="Times New Roman" w:hAnsi="Times New Roman"/>
                          <w:sz w:val="24"/>
                          <w:szCs w:val="24"/>
                        </w:rPr>
                        <w:t>Кизильский</w:t>
                      </w:r>
                      <w:proofErr w:type="spellEnd"/>
                      <w:r w:rsidRPr="009A2A65">
                        <w:rPr>
                          <w:rFonts w:ascii="Times New Roman" w:hAnsi="Times New Roman"/>
                          <w:sz w:val="24"/>
                          <w:szCs w:val="24"/>
                        </w:rPr>
                        <w:t xml:space="preserve">, </w:t>
                      </w:r>
                      <w:proofErr w:type="spellStart"/>
                      <w:r w:rsidRPr="009A2A65">
                        <w:rPr>
                          <w:rFonts w:ascii="Times New Roman" w:hAnsi="Times New Roman"/>
                          <w:sz w:val="24"/>
                          <w:szCs w:val="24"/>
                        </w:rPr>
                        <w:t>Коркинский</w:t>
                      </w:r>
                      <w:proofErr w:type="spellEnd"/>
                      <w:r w:rsidRPr="009A2A65">
                        <w:rPr>
                          <w:rFonts w:ascii="Times New Roman" w:hAnsi="Times New Roman"/>
                          <w:sz w:val="24"/>
                          <w:szCs w:val="24"/>
                        </w:rPr>
                        <w:t xml:space="preserve">, </w:t>
                      </w:r>
                      <w:proofErr w:type="spellStart"/>
                      <w:r w:rsidRPr="009A2A65">
                        <w:rPr>
                          <w:rFonts w:ascii="Times New Roman" w:hAnsi="Times New Roman"/>
                          <w:sz w:val="24"/>
                          <w:szCs w:val="24"/>
                        </w:rPr>
                        <w:t>Нагайбакский</w:t>
                      </w:r>
                      <w:proofErr w:type="spellEnd"/>
                      <w:r w:rsidRPr="009A2A65">
                        <w:rPr>
                          <w:rFonts w:ascii="Times New Roman" w:hAnsi="Times New Roman"/>
                          <w:sz w:val="24"/>
                          <w:szCs w:val="24"/>
                        </w:rPr>
                        <w:t xml:space="preserve">, Октябрьский, </w:t>
                      </w:r>
                      <w:proofErr w:type="spellStart"/>
                      <w:r w:rsidRPr="009A2A65">
                        <w:rPr>
                          <w:rFonts w:ascii="Times New Roman" w:hAnsi="Times New Roman"/>
                          <w:sz w:val="24"/>
                          <w:szCs w:val="24"/>
                        </w:rPr>
                        <w:t>Пластовский</w:t>
                      </w:r>
                      <w:proofErr w:type="spellEnd"/>
                      <w:r w:rsidRPr="009A2A65">
                        <w:rPr>
                          <w:rFonts w:ascii="Times New Roman" w:hAnsi="Times New Roman"/>
                          <w:sz w:val="24"/>
                          <w:szCs w:val="24"/>
                        </w:rPr>
                        <w:t>, Троицкий, Увельский, Чесменский муниципальные районы).</w:t>
                      </w:r>
                    </w:p>
                    <w:p w:rsidR="00253038" w:rsidRPr="009A2A65" w:rsidRDefault="00253038" w:rsidP="00C91EB0">
                      <w:pPr>
                        <w:autoSpaceDE w:val="0"/>
                        <w:autoSpaceDN w:val="0"/>
                        <w:adjustRightInd w:val="0"/>
                        <w:spacing w:after="0" w:line="260" w:lineRule="exact"/>
                        <w:ind w:firstLine="709"/>
                        <w:jc w:val="both"/>
                        <w:rPr>
                          <w:rFonts w:ascii="Times New Roman" w:hAnsi="Times New Roman"/>
                          <w:sz w:val="24"/>
                          <w:szCs w:val="24"/>
                          <w:lang w:eastAsia="ru-RU"/>
                        </w:rPr>
                      </w:pPr>
                      <w:r w:rsidRPr="009A2A65">
                        <w:rPr>
                          <w:rFonts w:ascii="Times New Roman" w:hAnsi="Times New Roman"/>
                          <w:sz w:val="24"/>
                          <w:szCs w:val="24"/>
                        </w:rPr>
                        <w:t>Южный экономический округ является преимущественно сельскохозяйственным районом. Специализация сельскохозяйственного производства – зерновое хозяйство, мясное скотоводство, заготовка кормов. На территории округа находится историко-культурный заповедник областного значения «</w:t>
                      </w:r>
                      <w:proofErr w:type="spellStart"/>
                      <w:r w:rsidRPr="009A2A65">
                        <w:rPr>
                          <w:rFonts w:ascii="Times New Roman" w:hAnsi="Times New Roman"/>
                          <w:sz w:val="24"/>
                          <w:szCs w:val="24"/>
                        </w:rPr>
                        <w:t>Аркаим</w:t>
                      </w:r>
                      <w:proofErr w:type="spellEnd"/>
                      <w:r w:rsidRPr="009A2A65">
                        <w:rPr>
                          <w:rFonts w:ascii="Times New Roman" w:hAnsi="Times New Roman"/>
                          <w:sz w:val="24"/>
                          <w:szCs w:val="24"/>
                        </w:rPr>
                        <w:t>».</w:t>
                      </w:r>
                    </w:p>
                    <w:p w:rsidR="00253038" w:rsidRPr="009A2A65" w:rsidRDefault="00253038" w:rsidP="00C91EB0">
                      <w:pPr>
                        <w:autoSpaceDE w:val="0"/>
                        <w:autoSpaceDN w:val="0"/>
                        <w:adjustRightInd w:val="0"/>
                        <w:spacing w:after="0" w:line="260" w:lineRule="exact"/>
                        <w:ind w:firstLine="709"/>
                        <w:jc w:val="both"/>
                        <w:rPr>
                          <w:rFonts w:ascii="Times New Roman" w:hAnsi="Times New Roman"/>
                          <w:sz w:val="24"/>
                          <w:szCs w:val="24"/>
                          <w:lang w:eastAsia="ru-RU"/>
                        </w:rPr>
                      </w:pPr>
                      <w:r w:rsidRPr="009A2A65">
                        <w:rPr>
                          <w:rFonts w:ascii="Times New Roman" w:hAnsi="Times New Roman"/>
                          <w:sz w:val="24"/>
                          <w:szCs w:val="24"/>
                        </w:rPr>
                        <w:t>Приоритеты развития Южного округа:</w:t>
                      </w:r>
                    </w:p>
                    <w:p w:rsidR="00253038" w:rsidRPr="009A2A65" w:rsidRDefault="00253038" w:rsidP="00C91EB0">
                      <w:pPr>
                        <w:autoSpaceDE w:val="0"/>
                        <w:autoSpaceDN w:val="0"/>
                        <w:adjustRightInd w:val="0"/>
                        <w:spacing w:after="0" w:line="260" w:lineRule="exact"/>
                        <w:ind w:firstLine="709"/>
                        <w:jc w:val="both"/>
                        <w:rPr>
                          <w:rFonts w:ascii="Times New Roman" w:hAnsi="Times New Roman"/>
                          <w:sz w:val="24"/>
                          <w:szCs w:val="24"/>
                          <w:lang w:eastAsia="ru-RU"/>
                        </w:rPr>
                      </w:pPr>
                      <w:r w:rsidRPr="009A2A65">
                        <w:rPr>
                          <w:rFonts w:ascii="Times New Roman" w:hAnsi="Times New Roman"/>
                          <w:sz w:val="24"/>
                          <w:szCs w:val="24"/>
                        </w:rPr>
                        <w:t>- промышленность (производство современных строительных материалов, развитие электроэнергетики, хранение, переработка и реализация сельскохозяйственной продукции (создание крупных агропромышленных центров (комплексов);</w:t>
                      </w:r>
                    </w:p>
                    <w:p w:rsidR="00253038" w:rsidRPr="009A2A65" w:rsidRDefault="00253038" w:rsidP="00C91EB0">
                      <w:pPr>
                        <w:autoSpaceDE w:val="0"/>
                        <w:autoSpaceDN w:val="0"/>
                        <w:adjustRightInd w:val="0"/>
                        <w:spacing w:after="0" w:line="260" w:lineRule="exact"/>
                        <w:ind w:firstLine="709"/>
                        <w:jc w:val="both"/>
                        <w:rPr>
                          <w:rFonts w:ascii="Times New Roman" w:hAnsi="Times New Roman"/>
                          <w:sz w:val="24"/>
                          <w:szCs w:val="24"/>
                          <w:lang w:eastAsia="ru-RU"/>
                        </w:rPr>
                      </w:pPr>
                      <w:r w:rsidRPr="009A2A65">
                        <w:rPr>
                          <w:rFonts w:ascii="Times New Roman" w:hAnsi="Times New Roman"/>
                          <w:sz w:val="24"/>
                          <w:szCs w:val="24"/>
                        </w:rPr>
                        <w:t xml:space="preserve">- сельское хозяйство (мясное скотоводство, </w:t>
                      </w:r>
                      <w:proofErr w:type="spellStart"/>
                      <w:r w:rsidRPr="009A2A65">
                        <w:rPr>
                          <w:rFonts w:ascii="Times New Roman" w:hAnsi="Times New Roman"/>
                          <w:sz w:val="24"/>
                          <w:szCs w:val="24"/>
                        </w:rPr>
                        <w:t>зерноводство</w:t>
                      </w:r>
                      <w:proofErr w:type="spellEnd"/>
                      <w:r w:rsidRPr="009A2A65">
                        <w:rPr>
                          <w:rFonts w:ascii="Times New Roman" w:hAnsi="Times New Roman"/>
                          <w:sz w:val="24"/>
                          <w:szCs w:val="24"/>
                        </w:rPr>
                        <w:t>, заготовка кормов);</w:t>
                      </w:r>
                    </w:p>
                    <w:p w:rsidR="00253038" w:rsidRPr="009A2A65" w:rsidRDefault="00253038" w:rsidP="00C91EB0">
                      <w:pPr>
                        <w:autoSpaceDE w:val="0"/>
                        <w:autoSpaceDN w:val="0"/>
                        <w:adjustRightInd w:val="0"/>
                        <w:spacing w:after="0" w:line="260" w:lineRule="exact"/>
                        <w:ind w:firstLine="709"/>
                        <w:jc w:val="both"/>
                        <w:rPr>
                          <w:rFonts w:ascii="Times New Roman" w:hAnsi="Times New Roman"/>
                          <w:sz w:val="24"/>
                          <w:szCs w:val="24"/>
                          <w:lang w:eastAsia="ru-RU"/>
                        </w:rPr>
                      </w:pPr>
                      <w:r w:rsidRPr="009A2A65">
                        <w:rPr>
                          <w:rFonts w:ascii="Times New Roman" w:hAnsi="Times New Roman"/>
                          <w:sz w:val="24"/>
                          <w:szCs w:val="24"/>
                        </w:rPr>
                        <w:t>- туризм и отдых</w:t>
                      </w:r>
                    </w:p>
                    <w:p w:rsidR="00253038" w:rsidRPr="009A2A65" w:rsidRDefault="00253038" w:rsidP="00C91EB0">
                      <w:pPr>
                        <w:spacing w:after="0" w:line="260" w:lineRule="exact"/>
                        <w:rPr>
                          <w:rFonts w:ascii="Times New Roman" w:hAnsi="Times New Roman"/>
                          <w:sz w:val="24"/>
                          <w:szCs w:val="24"/>
                        </w:rPr>
                      </w:pPr>
                    </w:p>
                  </w:txbxContent>
                </v:textbox>
              </v:rect>
              <v:shape id="_x0000_s1606" type="#_x0000_t32" style="position:absolute;left:1348;top:4975;width:606;height:0" o:connectortype="straight" strokeweight="1.5pt"/>
            </v:group>
          </v:group>
        </w:pict>
      </w:r>
    </w:p>
    <w:p w:rsidR="00FC0C64" w:rsidRPr="00D25B09" w:rsidRDefault="00FC0C64" w:rsidP="009752FD">
      <w:pPr>
        <w:pStyle w:val="Default"/>
        <w:jc w:val="center"/>
        <w:rPr>
          <w:rFonts w:eastAsia="Times New Roman"/>
          <w:color w:val="auto"/>
        </w:rPr>
      </w:pPr>
    </w:p>
    <w:p w:rsidR="00FC0C64" w:rsidRPr="00D25B09" w:rsidRDefault="00FC0C64" w:rsidP="009752FD">
      <w:pPr>
        <w:pStyle w:val="Default"/>
        <w:jc w:val="center"/>
        <w:rPr>
          <w:rFonts w:eastAsia="Times New Roman"/>
          <w:color w:val="auto"/>
        </w:rPr>
      </w:pPr>
    </w:p>
    <w:p w:rsidR="00FC0C64" w:rsidRPr="00D25B09" w:rsidRDefault="00FC0C64" w:rsidP="009752FD">
      <w:pPr>
        <w:pStyle w:val="Default"/>
        <w:jc w:val="center"/>
        <w:rPr>
          <w:rFonts w:eastAsia="Times New Roman"/>
          <w:color w:val="auto"/>
        </w:rPr>
      </w:pPr>
    </w:p>
    <w:p w:rsidR="00FC0C64" w:rsidRPr="00D25B09" w:rsidRDefault="00FC0C64" w:rsidP="009752FD">
      <w:pPr>
        <w:pStyle w:val="Default"/>
        <w:jc w:val="center"/>
        <w:rPr>
          <w:rFonts w:eastAsia="Times New Roman"/>
          <w:color w:val="auto"/>
        </w:rPr>
      </w:pPr>
    </w:p>
    <w:p w:rsidR="00FC0C64" w:rsidRPr="00D25B09" w:rsidRDefault="00FC0C64" w:rsidP="009752FD">
      <w:pPr>
        <w:pStyle w:val="Default"/>
        <w:jc w:val="center"/>
        <w:rPr>
          <w:rFonts w:eastAsia="Times New Roman"/>
          <w:color w:val="auto"/>
        </w:rPr>
      </w:pPr>
    </w:p>
    <w:p w:rsidR="00FC0C64" w:rsidRPr="00D25B09" w:rsidRDefault="00FC0C64" w:rsidP="009752FD">
      <w:pPr>
        <w:pStyle w:val="Default"/>
        <w:jc w:val="center"/>
        <w:rPr>
          <w:rFonts w:eastAsia="Times New Roman"/>
          <w:color w:val="auto"/>
        </w:rPr>
      </w:pPr>
    </w:p>
    <w:p w:rsidR="00FC0C64" w:rsidRPr="00D25B09" w:rsidRDefault="00FC0C64" w:rsidP="009752FD">
      <w:pPr>
        <w:pStyle w:val="Default"/>
        <w:jc w:val="center"/>
        <w:rPr>
          <w:rFonts w:eastAsia="Times New Roman"/>
          <w:color w:val="auto"/>
        </w:rPr>
      </w:pPr>
    </w:p>
    <w:p w:rsidR="00FC0C64" w:rsidRPr="00D25B09" w:rsidRDefault="00FC0C64" w:rsidP="009752FD">
      <w:pPr>
        <w:pStyle w:val="Default"/>
        <w:jc w:val="center"/>
        <w:rPr>
          <w:rFonts w:eastAsia="Times New Roman"/>
          <w:color w:val="auto"/>
        </w:rPr>
      </w:pPr>
    </w:p>
    <w:p w:rsidR="00FC0C64" w:rsidRPr="00D25B09" w:rsidRDefault="00FC0C64" w:rsidP="009752FD">
      <w:pPr>
        <w:pStyle w:val="Default"/>
        <w:jc w:val="center"/>
        <w:rPr>
          <w:rFonts w:eastAsia="Times New Roman"/>
          <w:color w:val="auto"/>
        </w:rPr>
      </w:pPr>
    </w:p>
    <w:p w:rsidR="00FC0C64" w:rsidRPr="00D25B09" w:rsidRDefault="00FC0C64" w:rsidP="009752FD">
      <w:pPr>
        <w:pStyle w:val="Default"/>
        <w:jc w:val="center"/>
        <w:rPr>
          <w:rFonts w:eastAsia="Times New Roman"/>
          <w:color w:val="auto"/>
        </w:rPr>
      </w:pPr>
    </w:p>
    <w:p w:rsidR="00FC0C64" w:rsidRPr="00D25B09" w:rsidRDefault="00FC0C64" w:rsidP="009752FD">
      <w:pPr>
        <w:pStyle w:val="Default"/>
        <w:jc w:val="center"/>
        <w:rPr>
          <w:rFonts w:eastAsia="Times New Roman"/>
          <w:color w:val="auto"/>
        </w:rPr>
      </w:pPr>
    </w:p>
    <w:p w:rsidR="00FC0C64" w:rsidRPr="00D25B09" w:rsidRDefault="00FC0C64" w:rsidP="009752FD">
      <w:pPr>
        <w:pStyle w:val="Default"/>
        <w:jc w:val="center"/>
        <w:rPr>
          <w:rFonts w:eastAsia="Times New Roman"/>
          <w:color w:val="auto"/>
        </w:rPr>
      </w:pPr>
    </w:p>
    <w:p w:rsidR="00FC0C64" w:rsidRPr="00D25B09" w:rsidRDefault="00FC0C64" w:rsidP="009752FD">
      <w:pPr>
        <w:pStyle w:val="Default"/>
        <w:jc w:val="center"/>
        <w:rPr>
          <w:rFonts w:eastAsia="Times New Roman"/>
          <w:color w:val="auto"/>
        </w:rPr>
      </w:pPr>
    </w:p>
    <w:p w:rsidR="00FC0C64" w:rsidRPr="00D25B09" w:rsidRDefault="00FC0C64" w:rsidP="009752FD">
      <w:pPr>
        <w:pStyle w:val="Default"/>
        <w:jc w:val="center"/>
        <w:rPr>
          <w:rFonts w:eastAsia="Times New Roman"/>
          <w:color w:val="auto"/>
        </w:rPr>
      </w:pPr>
    </w:p>
    <w:p w:rsidR="00FC0C64" w:rsidRPr="00D25B09" w:rsidRDefault="00FC0C64" w:rsidP="009752FD">
      <w:pPr>
        <w:pStyle w:val="Default"/>
        <w:jc w:val="center"/>
        <w:rPr>
          <w:rFonts w:eastAsia="Times New Roman"/>
          <w:color w:val="auto"/>
        </w:rPr>
      </w:pPr>
    </w:p>
    <w:p w:rsidR="00FC0C64" w:rsidRPr="00D25B09" w:rsidRDefault="00FC0C64" w:rsidP="009752FD">
      <w:pPr>
        <w:pStyle w:val="Default"/>
        <w:jc w:val="center"/>
        <w:rPr>
          <w:rFonts w:eastAsia="Times New Roman"/>
          <w:color w:val="auto"/>
        </w:rPr>
      </w:pPr>
    </w:p>
    <w:p w:rsidR="00FC0C64" w:rsidRPr="00D25B09" w:rsidRDefault="00FC0C64" w:rsidP="009752FD">
      <w:pPr>
        <w:pStyle w:val="Default"/>
        <w:jc w:val="center"/>
        <w:rPr>
          <w:rFonts w:eastAsia="Times New Roman"/>
          <w:color w:val="auto"/>
        </w:rPr>
      </w:pPr>
    </w:p>
    <w:p w:rsidR="00FC0C64" w:rsidRPr="00D25B09" w:rsidRDefault="00FC0C64" w:rsidP="009752FD">
      <w:pPr>
        <w:pStyle w:val="Default"/>
        <w:jc w:val="center"/>
        <w:rPr>
          <w:rFonts w:eastAsia="Times New Roman"/>
          <w:color w:val="auto"/>
        </w:rPr>
      </w:pPr>
    </w:p>
    <w:p w:rsidR="00FC0C64" w:rsidRPr="00D25B09" w:rsidRDefault="00FC0C64" w:rsidP="009752FD">
      <w:pPr>
        <w:pStyle w:val="Default"/>
        <w:jc w:val="center"/>
        <w:rPr>
          <w:rFonts w:eastAsia="Times New Roman"/>
          <w:color w:val="auto"/>
        </w:rPr>
      </w:pPr>
    </w:p>
    <w:p w:rsidR="00FC0C64" w:rsidRPr="00D25B09" w:rsidRDefault="00FC0C64" w:rsidP="009752FD">
      <w:pPr>
        <w:pStyle w:val="Default"/>
        <w:jc w:val="center"/>
        <w:rPr>
          <w:rFonts w:eastAsia="Times New Roman"/>
          <w:color w:val="auto"/>
        </w:rPr>
      </w:pPr>
    </w:p>
    <w:p w:rsidR="00FC0C64" w:rsidRPr="00D25B09" w:rsidRDefault="00FC0C64" w:rsidP="009752FD">
      <w:pPr>
        <w:pStyle w:val="Default"/>
        <w:jc w:val="center"/>
        <w:rPr>
          <w:rFonts w:eastAsia="Times New Roman"/>
          <w:color w:val="auto"/>
        </w:rPr>
      </w:pPr>
    </w:p>
    <w:p w:rsidR="00FC0C64" w:rsidRPr="00D25B09" w:rsidRDefault="00FC0C64" w:rsidP="009752FD">
      <w:pPr>
        <w:pStyle w:val="Default"/>
        <w:jc w:val="center"/>
        <w:rPr>
          <w:rFonts w:eastAsia="Times New Roman"/>
          <w:color w:val="auto"/>
        </w:rPr>
      </w:pPr>
    </w:p>
    <w:p w:rsidR="00FC0C64" w:rsidRPr="00D25B09" w:rsidRDefault="00FC0C64" w:rsidP="009752FD">
      <w:pPr>
        <w:pStyle w:val="Default"/>
        <w:jc w:val="center"/>
        <w:rPr>
          <w:rFonts w:eastAsia="Times New Roman"/>
          <w:color w:val="auto"/>
        </w:rPr>
      </w:pPr>
    </w:p>
    <w:p w:rsidR="00FC0C64" w:rsidRPr="00D25B09" w:rsidRDefault="00FC0C64" w:rsidP="009752FD">
      <w:pPr>
        <w:pStyle w:val="Default"/>
        <w:jc w:val="center"/>
        <w:rPr>
          <w:rFonts w:eastAsia="Times New Roman"/>
          <w:color w:val="auto"/>
        </w:rPr>
      </w:pPr>
    </w:p>
    <w:p w:rsidR="00FC0C64" w:rsidRPr="00D25B09" w:rsidRDefault="00FC0C64" w:rsidP="009752FD">
      <w:pPr>
        <w:pStyle w:val="Default"/>
        <w:jc w:val="center"/>
        <w:rPr>
          <w:rFonts w:eastAsia="Times New Roman"/>
          <w:color w:val="auto"/>
        </w:rPr>
      </w:pPr>
    </w:p>
    <w:p w:rsidR="00FC0C64" w:rsidRPr="00D25B09" w:rsidRDefault="00FC0C64" w:rsidP="009752FD">
      <w:pPr>
        <w:pStyle w:val="Default"/>
        <w:jc w:val="center"/>
        <w:rPr>
          <w:color w:val="auto"/>
        </w:rPr>
      </w:pPr>
    </w:p>
    <w:p w:rsidR="00FC0C64" w:rsidRPr="00D25B09" w:rsidRDefault="00FC0C64" w:rsidP="009752FD">
      <w:pPr>
        <w:pStyle w:val="Default"/>
        <w:jc w:val="center"/>
        <w:rPr>
          <w:color w:val="auto"/>
        </w:rPr>
      </w:pPr>
    </w:p>
    <w:p w:rsidR="00FC0C64" w:rsidRPr="00D25B09" w:rsidRDefault="00FC0C64" w:rsidP="009752FD">
      <w:pPr>
        <w:pStyle w:val="Default"/>
        <w:jc w:val="center"/>
        <w:rPr>
          <w:color w:val="auto"/>
        </w:rPr>
      </w:pPr>
    </w:p>
    <w:p w:rsidR="00FC0C64" w:rsidRPr="00D25B09" w:rsidRDefault="00FC0C64" w:rsidP="009752FD">
      <w:pPr>
        <w:pStyle w:val="Default"/>
        <w:jc w:val="center"/>
        <w:rPr>
          <w:color w:val="auto"/>
        </w:rPr>
      </w:pPr>
    </w:p>
    <w:p w:rsidR="00FC0C64" w:rsidRPr="00D25B09" w:rsidRDefault="00FC0C64" w:rsidP="009752FD">
      <w:pPr>
        <w:pStyle w:val="Default"/>
        <w:jc w:val="center"/>
        <w:rPr>
          <w:color w:val="auto"/>
        </w:rPr>
      </w:pPr>
    </w:p>
    <w:p w:rsidR="00FC0C64" w:rsidRPr="00D25B09" w:rsidRDefault="00FC0C64" w:rsidP="009752FD">
      <w:pPr>
        <w:pStyle w:val="Default"/>
        <w:jc w:val="center"/>
        <w:rPr>
          <w:color w:val="auto"/>
        </w:rPr>
      </w:pPr>
    </w:p>
    <w:p w:rsidR="00FC0C64" w:rsidRPr="00D25B09" w:rsidRDefault="00FC0C64" w:rsidP="009752FD">
      <w:pPr>
        <w:pStyle w:val="Default"/>
        <w:jc w:val="center"/>
        <w:rPr>
          <w:color w:val="auto"/>
        </w:rPr>
      </w:pPr>
    </w:p>
    <w:p w:rsidR="00FC0C64" w:rsidRPr="00D25B09" w:rsidRDefault="00FC0C64" w:rsidP="009752FD">
      <w:pPr>
        <w:pStyle w:val="Default"/>
        <w:jc w:val="center"/>
        <w:rPr>
          <w:color w:val="auto"/>
        </w:rPr>
      </w:pPr>
    </w:p>
    <w:p w:rsidR="00FC0C64" w:rsidRPr="00D25B09" w:rsidRDefault="00FC0C64" w:rsidP="009752FD">
      <w:pPr>
        <w:pStyle w:val="Default"/>
        <w:jc w:val="center"/>
        <w:rPr>
          <w:color w:val="auto"/>
        </w:rPr>
      </w:pPr>
    </w:p>
    <w:p w:rsidR="00FC0C64" w:rsidRPr="00D25B09" w:rsidRDefault="00FC0C64" w:rsidP="009752FD">
      <w:pPr>
        <w:pStyle w:val="Default"/>
        <w:jc w:val="center"/>
        <w:rPr>
          <w:color w:val="auto"/>
        </w:rPr>
      </w:pPr>
    </w:p>
    <w:p w:rsidR="00FC0C64" w:rsidRPr="009A2A65" w:rsidRDefault="00FC0C64" w:rsidP="009752FD">
      <w:pPr>
        <w:pStyle w:val="Default"/>
        <w:jc w:val="center"/>
        <w:rPr>
          <w:color w:val="auto"/>
        </w:rPr>
      </w:pPr>
    </w:p>
    <w:p w:rsidR="00FC0C64" w:rsidRPr="00D25B09" w:rsidRDefault="00FC0C64" w:rsidP="009752FD">
      <w:pPr>
        <w:pStyle w:val="Default"/>
        <w:jc w:val="center"/>
        <w:rPr>
          <w:color w:val="auto"/>
        </w:rPr>
      </w:pPr>
    </w:p>
    <w:p w:rsidR="00FC0C64" w:rsidRPr="00D25B09" w:rsidRDefault="00FC0C64" w:rsidP="009752FD">
      <w:pPr>
        <w:pStyle w:val="Default"/>
        <w:jc w:val="center"/>
        <w:rPr>
          <w:color w:val="auto"/>
        </w:rPr>
      </w:pPr>
    </w:p>
    <w:p w:rsidR="00FC0C64" w:rsidRPr="00D25B09" w:rsidRDefault="00FC0C64" w:rsidP="009752FD">
      <w:pPr>
        <w:pStyle w:val="Default"/>
        <w:jc w:val="center"/>
        <w:rPr>
          <w:color w:val="auto"/>
        </w:rPr>
      </w:pPr>
    </w:p>
    <w:p w:rsidR="00FC0C64" w:rsidRPr="00D25B09" w:rsidRDefault="00FC0C64" w:rsidP="009752FD">
      <w:pPr>
        <w:pStyle w:val="Default"/>
        <w:jc w:val="center"/>
        <w:rPr>
          <w:color w:val="auto"/>
        </w:rPr>
      </w:pPr>
    </w:p>
    <w:p w:rsidR="00FC0C64" w:rsidRPr="00D25B09" w:rsidRDefault="00FC0C64" w:rsidP="009752FD">
      <w:pPr>
        <w:pStyle w:val="Default"/>
        <w:jc w:val="center"/>
        <w:rPr>
          <w:color w:val="auto"/>
        </w:rPr>
      </w:pPr>
    </w:p>
    <w:p w:rsidR="00FC0C64" w:rsidRPr="00D25B09" w:rsidRDefault="00FC0C64" w:rsidP="009752FD">
      <w:pPr>
        <w:pStyle w:val="Default"/>
        <w:jc w:val="center"/>
        <w:rPr>
          <w:color w:val="auto"/>
        </w:rPr>
      </w:pPr>
    </w:p>
    <w:p w:rsidR="00FC0C64" w:rsidRPr="00D25B09" w:rsidRDefault="00FC0C64" w:rsidP="009752FD">
      <w:pPr>
        <w:pStyle w:val="Default"/>
        <w:jc w:val="center"/>
        <w:rPr>
          <w:color w:val="auto"/>
        </w:rPr>
      </w:pPr>
    </w:p>
    <w:p w:rsidR="00FC0C64" w:rsidRPr="00D25B09" w:rsidRDefault="00FC0C64" w:rsidP="009752FD">
      <w:pPr>
        <w:pStyle w:val="Default"/>
        <w:jc w:val="center"/>
        <w:rPr>
          <w:color w:val="auto"/>
        </w:rPr>
      </w:pPr>
    </w:p>
    <w:p w:rsidR="00FC0C64" w:rsidRPr="00D25B09" w:rsidRDefault="00FC0C64" w:rsidP="009752FD">
      <w:pPr>
        <w:pStyle w:val="Default"/>
        <w:jc w:val="center"/>
        <w:rPr>
          <w:color w:val="auto"/>
        </w:rPr>
      </w:pPr>
    </w:p>
    <w:p w:rsidR="00FC0C64" w:rsidRPr="00D25B09" w:rsidRDefault="00FC0C64" w:rsidP="009752FD">
      <w:pPr>
        <w:pStyle w:val="Default"/>
        <w:jc w:val="center"/>
        <w:rPr>
          <w:color w:val="auto"/>
        </w:rPr>
      </w:pPr>
    </w:p>
    <w:p w:rsidR="00FC0C64" w:rsidRPr="00D25B09" w:rsidRDefault="00FC0C64" w:rsidP="009752FD">
      <w:pPr>
        <w:pStyle w:val="Default"/>
        <w:jc w:val="center"/>
        <w:rPr>
          <w:color w:val="auto"/>
        </w:rPr>
      </w:pPr>
    </w:p>
    <w:p w:rsidR="00FC0C64" w:rsidRPr="00D25B09" w:rsidRDefault="00FC0C64" w:rsidP="009752FD">
      <w:pPr>
        <w:pStyle w:val="Default"/>
        <w:jc w:val="center"/>
        <w:rPr>
          <w:color w:val="auto"/>
        </w:rPr>
      </w:pPr>
    </w:p>
    <w:p w:rsidR="00FC0C64" w:rsidRPr="00D25B09" w:rsidRDefault="00FC0C64" w:rsidP="009752FD">
      <w:pPr>
        <w:pStyle w:val="Default"/>
        <w:jc w:val="center"/>
        <w:rPr>
          <w:color w:val="auto"/>
        </w:rPr>
      </w:pPr>
    </w:p>
    <w:p w:rsidR="00FC0C64" w:rsidRDefault="00FC0C64" w:rsidP="00CD7FA2">
      <w:pPr>
        <w:spacing w:after="0" w:line="240" w:lineRule="auto"/>
        <w:ind w:firstLine="708"/>
        <w:jc w:val="both"/>
        <w:rPr>
          <w:rFonts w:ascii="Times New Roman" w:hAnsi="Times New Roman"/>
          <w:sz w:val="28"/>
          <w:szCs w:val="28"/>
        </w:rPr>
      </w:pPr>
      <w:r w:rsidRPr="004B69BD">
        <w:rPr>
          <w:rFonts w:ascii="Times New Roman" w:hAnsi="Times New Roman"/>
          <w:sz w:val="28"/>
          <w:szCs w:val="28"/>
        </w:rPr>
        <w:lastRenderedPageBreak/>
        <w:t xml:space="preserve">За последние три года максимально высокий уровень безработицы наблюдался в Нязепетровском, </w:t>
      </w:r>
      <w:proofErr w:type="spellStart"/>
      <w:r w:rsidRPr="004B69BD">
        <w:rPr>
          <w:rFonts w:ascii="Times New Roman" w:hAnsi="Times New Roman"/>
          <w:sz w:val="28"/>
          <w:szCs w:val="28"/>
        </w:rPr>
        <w:t>Катав-Ивановском</w:t>
      </w:r>
      <w:proofErr w:type="spellEnd"/>
      <w:r w:rsidRPr="004B69BD">
        <w:rPr>
          <w:rFonts w:ascii="Times New Roman" w:hAnsi="Times New Roman"/>
          <w:sz w:val="28"/>
          <w:szCs w:val="28"/>
        </w:rPr>
        <w:t xml:space="preserve"> и Кусинском муниципальных районах.</w:t>
      </w:r>
    </w:p>
    <w:p w:rsidR="00FC0C64" w:rsidRDefault="00FC0C64" w:rsidP="00702BA5">
      <w:pPr>
        <w:spacing w:after="0" w:line="240" w:lineRule="auto"/>
        <w:jc w:val="right"/>
        <w:rPr>
          <w:rFonts w:ascii="Times New Roman" w:hAnsi="Times New Roman"/>
          <w:sz w:val="28"/>
          <w:szCs w:val="28"/>
        </w:rPr>
      </w:pPr>
    </w:p>
    <w:p w:rsidR="00FC0C64" w:rsidRDefault="00FC0C64" w:rsidP="00702BA5">
      <w:pPr>
        <w:spacing w:after="0" w:line="240" w:lineRule="auto"/>
        <w:jc w:val="right"/>
        <w:rPr>
          <w:rFonts w:ascii="Times New Roman" w:hAnsi="Times New Roman"/>
          <w:sz w:val="28"/>
          <w:szCs w:val="28"/>
        </w:rPr>
      </w:pPr>
      <w:r>
        <w:rPr>
          <w:rFonts w:ascii="Times New Roman" w:hAnsi="Times New Roman"/>
          <w:sz w:val="28"/>
          <w:szCs w:val="28"/>
        </w:rPr>
        <w:t>Таблица 16</w:t>
      </w:r>
    </w:p>
    <w:p w:rsidR="00FC0C64" w:rsidRPr="004B69BD" w:rsidRDefault="00FC0C64" w:rsidP="00702BA5">
      <w:pPr>
        <w:spacing w:after="0" w:line="240" w:lineRule="auto"/>
        <w:jc w:val="right"/>
        <w:rPr>
          <w:rFonts w:ascii="Times New Roman" w:hAnsi="Times New Roman"/>
          <w:sz w:val="28"/>
          <w:szCs w:val="28"/>
        </w:rPr>
      </w:pPr>
    </w:p>
    <w:p w:rsidR="00FC0C64" w:rsidRPr="00EB7BD6" w:rsidRDefault="00FC0C64" w:rsidP="00B85AC6">
      <w:pPr>
        <w:spacing w:after="0" w:line="240" w:lineRule="auto"/>
        <w:ind w:firstLine="708"/>
        <w:jc w:val="right"/>
        <w:rPr>
          <w:rFonts w:ascii="Times New Roman" w:hAnsi="Times New Roman"/>
          <w:sz w:val="24"/>
          <w:szCs w:val="24"/>
        </w:rPr>
      </w:pPr>
      <w:r w:rsidRPr="00EB7BD6">
        <w:rPr>
          <w:rFonts w:ascii="Times New Roman" w:hAnsi="Times New Roman"/>
          <w:sz w:val="24"/>
          <w:szCs w:val="24"/>
        </w:rPr>
        <w:t>в процентах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3360"/>
        <w:gridCol w:w="1914"/>
        <w:gridCol w:w="1914"/>
        <w:gridCol w:w="1915"/>
      </w:tblGrid>
      <w:tr w:rsidR="00FC0C64" w:rsidRPr="00D25B09" w:rsidTr="00E92A34">
        <w:tc>
          <w:tcPr>
            <w:tcW w:w="432" w:type="dxa"/>
          </w:tcPr>
          <w:p w:rsidR="00FC0C64" w:rsidRPr="00D25B09" w:rsidRDefault="00FC0C64" w:rsidP="00EF1D14">
            <w:pPr>
              <w:spacing w:after="0" w:line="240" w:lineRule="auto"/>
              <w:jc w:val="center"/>
              <w:rPr>
                <w:rFonts w:ascii="Times New Roman" w:hAnsi="Times New Roman"/>
                <w:sz w:val="24"/>
                <w:szCs w:val="24"/>
              </w:rPr>
            </w:pPr>
            <w:r w:rsidRPr="00D25B09">
              <w:rPr>
                <w:rFonts w:ascii="Times New Roman" w:hAnsi="Times New Roman"/>
                <w:sz w:val="24"/>
                <w:szCs w:val="24"/>
              </w:rPr>
              <w:t>№</w:t>
            </w:r>
          </w:p>
          <w:p w:rsidR="00FC0C64" w:rsidRPr="00D25B09" w:rsidRDefault="00FC0C64" w:rsidP="00EF1D14">
            <w:pPr>
              <w:spacing w:after="0" w:line="240" w:lineRule="auto"/>
              <w:jc w:val="center"/>
              <w:rPr>
                <w:rFonts w:ascii="Times New Roman" w:hAnsi="Times New Roman"/>
                <w:sz w:val="24"/>
                <w:szCs w:val="24"/>
              </w:rPr>
            </w:pPr>
            <w:proofErr w:type="spellStart"/>
            <w:r w:rsidRPr="00D25B09">
              <w:rPr>
                <w:rFonts w:ascii="Times New Roman" w:hAnsi="Times New Roman"/>
                <w:sz w:val="24"/>
                <w:szCs w:val="24"/>
              </w:rPr>
              <w:t>п</w:t>
            </w:r>
            <w:proofErr w:type="spellEnd"/>
            <w:r w:rsidRPr="00D25B09">
              <w:rPr>
                <w:rFonts w:ascii="Times New Roman" w:hAnsi="Times New Roman"/>
                <w:sz w:val="24"/>
                <w:szCs w:val="24"/>
              </w:rPr>
              <w:t>/</w:t>
            </w:r>
            <w:proofErr w:type="spellStart"/>
            <w:r w:rsidRPr="00D25B09">
              <w:rPr>
                <w:rFonts w:ascii="Times New Roman" w:hAnsi="Times New Roman"/>
                <w:sz w:val="24"/>
                <w:szCs w:val="24"/>
              </w:rPr>
              <w:t>п</w:t>
            </w:r>
            <w:proofErr w:type="spellEnd"/>
          </w:p>
        </w:tc>
        <w:tc>
          <w:tcPr>
            <w:tcW w:w="3360" w:type="dxa"/>
          </w:tcPr>
          <w:p w:rsidR="00FC0C64" w:rsidRPr="00D25B09" w:rsidRDefault="00FC0C64" w:rsidP="00702BA5">
            <w:pPr>
              <w:spacing w:after="0" w:line="240" w:lineRule="auto"/>
              <w:jc w:val="center"/>
              <w:rPr>
                <w:rFonts w:ascii="Times New Roman" w:hAnsi="Times New Roman"/>
                <w:sz w:val="24"/>
                <w:szCs w:val="24"/>
              </w:rPr>
            </w:pPr>
            <w:r w:rsidRPr="00D25B09">
              <w:rPr>
                <w:rFonts w:ascii="Times New Roman" w:hAnsi="Times New Roman"/>
                <w:sz w:val="24"/>
                <w:szCs w:val="24"/>
              </w:rPr>
              <w:t>Наименование муниципального района</w:t>
            </w:r>
          </w:p>
        </w:tc>
        <w:tc>
          <w:tcPr>
            <w:tcW w:w="1914" w:type="dxa"/>
            <w:vAlign w:val="center"/>
          </w:tcPr>
          <w:p w:rsidR="00FC0C64" w:rsidRPr="00D25B09" w:rsidRDefault="00FC0C64" w:rsidP="00EF1D14">
            <w:pPr>
              <w:spacing w:after="0" w:line="240" w:lineRule="auto"/>
              <w:jc w:val="center"/>
              <w:rPr>
                <w:rFonts w:ascii="Times New Roman" w:hAnsi="Times New Roman"/>
                <w:sz w:val="24"/>
                <w:szCs w:val="24"/>
              </w:rPr>
            </w:pPr>
            <w:r w:rsidRPr="00D25B09">
              <w:rPr>
                <w:rFonts w:ascii="Times New Roman" w:hAnsi="Times New Roman"/>
                <w:sz w:val="24"/>
                <w:szCs w:val="24"/>
              </w:rPr>
              <w:t>2009 год</w:t>
            </w:r>
          </w:p>
        </w:tc>
        <w:tc>
          <w:tcPr>
            <w:tcW w:w="1914" w:type="dxa"/>
            <w:vAlign w:val="center"/>
          </w:tcPr>
          <w:p w:rsidR="00FC0C64" w:rsidRPr="00D25B09" w:rsidRDefault="00FC0C64" w:rsidP="00EF1D14">
            <w:pPr>
              <w:spacing w:after="0" w:line="240" w:lineRule="auto"/>
              <w:jc w:val="center"/>
              <w:rPr>
                <w:rFonts w:ascii="Times New Roman" w:hAnsi="Times New Roman"/>
                <w:sz w:val="24"/>
                <w:szCs w:val="24"/>
              </w:rPr>
            </w:pPr>
            <w:r w:rsidRPr="00D25B09">
              <w:rPr>
                <w:rFonts w:ascii="Times New Roman" w:hAnsi="Times New Roman"/>
                <w:sz w:val="24"/>
                <w:szCs w:val="24"/>
              </w:rPr>
              <w:t>2010 год</w:t>
            </w:r>
          </w:p>
        </w:tc>
        <w:tc>
          <w:tcPr>
            <w:tcW w:w="1915" w:type="dxa"/>
            <w:vAlign w:val="center"/>
          </w:tcPr>
          <w:p w:rsidR="00FC0C64" w:rsidRPr="00D25B09" w:rsidRDefault="00FC0C64" w:rsidP="00EF1D14">
            <w:pPr>
              <w:spacing w:after="0" w:line="240" w:lineRule="auto"/>
              <w:jc w:val="center"/>
              <w:rPr>
                <w:rFonts w:ascii="Times New Roman" w:hAnsi="Times New Roman"/>
                <w:sz w:val="24"/>
                <w:szCs w:val="24"/>
              </w:rPr>
            </w:pPr>
            <w:r w:rsidRPr="00D25B09">
              <w:rPr>
                <w:rFonts w:ascii="Times New Roman" w:hAnsi="Times New Roman"/>
                <w:sz w:val="24"/>
                <w:szCs w:val="24"/>
              </w:rPr>
              <w:t>2011 год</w:t>
            </w:r>
          </w:p>
        </w:tc>
      </w:tr>
      <w:tr w:rsidR="00FC0C64" w:rsidRPr="00D25B09" w:rsidTr="00E92A34">
        <w:tc>
          <w:tcPr>
            <w:tcW w:w="432" w:type="dxa"/>
          </w:tcPr>
          <w:p w:rsidR="00FC0C64" w:rsidRPr="00D25B09" w:rsidRDefault="00FC0C64" w:rsidP="00EF1D14">
            <w:pPr>
              <w:spacing w:after="0" w:line="240" w:lineRule="auto"/>
              <w:jc w:val="center"/>
              <w:rPr>
                <w:rFonts w:ascii="Times New Roman" w:hAnsi="Times New Roman"/>
                <w:sz w:val="24"/>
                <w:szCs w:val="24"/>
              </w:rPr>
            </w:pPr>
            <w:r w:rsidRPr="00D25B09">
              <w:rPr>
                <w:rFonts w:ascii="Times New Roman" w:hAnsi="Times New Roman"/>
                <w:sz w:val="24"/>
                <w:szCs w:val="24"/>
              </w:rPr>
              <w:t>1.</w:t>
            </w:r>
          </w:p>
        </w:tc>
        <w:tc>
          <w:tcPr>
            <w:tcW w:w="3360" w:type="dxa"/>
          </w:tcPr>
          <w:p w:rsidR="00FC0C64" w:rsidRPr="00D25B09" w:rsidRDefault="00FC0C64" w:rsidP="009E613E">
            <w:pPr>
              <w:spacing w:after="0" w:line="240" w:lineRule="auto"/>
              <w:jc w:val="both"/>
              <w:rPr>
                <w:rFonts w:ascii="Times New Roman" w:hAnsi="Times New Roman"/>
                <w:sz w:val="24"/>
                <w:szCs w:val="24"/>
              </w:rPr>
            </w:pPr>
            <w:proofErr w:type="spellStart"/>
            <w:r w:rsidRPr="00D25B09">
              <w:rPr>
                <w:rFonts w:ascii="Times New Roman" w:hAnsi="Times New Roman"/>
                <w:sz w:val="24"/>
                <w:szCs w:val="24"/>
              </w:rPr>
              <w:t>Нязепетровский</w:t>
            </w:r>
            <w:proofErr w:type="spellEnd"/>
          </w:p>
        </w:tc>
        <w:tc>
          <w:tcPr>
            <w:tcW w:w="1914" w:type="dxa"/>
          </w:tcPr>
          <w:p w:rsidR="00FC0C64" w:rsidRPr="00D25B09" w:rsidRDefault="00FC0C64" w:rsidP="009E613E">
            <w:pPr>
              <w:spacing w:after="0" w:line="240" w:lineRule="auto"/>
              <w:jc w:val="center"/>
              <w:rPr>
                <w:rFonts w:ascii="Times New Roman" w:hAnsi="Times New Roman"/>
                <w:sz w:val="24"/>
                <w:szCs w:val="24"/>
              </w:rPr>
            </w:pPr>
            <w:r w:rsidRPr="00D25B09">
              <w:rPr>
                <w:rFonts w:ascii="Times New Roman" w:hAnsi="Times New Roman"/>
                <w:sz w:val="24"/>
                <w:szCs w:val="24"/>
              </w:rPr>
              <w:t>18,9</w:t>
            </w:r>
          </w:p>
        </w:tc>
        <w:tc>
          <w:tcPr>
            <w:tcW w:w="1914" w:type="dxa"/>
          </w:tcPr>
          <w:p w:rsidR="00FC0C64" w:rsidRPr="00D25B09" w:rsidRDefault="00FC0C64" w:rsidP="009E613E">
            <w:pPr>
              <w:spacing w:after="0" w:line="240" w:lineRule="auto"/>
              <w:jc w:val="center"/>
              <w:rPr>
                <w:rFonts w:ascii="Times New Roman" w:hAnsi="Times New Roman"/>
                <w:sz w:val="24"/>
                <w:szCs w:val="24"/>
              </w:rPr>
            </w:pPr>
            <w:r w:rsidRPr="00D25B09">
              <w:rPr>
                <w:rFonts w:ascii="Times New Roman" w:hAnsi="Times New Roman"/>
                <w:sz w:val="24"/>
                <w:szCs w:val="24"/>
              </w:rPr>
              <w:t>13,1</w:t>
            </w:r>
          </w:p>
        </w:tc>
        <w:tc>
          <w:tcPr>
            <w:tcW w:w="1915" w:type="dxa"/>
          </w:tcPr>
          <w:p w:rsidR="00FC0C64" w:rsidRPr="00D25B09" w:rsidRDefault="00FC0C64" w:rsidP="009E613E">
            <w:pPr>
              <w:spacing w:after="0" w:line="240" w:lineRule="auto"/>
              <w:jc w:val="center"/>
              <w:rPr>
                <w:rFonts w:ascii="Times New Roman" w:hAnsi="Times New Roman"/>
                <w:sz w:val="24"/>
                <w:szCs w:val="24"/>
              </w:rPr>
            </w:pPr>
            <w:r w:rsidRPr="00D25B09">
              <w:rPr>
                <w:rFonts w:ascii="Times New Roman" w:hAnsi="Times New Roman"/>
                <w:sz w:val="24"/>
                <w:szCs w:val="24"/>
              </w:rPr>
              <w:t>9,9</w:t>
            </w:r>
          </w:p>
        </w:tc>
      </w:tr>
      <w:tr w:rsidR="00FC0C64" w:rsidRPr="00D25B09" w:rsidTr="00E92A34">
        <w:tc>
          <w:tcPr>
            <w:tcW w:w="432" w:type="dxa"/>
          </w:tcPr>
          <w:p w:rsidR="00FC0C64" w:rsidRPr="00D25B09" w:rsidRDefault="00FC0C64" w:rsidP="00EF1D14">
            <w:pPr>
              <w:spacing w:after="0" w:line="240" w:lineRule="auto"/>
              <w:jc w:val="center"/>
              <w:rPr>
                <w:rFonts w:ascii="Times New Roman" w:hAnsi="Times New Roman"/>
                <w:sz w:val="24"/>
                <w:szCs w:val="24"/>
              </w:rPr>
            </w:pPr>
            <w:r w:rsidRPr="00D25B09">
              <w:rPr>
                <w:rFonts w:ascii="Times New Roman" w:hAnsi="Times New Roman"/>
                <w:sz w:val="24"/>
                <w:szCs w:val="24"/>
              </w:rPr>
              <w:t>2.</w:t>
            </w:r>
          </w:p>
        </w:tc>
        <w:tc>
          <w:tcPr>
            <w:tcW w:w="3360" w:type="dxa"/>
          </w:tcPr>
          <w:p w:rsidR="00FC0C64" w:rsidRPr="00D25B09" w:rsidRDefault="00FC0C64" w:rsidP="009E613E">
            <w:pPr>
              <w:spacing w:after="0" w:line="240" w:lineRule="auto"/>
              <w:jc w:val="both"/>
              <w:rPr>
                <w:rFonts w:ascii="Times New Roman" w:hAnsi="Times New Roman"/>
                <w:sz w:val="24"/>
                <w:szCs w:val="24"/>
              </w:rPr>
            </w:pPr>
            <w:proofErr w:type="spellStart"/>
            <w:r w:rsidRPr="00D25B09">
              <w:rPr>
                <w:rFonts w:ascii="Times New Roman" w:hAnsi="Times New Roman"/>
                <w:sz w:val="24"/>
                <w:szCs w:val="24"/>
              </w:rPr>
              <w:t>Катав-Ивановский</w:t>
            </w:r>
            <w:proofErr w:type="spellEnd"/>
          </w:p>
        </w:tc>
        <w:tc>
          <w:tcPr>
            <w:tcW w:w="1914" w:type="dxa"/>
          </w:tcPr>
          <w:p w:rsidR="00FC0C64" w:rsidRPr="00D25B09" w:rsidRDefault="00FC0C64" w:rsidP="009E613E">
            <w:pPr>
              <w:spacing w:after="0" w:line="240" w:lineRule="auto"/>
              <w:jc w:val="center"/>
              <w:rPr>
                <w:rFonts w:ascii="Times New Roman" w:hAnsi="Times New Roman"/>
                <w:sz w:val="24"/>
                <w:szCs w:val="24"/>
              </w:rPr>
            </w:pPr>
            <w:r w:rsidRPr="00D25B09">
              <w:rPr>
                <w:rFonts w:ascii="Times New Roman" w:hAnsi="Times New Roman"/>
                <w:sz w:val="24"/>
                <w:szCs w:val="24"/>
              </w:rPr>
              <w:t>12,6</w:t>
            </w:r>
          </w:p>
        </w:tc>
        <w:tc>
          <w:tcPr>
            <w:tcW w:w="1914" w:type="dxa"/>
          </w:tcPr>
          <w:p w:rsidR="00FC0C64" w:rsidRPr="00D25B09" w:rsidRDefault="00FC0C64" w:rsidP="009E613E">
            <w:pPr>
              <w:spacing w:after="0" w:line="240" w:lineRule="auto"/>
              <w:jc w:val="center"/>
              <w:rPr>
                <w:rFonts w:ascii="Times New Roman" w:hAnsi="Times New Roman"/>
                <w:sz w:val="24"/>
                <w:szCs w:val="24"/>
              </w:rPr>
            </w:pPr>
            <w:r w:rsidRPr="00D25B09">
              <w:rPr>
                <w:rFonts w:ascii="Times New Roman" w:hAnsi="Times New Roman"/>
                <w:sz w:val="24"/>
                <w:szCs w:val="24"/>
              </w:rPr>
              <w:t>10,4</w:t>
            </w:r>
          </w:p>
        </w:tc>
        <w:tc>
          <w:tcPr>
            <w:tcW w:w="1915" w:type="dxa"/>
          </w:tcPr>
          <w:p w:rsidR="00FC0C64" w:rsidRPr="00D25B09" w:rsidRDefault="00FC0C64" w:rsidP="009E613E">
            <w:pPr>
              <w:spacing w:after="0" w:line="240" w:lineRule="auto"/>
              <w:jc w:val="center"/>
              <w:rPr>
                <w:rFonts w:ascii="Times New Roman" w:hAnsi="Times New Roman"/>
                <w:sz w:val="24"/>
                <w:szCs w:val="24"/>
              </w:rPr>
            </w:pPr>
            <w:r w:rsidRPr="00D25B09">
              <w:rPr>
                <w:rFonts w:ascii="Times New Roman" w:hAnsi="Times New Roman"/>
                <w:sz w:val="24"/>
                <w:szCs w:val="24"/>
              </w:rPr>
              <w:t>7,8</w:t>
            </w:r>
          </w:p>
        </w:tc>
      </w:tr>
      <w:tr w:rsidR="00FC0C64" w:rsidRPr="00D25B09" w:rsidTr="00E92A34">
        <w:tc>
          <w:tcPr>
            <w:tcW w:w="432" w:type="dxa"/>
          </w:tcPr>
          <w:p w:rsidR="00FC0C64" w:rsidRPr="00D25B09" w:rsidRDefault="00FC0C64" w:rsidP="00EF1D14">
            <w:pPr>
              <w:spacing w:after="0" w:line="240" w:lineRule="auto"/>
              <w:jc w:val="center"/>
              <w:rPr>
                <w:rFonts w:ascii="Times New Roman" w:hAnsi="Times New Roman"/>
                <w:sz w:val="24"/>
                <w:szCs w:val="24"/>
              </w:rPr>
            </w:pPr>
            <w:r w:rsidRPr="00D25B09">
              <w:rPr>
                <w:rFonts w:ascii="Times New Roman" w:hAnsi="Times New Roman"/>
                <w:sz w:val="24"/>
                <w:szCs w:val="24"/>
              </w:rPr>
              <w:t>3.</w:t>
            </w:r>
          </w:p>
        </w:tc>
        <w:tc>
          <w:tcPr>
            <w:tcW w:w="3360" w:type="dxa"/>
          </w:tcPr>
          <w:p w:rsidR="00FC0C64" w:rsidRPr="00D25B09" w:rsidRDefault="00FC0C64" w:rsidP="009E613E">
            <w:pPr>
              <w:spacing w:after="0" w:line="240" w:lineRule="auto"/>
              <w:jc w:val="both"/>
              <w:rPr>
                <w:rFonts w:ascii="Times New Roman" w:hAnsi="Times New Roman"/>
                <w:sz w:val="24"/>
                <w:szCs w:val="24"/>
              </w:rPr>
            </w:pPr>
            <w:r w:rsidRPr="00D25B09">
              <w:rPr>
                <w:rFonts w:ascii="Times New Roman" w:hAnsi="Times New Roman"/>
                <w:sz w:val="24"/>
                <w:szCs w:val="24"/>
              </w:rPr>
              <w:t>Кусинск</w:t>
            </w:r>
            <w:r>
              <w:rPr>
                <w:rFonts w:ascii="Times New Roman" w:hAnsi="Times New Roman"/>
                <w:sz w:val="24"/>
                <w:szCs w:val="24"/>
              </w:rPr>
              <w:t>и</w:t>
            </w:r>
            <w:r w:rsidRPr="00D25B09">
              <w:rPr>
                <w:rFonts w:ascii="Times New Roman" w:hAnsi="Times New Roman"/>
                <w:sz w:val="24"/>
                <w:szCs w:val="24"/>
              </w:rPr>
              <w:t>й</w:t>
            </w:r>
          </w:p>
        </w:tc>
        <w:tc>
          <w:tcPr>
            <w:tcW w:w="1914" w:type="dxa"/>
          </w:tcPr>
          <w:p w:rsidR="00FC0C64" w:rsidRPr="00D25B09" w:rsidRDefault="00FC0C64" w:rsidP="009E613E">
            <w:pPr>
              <w:spacing w:after="0" w:line="240" w:lineRule="auto"/>
              <w:jc w:val="center"/>
              <w:rPr>
                <w:rFonts w:ascii="Times New Roman" w:hAnsi="Times New Roman"/>
                <w:sz w:val="24"/>
                <w:szCs w:val="24"/>
              </w:rPr>
            </w:pPr>
            <w:r w:rsidRPr="00D25B09">
              <w:rPr>
                <w:rFonts w:ascii="Times New Roman" w:hAnsi="Times New Roman"/>
                <w:sz w:val="24"/>
                <w:szCs w:val="24"/>
              </w:rPr>
              <w:t>14,3</w:t>
            </w:r>
          </w:p>
        </w:tc>
        <w:tc>
          <w:tcPr>
            <w:tcW w:w="1914" w:type="dxa"/>
          </w:tcPr>
          <w:p w:rsidR="00FC0C64" w:rsidRPr="00D25B09" w:rsidRDefault="00FC0C64" w:rsidP="009E613E">
            <w:pPr>
              <w:spacing w:after="0" w:line="240" w:lineRule="auto"/>
              <w:jc w:val="center"/>
              <w:rPr>
                <w:rFonts w:ascii="Times New Roman" w:hAnsi="Times New Roman"/>
                <w:sz w:val="24"/>
                <w:szCs w:val="24"/>
              </w:rPr>
            </w:pPr>
            <w:r w:rsidRPr="00D25B09">
              <w:rPr>
                <w:rFonts w:ascii="Times New Roman" w:hAnsi="Times New Roman"/>
                <w:sz w:val="24"/>
                <w:szCs w:val="24"/>
              </w:rPr>
              <w:t>6,8</w:t>
            </w:r>
          </w:p>
        </w:tc>
        <w:tc>
          <w:tcPr>
            <w:tcW w:w="1915" w:type="dxa"/>
          </w:tcPr>
          <w:p w:rsidR="00FC0C64" w:rsidRPr="00D25B09" w:rsidRDefault="00FC0C64" w:rsidP="009E613E">
            <w:pPr>
              <w:spacing w:after="0" w:line="240" w:lineRule="auto"/>
              <w:jc w:val="center"/>
              <w:rPr>
                <w:rFonts w:ascii="Times New Roman" w:hAnsi="Times New Roman"/>
                <w:sz w:val="24"/>
                <w:szCs w:val="24"/>
              </w:rPr>
            </w:pPr>
            <w:r w:rsidRPr="00D25B09">
              <w:rPr>
                <w:rFonts w:ascii="Times New Roman" w:hAnsi="Times New Roman"/>
                <w:sz w:val="24"/>
                <w:szCs w:val="24"/>
              </w:rPr>
              <w:t>5,2</w:t>
            </w:r>
          </w:p>
        </w:tc>
      </w:tr>
    </w:tbl>
    <w:p w:rsidR="00FC0C64" w:rsidRPr="004B69BD" w:rsidRDefault="00FC0C64" w:rsidP="004B69BD">
      <w:pPr>
        <w:spacing w:after="0" w:line="240" w:lineRule="auto"/>
        <w:ind w:firstLine="709"/>
        <w:jc w:val="both"/>
        <w:rPr>
          <w:rFonts w:ascii="Times New Roman" w:hAnsi="Times New Roman"/>
          <w:sz w:val="28"/>
          <w:szCs w:val="28"/>
        </w:rPr>
      </w:pPr>
    </w:p>
    <w:p w:rsidR="00FC0C64" w:rsidRPr="004B69BD" w:rsidRDefault="00FC0C64" w:rsidP="004B69BD">
      <w:pPr>
        <w:spacing w:after="0" w:line="240" w:lineRule="auto"/>
        <w:ind w:firstLine="709"/>
        <w:jc w:val="both"/>
        <w:rPr>
          <w:rFonts w:ascii="Times New Roman" w:hAnsi="Times New Roman"/>
          <w:sz w:val="28"/>
          <w:szCs w:val="28"/>
        </w:rPr>
      </w:pPr>
      <w:r w:rsidRPr="004B69BD">
        <w:rPr>
          <w:rFonts w:ascii="Times New Roman" w:hAnsi="Times New Roman"/>
          <w:sz w:val="28"/>
          <w:szCs w:val="28"/>
        </w:rPr>
        <w:t xml:space="preserve">На 1 января 2012 года высокий уровень безработицы от 5% до 10% зафиксирован в 7 муниципальных образованиях области, в том числе Нязепетровском, </w:t>
      </w:r>
      <w:proofErr w:type="spellStart"/>
      <w:r w:rsidRPr="004B69BD">
        <w:rPr>
          <w:rFonts w:ascii="Times New Roman" w:hAnsi="Times New Roman"/>
          <w:sz w:val="28"/>
          <w:szCs w:val="28"/>
        </w:rPr>
        <w:t>Катав-Ивановском</w:t>
      </w:r>
      <w:proofErr w:type="spellEnd"/>
      <w:r w:rsidRPr="004B69BD">
        <w:rPr>
          <w:rFonts w:ascii="Times New Roman" w:hAnsi="Times New Roman"/>
          <w:sz w:val="28"/>
          <w:szCs w:val="28"/>
        </w:rPr>
        <w:t xml:space="preserve">, Чесменском, </w:t>
      </w:r>
      <w:proofErr w:type="spellStart"/>
      <w:r w:rsidRPr="004B69BD">
        <w:rPr>
          <w:rFonts w:ascii="Times New Roman" w:hAnsi="Times New Roman"/>
          <w:sz w:val="28"/>
          <w:szCs w:val="28"/>
        </w:rPr>
        <w:t>Брединском</w:t>
      </w:r>
      <w:proofErr w:type="spellEnd"/>
      <w:r w:rsidRPr="004B69BD">
        <w:rPr>
          <w:rFonts w:ascii="Times New Roman" w:hAnsi="Times New Roman"/>
          <w:sz w:val="28"/>
          <w:szCs w:val="28"/>
        </w:rPr>
        <w:t xml:space="preserve">, Кизильском, Кусинском муниципальных районах и </w:t>
      </w:r>
      <w:proofErr w:type="spellStart"/>
      <w:r w:rsidRPr="004B69BD">
        <w:rPr>
          <w:rFonts w:ascii="Times New Roman" w:hAnsi="Times New Roman"/>
          <w:sz w:val="28"/>
          <w:szCs w:val="28"/>
        </w:rPr>
        <w:t>Карабашском</w:t>
      </w:r>
      <w:proofErr w:type="spellEnd"/>
      <w:r w:rsidRPr="004B69BD">
        <w:rPr>
          <w:rFonts w:ascii="Times New Roman" w:hAnsi="Times New Roman"/>
          <w:sz w:val="28"/>
          <w:szCs w:val="28"/>
        </w:rPr>
        <w:t xml:space="preserve"> городском округе.</w:t>
      </w:r>
    </w:p>
    <w:p w:rsidR="00FC0C64" w:rsidRPr="004B69BD" w:rsidRDefault="00FC0C64" w:rsidP="004B69BD">
      <w:pPr>
        <w:spacing w:after="0" w:line="240" w:lineRule="auto"/>
        <w:ind w:firstLine="709"/>
        <w:jc w:val="both"/>
        <w:rPr>
          <w:rFonts w:ascii="Times New Roman" w:hAnsi="Times New Roman"/>
          <w:sz w:val="28"/>
          <w:szCs w:val="28"/>
          <w:lang w:eastAsia="ru-RU"/>
        </w:rPr>
      </w:pPr>
      <w:r w:rsidRPr="004B69BD">
        <w:rPr>
          <w:rFonts w:ascii="Times New Roman" w:hAnsi="Times New Roman"/>
          <w:sz w:val="28"/>
          <w:szCs w:val="28"/>
          <w:lang w:eastAsia="ru-RU"/>
        </w:rPr>
        <w:t>Информация о планируемых к реализации в Челябинской области до 2020 инвестиционных проектах представлена в приложении 1.</w:t>
      </w:r>
    </w:p>
    <w:p w:rsidR="00FC0C64" w:rsidRPr="00D25B09" w:rsidRDefault="00FC0C64" w:rsidP="004B69BD">
      <w:pPr>
        <w:pStyle w:val="Normal1"/>
        <w:shd w:val="clear" w:color="FFFFFF" w:fill="auto"/>
        <w:tabs>
          <w:tab w:val="left" w:pos="-3261"/>
          <w:tab w:val="right" w:pos="851"/>
        </w:tabs>
        <w:ind w:firstLine="709"/>
        <w:jc w:val="both"/>
        <w:rPr>
          <w:sz w:val="24"/>
          <w:szCs w:val="24"/>
        </w:rPr>
      </w:pPr>
      <w:r w:rsidRPr="004B69BD">
        <w:rPr>
          <w:sz w:val="28"/>
          <w:szCs w:val="28"/>
        </w:rPr>
        <w:t>Информация о строительстве (реконструкции, капитальном ремонте) социальных объектов в муниципальных образованиях Челябинской области до 202</w:t>
      </w:r>
      <w:r>
        <w:rPr>
          <w:sz w:val="28"/>
          <w:szCs w:val="28"/>
        </w:rPr>
        <w:t>0 года представлена в приложениях:</w:t>
      </w:r>
      <w:r w:rsidRPr="004B69BD">
        <w:rPr>
          <w:sz w:val="28"/>
          <w:szCs w:val="28"/>
        </w:rPr>
        <w:t xml:space="preserve"> 2</w:t>
      </w:r>
      <w:r>
        <w:rPr>
          <w:sz w:val="28"/>
          <w:szCs w:val="28"/>
        </w:rPr>
        <w:t xml:space="preserve"> «Перспективы развития автомобильных дорог регионального значения общего пользования Челябинской области до 2020 года»; 3 «Перспективы развития крупных объектов коммунального хозяйства регионального значения общего пользования Челябинской области до 2020 года»; 4 «Перспективы развития объектов образования в муниципальных образованиях Челябинской области до 2020 года»; 5 «Перспективы развития объектов здравоохранения в муниципальных образованиях Челябинской области до 2020 года»; </w:t>
      </w:r>
      <w:r>
        <w:rPr>
          <w:sz w:val="28"/>
          <w:szCs w:val="28"/>
        </w:rPr>
        <w:br/>
        <w:t>6 «Перспективы развития объектов культуры в муниципальных образованиях Челябинской области до 2020 года»; 7 «Перспективы развития объектов физической культуры и спорта в муниципальных образованиях Челябинской области до 2020 года»</w:t>
      </w:r>
      <w:r w:rsidRPr="004B69BD">
        <w:rPr>
          <w:sz w:val="28"/>
          <w:szCs w:val="28"/>
        </w:rPr>
        <w:t>.</w:t>
      </w:r>
    </w:p>
    <w:p w:rsidR="00FC0C64" w:rsidRPr="004B69BD" w:rsidRDefault="00FC0C64" w:rsidP="00CD7FA2">
      <w:pPr>
        <w:pStyle w:val="1"/>
        <w:spacing w:after="0" w:line="240" w:lineRule="auto"/>
        <w:ind w:left="0" w:firstLine="720"/>
        <w:jc w:val="center"/>
        <w:rPr>
          <w:rFonts w:ascii="Times New Roman" w:hAnsi="Times New Roman"/>
          <w:sz w:val="28"/>
          <w:szCs w:val="28"/>
        </w:rPr>
      </w:pPr>
    </w:p>
    <w:p w:rsidR="00FC0C64" w:rsidRDefault="00FC0C64" w:rsidP="004B69BD">
      <w:pPr>
        <w:pStyle w:val="1"/>
        <w:spacing w:after="0" w:line="240" w:lineRule="auto"/>
        <w:ind w:left="0"/>
        <w:jc w:val="center"/>
        <w:rPr>
          <w:rFonts w:ascii="Times New Roman" w:hAnsi="Times New Roman"/>
          <w:sz w:val="28"/>
          <w:szCs w:val="28"/>
        </w:rPr>
      </w:pPr>
      <w:r w:rsidRPr="004B69BD">
        <w:rPr>
          <w:rFonts w:ascii="Times New Roman" w:hAnsi="Times New Roman"/>
          <w:sz w:val="28"/>
          <w:szCs w:val="28"/>
        </w:rPr>
        <w:t xml:space="preserve">Раздел </w:t>
      </w:r>
      <w:r w:rsidRPr="004B69BD">
        <w:rPr>
          <w:rFonts w:ascii="Times New Roman" w:hAnsi="Times New Roman"/>
          <w:sz w:val="28"/>
          <w:szCs w:val="28"/>
          <w:lang w:val="en-US"/>
        </w:rPr>
        <w:t>IV</w:t>
      </w:r>
      <w:r w:rsidRPr="004B69BD">
        <w:rPr>
          <w:rFonts w:ascii="Times New Roman" w:hAnsi="Times New Roman"/>
          <w:sz w:val="28"/>
          <w:szCs w:val="28"/>
        </w:rPr>
        <w:t>. РЕАЛИЗАЦИЯ ИНВЕСТИЦИОННОЙ СТРАТЕГИИ</w:t>
      </w:r>
    </w:p>
    <w:p w:rsidR="00FC0C64" w:rsidRPr="004B69BD" w:rsidRDefault="00FC0C64" w:rsidP="004B69BD">
      <w:pPr>
        <w:pStyle w:val="1"/>
        <w:spacing w:after="0" w:line="240" w:lineRule="auto"/>
        <w:ind w:left="0"/>
        <w:jc w:val="center"/>
        <w:rPr>
          <w:rFonts w:ascii="Times New Roman" w:hAnsi="Times New Roman"/>
          <w:sz w:val="28"/>
          <w:szCs w:val="28"/>
        </w:rPr>
      </w:pPr>
    </w:p>
    <w:p w:rsidR="00FC0C64" w:rsidRDefault="00FC0C64" w:rsidP="00702BA5">
      <w:pPr>
        <w:pStyle w:val="Default"/>
        <w:jc w:val="center"/>
        <w:rPr>
          <w:bCs/>
          <w:sz w:val="28"/>
          <w:szCs w:val="28"/>
        </w:rPr>
      </w:pPr>
      <w:r w:rsidRPr="004B69BD">
        <w:rPr>
          <w:bCs/>
          <w:sz w:val="28"/>
          <w:szCs w:val="28"/>
        </w:rPr>
        <w:t>Глава 12. Мероприятия по формированию привлекательного</w:t>
      </w:r>
      <w:r>
        <w:rPr>
          <w:bCs/>
          <w:sz w:val="28"/>
          <w:szCs w:val="28"/>
        </w:rPr>
        <w:t xml:space="preserve"> </w:t>
      </w:r>
      <w:r w:rsidRPr="00A36F6D">
        <w:rPr>
          <w:bCs/>
          <w:sz w:val="28"/>
          <w:szCs w:val="28"/>
        </w:rPr>
        <w:br/>
      </w:r>
      <w:r w:rsidRPr="004B69BD">
        <w:rPr>
          <w:bCs/>
          <w:sz w:val="28"/>
          <w:szCs w:val="28"/>
        </w:rPr>
        <w:t>инвестиционного климата</w:t>
      </w:r>
      <w:r w:rsidR="00C91EB0">
        <w:rPr>
          <w:bCs/>
          <w:sz w:val="28"/>
          <w:szCs w:val="28"/>
        </w:rPr>
        <w:t xml:space="preserve"> Челябинской области</w:t>
      </w:r>
    </w:p>
    <w:p w:rsidR="00FC0C64" w:rsidRPr="004B69BD" w:rsidRDefault="00FC0C64" w:rsidP="00671A23">
      <w:pPr>
        <w:pStyle w:val="Default"/>
        <w:ind w:firstLine="720"/>
        <w:jc w:val="center"/>
        <w:rPr>
          <w:bCs/>
          <w:sz w:val="28"/>
          <w:szCs w:val="28"/>
        </w:rPr>
      </w:pPr>
    </w:p>
    <w:p w:rsidR="00FC0C64" w:rsidRPr="004B69BD" w:rsidRDefault="00FC0C64" w:rsidP="00671A23">
      <w:pPr>
        <w:pStyle w:val="Default"/>
        <w:ind w:firstLine="709"/>
        <w:jc w:val="both"/>
        <w:rPr>
          <w:color w:val="auto"/>
          <w:sz w:val="28"/>
          <w:szCs w:val="28"/>
        </w:rPr>
      </w:pPr>
      <w:r w:rsidRPr="004B69BD">
        <w:rPr>
          <w:color w:val="auto"/>
          <w:sz w:val="28"/>
          <w:szCs w:val="28"/>
        </w:rPr>
        <w:t xml:space="preserve">Достижение стратегических целей инвестиционной политики Челябинской  области будет осуществляться за счет реализации как мероприятий действующих областных целевых программ, так и комплекса дополнительных мероприятий, направленных на привлечение новых инвестиций в Челябинскую область и повышение инвестиционной активности хозяйствующих субъектов, уже осуществляющих деятельность на территории </w:t>
      </w:r>
      <w:r w:rsidRPr="004B69BD">
        <w:rPr>
          <w:color w:val="auto"/>
          <w:sz w:val="28"/>
          <w:szCs w:val="28"/>
        </w:rPr>
        <w:lastRenderedPageBreak/>
        <w:t>Челябинской области.</w:t>
      </w:r>
    </w:p>
    <w:p w:rsidR="00FC0C64" w:rsidRDefault="00FC0C64" w:rsidP="00F2214B">
      <w:pPr>
        <w:pStyle w:val="Default"/>
        <w:ind w:firstLine="709"/>
        <w:jc w:val="both"/>
        <w:rPr>
          <w:color w:val="auto"/>
          <w:sz w:val="28"/>
          <w:szCs w:val="28"/>
        </w:rPr>
      </w:pPr>
      <w:r w:rsidRPr="004B69BD">
        <w:rPr>
          <w:color w:val="auto"/>
          <w:sz w:val="28"/>
          <w:szCs w:val="28"/>
        </w:rPr>
        <w:t>Комплексный механизм поддержки инвестиционной деятельности в регионе будет включать как уже применяемые и указанные выше, так и новые мероприятия (представлены на схеме).</w:t>
      </w:r>
    </w:p>
    <w:p w:rsidR="00FC0C64" w:rsidRDefault="00FC0C64" w:rsidP="00F2214B">
      <w:pPr>
        <w:pStyle w:val="Default"/>
        <w:ind w:firstLine="709"/>
        <w:jc w:val="right"/>
        <w:rPr>
          <w:color w:val="auto"/>
          <w:sz w:val="28"/>
          <w:szCs w:val="28"/>
        </w:rPr>
      </w:pPr>
    </w:p>
    <w:p w:rsidR="00FC0C64" w:rsidRDefault="00FC0C64" w:rsidP="00F2214B">
      <w:pPr>
        <w:pStyle w:val="Default"/>
        <w:ind w:firstLine="709"/>
        <w:jc w:val="right"/>
        <w:rPr>
          <w:sz w:val="28"/>
          <w:szCs w:val="28"/>
        </w:rPr>
      </w:pPr>
      <w:r w:rsidRPr="004B69BD">
        <w:rPr>
          <w:sz w:val="28"/>
          <w:szCs w:val="28"/>
        </w:rPr>
        <w:t>Схема</w:t>
      </w:r>
      <w:r>
        <w:rPr>
          <w:sz w:val="28"/>
          <w:szCs w:val="28"/>
        </w:rPr>
        <w:t xml:space="preserve"> 22</w:t>
      </w:r>
    </w:p>
    <w:p w:rsidR="00FC0C64" w:rsidRPr="004B69BD" w:rsidRDefault="00FC0C64" w:rsidP="00C850B5">
      <w:pPr>
        <w:spacing w:after="0" w:line="240" w:lineRule="auto"/>
        <w:jc w:val="right"/>
        <w:rPr>
          <w:rFonts w:ascii="Times New Roman" w:hAnsi="Times New Roman"/>
          <w:sz w:val="28"/>
          <w:szCs w:val="28"/>
        </w:rPr>
      </w:pPr>
    </w:p>
    <w:p w:rsidR="00FC0C64" w:rsidRPr="00D25B09" w:rsidRDefault="001B3C5C" w:rsidP="00671A23">
      <w:pPr>
        <w:jc w:val="center"/>
        <w:rPr>
          <w:rFonts w:ascii="Times New Roman" w:hAnsi="Times New Roman"/>
          <w:sz w:val="24"/>
          <w:szCs w:val="24"/>
        </w:rPr>
      </w:pPr>
      <w:r w:rsidRPr="001B3C5C">
        <w:rPr>
          <w:noProof/>
          <w:lang w:eastAsia="ru-RU"/>
        </w:rPr>
        <w:pict>
          <v:group id="_x0000_s3131" style="position:absolute;left:0;text-align:left;margin-left:5.75pt;margin-top:20.9pt;width:470.65pt;height:536.85pt;z-index:251651584" coordorigin="1533,3898" coordsize="9413,10737">
            <v:rect id="_x0000_s1609" style="position:absolute;left:1533;top:3898;width:9399;height:677" o:regroupid="43" strokeweight="1.5pt">
              <v:textbox style="mso-next-textbox:#_x0000_s1609">
                <w:txbxContent>
                  <w:p w:rsidR="00253038" w:rsidRPr="005F6D9C" w:rsidRDefault="00253038" w:rsidP="005F6D9C">
                    <w:pPr>
                      <w:spacing w:after="0" w:line="260" w:lineRule="exact"/>
                      <w:jc w:val="center"/>
                      <w:rPr>
                        <w:rFonts w:ascii="Times New Roman" w:hAnsi="Times New Roman"/>
                        <w:sz w:val="24"/>
                        <w:szCs w:val="24"/>
                      </w:rPr>
                    </w:pPr>
                    <w:r w:rsidRPr="005F6D9C">
                      <w:rPr>
                        <w:rFonts w:ascii="Times New Roman" w:hAnsi="Times New Roman"/>
                        <w:sz w:val="24"/>
                        <w:szCs w:val="24"/>
                      </w:rPr>
                      <w:t xml:space="preserve">1.  Снижение административных барьеров и сокращение управленческих рисков </w:t>
                    </w:r>
                    <w:r>
                      <w:rPr>
                        <w:rFonts w:ascii="Times New Roman" w:hAnsi="Times New Roman"/>
                        <w:sz w:val="24"/>
                        <w:szCs w:val="24"/>
                      </w:rPr>
                      <w:br/>
                    </w:r>
                    <w:r w:rsidRPr="005F6D9C">
                      <w:rPr>
                        <w:rFonts w:ascii="Times New Roman" w:hAnsi="Times New Roman"/>
                        <w:sz w:val="24"/>
                        <w:szCs w:val="24"/>
                      </w:rPr>
                      <w:t>при реализации инвестиционных проектов</w:t>
                    </w:r>
                  </w:p>
                </w:txbxContent>
              </v:textbox>
            </v:rect>
            <v:rect id="_x0000_s1610" style="position:absolute;left:1946;top:4765;width:9000;height:6965" o:regroupid="43" strokeweight="1.5pt">
              <v:textbox style="mso-next-textbox:#_x0000_s1610">
                <w:txbxContent>
                  <w:p w:rsidR="00253038" w:rsidRPr="003C3458" w:rsidRDefault="00253038" w:rsidP="003C3458">
                    <w:pPr>
                      <w:spacing w:after="0" w:line="240" w:lineRule="exact"/>
                      <w:ind w:firstLine="284"/>
                      <w:jc w:val="both"/>
                      <w:rPr>
                        <w:rFonts w:ascii="Times New Roman" w:hAnsi="Times New Roman"/>
                        <w:sz w:val="24"/>
                        <w:szCs w:val="24"/>
                        <w:lang w:eastAsia="ru-RU"/>
                      </w:rPr>
                    </w:pPr>
                    <w:r w:rsidRPr="003C3458">
                      <w:rPr>
                        <w:rFonts w:ascii="Times New Roman" w:hAnsi="Times New Roman"/>
                        <w:sz w:val="24"/>
                        <w:szCs w:val="24"/>
                        <w:lang w:eastAsia="ru-RU"/>
                      </w:rPr>
                      <w:t>Работа Совета при Губернаторе Челябинской области по улучшению инвестиционного климата (далее именуется - Совет)</w:t>
                    </w:r>
                  </w:p>
                  <w:p w:rsidR="00253038" w:rsidRPr="003C3458" w:rsidRDefault="00253038" w:rsidP="003C3458">
                    <w:pPr>
                      <w:pStyle w:val="Default"/>
                      <w:spacing w:line="240" w:lineRule="exact"/>
                      <w:ind w:firstLine="284"/>
                      <w:jc w:val="both"/>
                      <w:rPr>
                        <w:color w:val="auto"/>
                      </w:rPr>
                    </w:pPr>
                    <w:r w:rsidRPr="003C3458">
                      <w:rPr>
                        <w:color w:val="auto"/>
                      </w:rPr>
                      <w:t>Цель Совета - содействие реализации на территории Челябинской области государственной политики в сфере инвестиционной деятельности путем организации согласованного функционирования органов государственной власти всех уровней, расположенных на территории Челябинской области, общественных объединений, кредитных и других организаций, индивидуальных предпринимателей, участвующих в инвестиционных процессах.</w:t>
                    </w:r>
                  </w:p>
                  <w:p w:rsidR="00253038" w:rsidRPr="003C3458" w:rsidRDefault="00253038" w:rsidP="003C3458">
                    <w:pPr>
                      <w:pStyle w:val="Default"/>
                      <w:spacing w:line="240" w:lineRule="exact"/>
                      <w:jc w:val="center"/>
                      <w:rPr>
                        <w:color w:val="auto"/>
                      </w:rPr>
                    </w:pPr>
                    <w:r w:rsidRPr="003C3458">
                      <w:rPr>
                        <w:color w:val="auto"/>
                      </w:rPr>
                      <w:t>Полномочия Совета:</w:t>
                    </w:r>
                  </w:p>
                  <w:p w:rsidR="00253038" w:rsidRPr="003C3458" w:rsidRDefault="00253038" w:rsidP="003C3458">
                    <w:pPr>
                      <w:pStyle w:val="Default"/>
                      <w:spacing w:line="240" w:lineRule="exact"/>
                      <w:ind w:firstLine="284"/>
                      <w:jc w:val="both"/>
                    </w:pPr>
                    <w:r w:rsidRPr="003C3458">
                      <w:t>1) выработка рекомендаций по:</w:t>
                    </w:r>
                  </w:p>
                  <w:p w:rsidR="00253038" w:rsidRPr="003C3458" w:rsidRDefault="00253038" w:rsidP="003C3458">
                    <w:pPr>
                      <w:spacing w:after="0" w:line="240" w:lineRule="exact"/>
                      <w:ind w:firstLine="284"/>
                      <w:jc w:val="both"/>
                      <w:outlineLvl w:val="1"/>
                      <w:rPr>
                        <w:rFonts w:ascii="Times New Roman" w:hAnsi="Times New Roman"/>
                        <w:sz w:val="24"/>
                        <w:szCs w:val="24"/>
                      </w:rPr>
                    </w:pPr>
                    <w:r w:rsidRPr="003C3458">
                      <w:rPr>
                        <w:rFonts w:ascii="Times New Roman" w:hAnsi="Times New Roman"/>
                        <w:sz w:val="24"/>
                        <w:szCs w:val="24"/>
                      </w:rPr>
                      <w:t>государственной поддержке инвестиционных процессов и стимулированию инвестиционной активности на территории Челябинской области;</w:t>
                    </w:r>
                  </w:p>
                  <w:p w:rsidR="00253038" w:rsidRPr="003C3458" w:rsidRDefault="00253038" w:rsidP="003C3458">
                    <w:pPr>
                      <w:spacing w:after="0" w:line="240" w:lineRule="exact"/>
                      <w:ind w:firstLine="284"/>
                      <w:jc w:val="both"/>
                      <w:outlineLvl w:val="1"/>
                      <w:rPr>
                        <w:rFonts w:ascii="Times New Roman" w:hAnsi="Times New Roman"/>
                        <w:sz w:val="24"/>
                        <w:szCs w:val="24"/>
                      </w:rPr>
                    </w:pPr>
                    <w:r w:rsidRPr="003C3458">
                      <w:rPr>
                        <w:rFonts w:ascii="Times New Roman" w:hAnsi="Times New Roman"/>
                        <w:sz w:val="24"/>
                        <w:szCs w:val="24"/>
                      </w:rPr>
                      <w:t>организации взаимодействия органов исполнительной власти Челябинской области и лиц, участвующих в инвестиционном процессе;</w:t>
                    </w:r>
                  </w:p>
                  <w:p w:rsidR="00253038" w:rsidRPr="003C3458" w:rsidRDefault="00253038" w:rsidP="003C3458">
                    <w:pPr>
                      <w:spacing w:after="0" w:line="240" w:lineRule="exact"/>
                      <w:ind w:firstLine="284"/>
                      <w:jc w:val="both"/>
                      <w:outlineLvl w:val="1"/>
                      <w:rPr>
                        <w:rFonts w:ascii="Times New Roman" w:hAnsi="Times New Roman"/>
                        <w:sz w:val="24"/>
                        <w:szCs w:val="24"/>
                      </w:rPr>
                    </w:pPr>
                    <w:r w:rsidRPr="003C3458">
                      <w:rPr>
                        <w:rFonts w:ascii="Times New Roman" w:hAnsi="Times New Roman"/>
                        <w:sz w:val="24"/>
                        <w:szCs w:val="24"/>
                      </w:rPr>
                      <w:t>оптимизации процедуры согласования и выдачи разрешительной документации;</w:t>
                    </w:r>
                  </w:p>
                  <w:p w:rsidR="00253038" w:rsidRPr="003C3458" w:rsidRDefault="00253038" w:rsidP="003C3458">
                    <w:pPr>
                      <w:spacing w:after="0" w:line="240" w:lineRule="exact"/>
                      <w:ind w:firstLine="284"/>
                      <w:jc w:val="both"/>
                      <w:outlineLvl w:val="1"/>
                      <w:rPr>
                        <w:rFonts w:ascii="Times New Roman" w:hAnsi="Times New Roman"/>
                        <w:sz w:val="24"/>
                        <w:szCs w:val="24"/>
                      </w:rPr>
                    </w:pPr>
                    <w:r w:rsidRPr="003C3458">
                      <w:rPr>
                        <w:rFonts w:ascii="Times New Roman" w:hAnsi="Times New Roman"/>
                        <w:sz w:val="24"/>
                        <w:szCs w:val="24"/>
                      </w:rPr>
                      <w:t>единым требованиям к основным характеристикам  инвестиционных проектов, поддерживаемых за счёт средств областного бюджета;</w:t>
                    </w:r>
                  </w:p>
                  <w:p w:rsidR="00253038" w:rsidRPr="003C3458" w:rsidRDefault="00253038" w:rsidP="003C3458">
                    <w:pPr>
                      <w:spacing w:after="0" w:line="240" w:lineRule="exact"/>
                      <w:ind w:firstLine="284"/>
                      <w:jc w:val="both"/>
                      <w:outlineLvl w:val="1"/>
                      <w:rPr>
                        <w:rFonts w:ascii="Times New Roman" w:hAnsi="Times New Roman"/>
                        <w:sz w:val="24"/>
                        <w:szCs w:val="24"/>
                      </w:rPr>
                    </w:pPr>
                    <w:r w:rsidRPr="003C3458">
                      <w:rPr>
                        <w:rFonts w:ascii="Times New Roman" w:hAnsi="Times New Roman"/>
                        <w:sz w:val="24"/>
                        <w:szCs w:val="24"/>
                      </w:rPr>
                      <w:t>определению приоритетных направлений в сфере инвестиционной деятельности и координации финансовых и инвестиционных ресурсов на важнейших направлениях;</w:t>
                    </w:r>
                  </w:p>
                  <w:p w:rsidR="00253038" w:rsidRPr="003C3458" w:rsidRDefault="00253038" w:rsidP="003C3458">
                    <w:pPr>
                      <w:spacing w:after="0" w:line="240" w:lineRule="exact"/>
                      <w:ind w:firstLine="284"/>
                      <w:jc w:val="both"/>
                      <w:outlineLvl w:val="1"/>
                      <w:rPr>
                        <w:rFonts w:ascii="Times New Roman" w:hAnsi="Times New Roman"/>
                        <w:sz w:val="24"/>
                        <w:szCs w:val="24"/>
                      </w:rPr>
                    </w:pPr>
                    <w:r w:rsidRPr="003C3458">
                      <w:rPr>
                        <w:rFonts w:ascii="Times New Roman" w:hAnsi="Times New Roman"/>
                        <w:sz w:val="24"/>
                        <w:szCs w:val="24"/>
                      </w:rPr>
                      <w:t>2) оказание содействия в создании необходимых условий для рационального размещения новых производственных объектов на территории Челябинской области;</w:t>
                    </w:r>
                  </w:p>
                  <w:p w:rsidR="00253038" w:rsidRPr="003C3458" w:rsidRDefault="00253038" w:rsidP="003C3458">
                    <w:pPr>
                      <w:spacing w:after="0" w:line="240" w:lineRule="exact"/>
                      <w:ind w:firstLine="284"/>
                      <w:jc w:val="both"/>
                      <w:outlineLvl w:val="1"/>
                      <w:rPr>
                        <w:rFonts w:ascii="Times New Roman" w:hAnsi="Times New Roman"/>
                        <w:sz w:val="24"/>
                        <w:szCs w:val="24"/>
                      </w:rPr>
                    </w:pPr>
                    <w:r w:rsidRPr="003C3458">
                      <w:rPr>
                        <w:rFonts w:ascii="Times New Roman" w:hAnsi="Times New Roman"/>
                        <w:sz w:val="24"/>
                        <w:szCs w:val="24"/>
                      </w:rPr>
                      <w:t>3) рассмотрение результатов реализации инвестиционных проектов, включая несостоявшиеся и неуспешные, анализ причин успехов и неудач;</w:t>
                    </w:r>
                  </w:p>
                  <w:p w:rsidR="00253038" w:rsidRPr="003C3458" w:rsidRDefault="00253038" w:rsidP="003C3458">
                    <w:pPr>
                      <w:spacing w:after="0" w:line="240" w:lineRule="exact"/>
                      <w:ind w:firstLine="284"/>
                      <w:jc w:val="both"/>
                      <w:outlineLvl w:val="1"/>
                      <w:rPr>
                        <w:rFonts w:ascii="Times New Roman" w:hAnsi="Times New Roman"/>
                        <w:sz w:val="24"/>
                        <w:szCs w:val="24"/>
                      </w:rPr>
                    </w:pPr>
                    <w:r w:rsidRPr="003C3458">
                      <w:rPr>
                        <w:rFonts w:ascii="Times New Roman" w:hAnsi="Times New Roman"/>
                        <w:sz w:val="24"/>
                        <w:szCs w:val="24"/>
                      </w:rPr>
                      <w:t>4) рассмотрение проектов нормативно-правовых актов, определяющих основные направления инвестиционных процессов, включая Инвестиционную стратегию Челябинской области</w:t>
                    </w:r>
                  </w:p>
                </w:txbxContent>
              </v:textbox>
            </v:rect>
            <v:rect id="_x0000_s1611" style="position:absolute;left:1946;top:11920;width:9000;height:1814" o:regroupid="43" strokeweight="1.5pt">
              <v:textbox style="mso-next-textbox:#_x0000_s1611">
                <w:txbxContent>
                  <w:p w:rsidR="00253038" w:rsidRPr="003C3458" w:rsidRDefault="00253038" w:rsidP="003C3458">
                    <w:pPr>
                      <w:pStyle w:val="Default"/>
                      <w:spacing w:line="240" w:lineRule="exact"/>
                      <w:ind w:firstLine="284"/>
                      <w:jc w:val="both"/>
                      <w:rPr>
                        <w:color w:val="auto"/>
                      </w:rPr>
                    </w:pPr>
                    <w:r w:rsidRPr="003C3458">
                      <w:rPr>
                        <w:color w:val="auto"/>
                      </w:rPr>
                      <w:t>Внедрение на территории Челябинской области системы сопровождения инвестиционных проектов по принципу «Одного окна» (Схема 23).</w:t>
                    </w:r>
                  </w:p>
                  <w:p w:rsidR="00253038" w:rsidRPr="003C3458" w:rsidRDefault="00253038" w:rsidP="003C3458">
                    <w:pPr>
                      <w:pStyle w:val="Default"/>
                      <w:spacing w:line="240" w:lineRule="exact"/>
                      <w:ind w:firstLine="709"/>
                      <w:jc w:val="both"/>
                      <w:rPr>
                        <w:color w:val="auto"/>
                      </w:rPr>
                    </w:pPr>
                  </w:p>
                  <w:p w:rsidR="00253038" w:rsidRPr="003C3458" w:rsidRDefault="00253038" w:rsidP="003C3458">
                    <w:pPr>
                      <w:spacing w:after="0" w:line="240" w:lineRule="exact"/>
                      <w:ind w:firstLine="284"/>
                      <w:jc w:val="both"/>
                      <w:rPr>
                        <w:rFonts w:ascii="Times New Roman" w:hAnsi="Times New Roman"/>
                        <w:sz w:val="24"/>
                        <w:szCs w:val="24"/>
                      </w:rPr>
                    </w:pPr>
                    <w:r w:rsidRPr="003C3458">
                      <w:rPr>
                        <w:rFonts w:ascii="Times New Roman" w:hAnsi="Times New Roman"/>
                        <w:sz w:val="24"/>
                        <w:szCs w:val="24"/>
                      </w:rPr>
                      <w:t xml:space="preserve">Осуществляется автономной некоммерческой организацией «Агентство инвестиционного развития Челябинской области». Предусмотрена разработка и внедрение системы электронной подачи заявок  через «Личный кабинет инвестора» на официальных сайтах </w:t>
                    </w:r>
                    <w:hyperlink r:id="rId100" w:history="1">
                      <w:r w:rsidRPr="003C3458">
                        <w:rPr>
                          <w:rStyle w:val="a5"/>
                          <w:rFonts w:ascii="Times New Roman" w:hAnsi="Times New Roman"/>
                          <w:sz w:val="24"/>
                          <w:szCs w:val="24"/>
                          <w:lang w:val="en-US"/>
                        </w:rPr>
                        <w:t>http</w:t>
                      </w:r>
                      <w:r w:rsidRPr="003C3458">
                        <w:rPr>
                          <w:rStyle w:val="a5"/>
                          <w:rFonts w:ascii="Times New Roman" w:hAnsi="Times New Roman"/>
                          <w:sz w:val="24"/>
                          <w:szCs w:val="24"/>
                        </w:rPr>
                        <w:t>://</w:t>
                      </w:r>
                      <w:proofErr w:type="spellStart"/>
                      <w:r w:rsidRPr="003C3458">
                        <w:rPr>
                          <w:rStyle w:val="a5"/>
                          <w:rFonts w:ascii="Times New Roman" w:hAnsi="Times New Roman"/>
                          <w:sz w:val="24"/>
                          <w:szCs w:val="24"/>
                          <w:lang w:val="en-US"/>
                        </w:rPr>
                        <w:t>oblinvest</w:t>
                      </w:r>
                      <w:proofErr w:type="spellEnd"/>
                      <w:r w:rsidRPr="003C3458">
                        <w:rPr>
                          <w:rStyle w:val="a5"/>
                          <w:rFonts w:ascii="Times New Roman" w:hAnsi="Times New Roman"/>
                          <w:sz w:val="24"/>
                          <w:szCs w:val="24"/>
                        </w:rPr>
                        <w:t>74.</w:t>
                      </w:r>
                      <w:proofErr w:type="spellStart"/>
                      <w:r w:rsidRPr="003C3458">
                        <w:rPr>
                          <w:rStyle w:val="a5"/>
                          <w:rFonts w:ascii="Times New Roman" w:hAnsi="Times New Roman"/>
                          <w:sz w:val="24"/>
                          <w:szCs w:val="24"/>
                          <w:lang w:val="en-US"/>
                        </w:rPr>
                        <w:t>ru</w:t>
                      </w:r>
                      <w:proofErr w:type="spellEnd"/>
                      <w:r w:rsidRPr="003C3458">
                        <w:rPr>
                          <w:rStyle w:val="a5"/>
                          <w:rFonts w:ascii="Times New Roman" w:hAnsi="Times New Roman"/>
                          <w:sz w:val="24"/>
                          <w:szCs w:val="24"/>
                        </w:rPr>
                        <w:t>/</w:t>
                      </w:r>
                    </w:hyperlink>
                    <w:r w:rsidRPr="003C3458">
                      <w:rPr>
                        <w:rFonts w:ascii="Times New Roman" w:hAnsi="Times New Roman"/>
                        <w:sz w:val="24"/>
                        <w:szCs w:val="24"/>
                      </w:rPr>
                      <w:t xml:space="preserve"> и сайте АНО «АИР ЧО»</w:t>
                    </w:r>
                  </w:p>
                </w:txbxContent>
              </v:textbox>
            </v:rect>
            <v:rect id="_x0000_s1612" style="position:absolute;left:1946;top:13914;width:8986;height:721" o:regroupid="43" strokeweight="1.5pt">
              <v:textbox style="mso-next-textbox:#_x0000_s1612" inset="1mm,1mm,1mm,1mm">
                <w:txbxContent>
                  <w:p w:rsidR="00253038" w:rsidRPr="003C3458" w:rsidRDefault="00253038" w:rsidP="003C3458">
                    <w:pPr>
                      <w:spacing w:after="0" w:line="240" w:lineRule="exact"/>
                      <w:ind w:firstLine="426"/>
                      <w:jc w:val="both"/>
                      <w:rPr>
                        <w:rFonts w:ascii="Times New Roman" w:hAnsi="Times New Roman"/>
                        <w:sz w:val="24"/>
                        <w:szCs w:val="24"/>
                      </w:rPr>
                    </w:pPr>
                    <w:r w:rsidRPr="003C3458">
                      <w:rPr>
                        <w:rFonts w:ascii="Times New Roman" w:hAnsi="Times New Roman"/>
                        <w:sz w:val="24"/>
                        <w:szCs w:val="24"/>
                      </w:rPr>
                      <w:t>Осуществление оценки регулирующего воздействия принятых и принимаемых нормативно-правовых актов, затрагивающих предпринимательскую деятельность</w:t>
                    </w:r>
                  </w:p>
                </w:txbxContent>
              </v:textbox>
            </v:rect>
            <v:shape id="_x0000_s1613" type="#_x0000_t32" style="position:absolute;left:1686;top:4575;width:7;height:9697" o:connectortype="straight" o:regroupid="43" strokeweight="1.5pt"/>
            <v:shape id="_x0000_s1614" type="#_x0000_t32" style="position:absolute;left:1682;top:14275;width:283;height:0" o:connectortype="straight" o:regroupid="43" strokeweight="1.5pt"/>
            <v:shape id="_x0000_s1615" type="#_x0000_t32" style="position:absolute;left:1669;top:12807;width:283;height:0" o:connectortype="straight" o:regroupid="43" strokeweight="1.5pt"/>
            <v:shape id="_x0000_s1616" type="#_x0000_t32" style="position:absolute;left:1669;top:7469;width:283;height:1" o:connectortype="straight" o:regroupid="43" strokeweight="1.5pt"/>
          </v:group>
        </w:pict>
      </w:r>
      <w:r w:rsidR="00FC0C64" w:rsidRPr="00D25B09">
        <w:rPr>
          <w:rFonts w:ascii="Times New Roman" w:hAnsi="Times New Roman"/>
          <w:sz w:val="24"/>
          <w:szCs w:val="24"/>
        </w:rPr>
        <w:t>Мероприятия по формированию привлекательного инвестиционного климата</w:t>
      </w:r>
    </w:p>
    <w:p w:rsidR="00FC0C64" w:rsidRPr="005729E3" w:rsidRDefault="00FC0C64" w:rsidP="00671A23">
      <w:pPr>
        <w:spacing w:after="0" w:line="240" w:lineRule="auto"/>
        <w:jc w:val="right"/>
        <w:rPr>
          <w:rFonts w:ascii="Times New Roman" w:hAnsi="Times New Roman"/>
          <w:sz w:val="28"/>
          <w:szCs w:val="28"/>
        </w:rPr>
      </w:pPr>
      <w:r w:rsidRPr="00D25B09">
        <w:rPr>
          <w:rFonts w:ascii="Times New Roman" w:hAnsi="Times New Roman"/>
          <w:sz w:val="24"/>
          <w:szCs w:val="24"/>
        </w:rPr>
        <w:br w:type="page"/>
      </w:r>
      <w:r w:rsidRPr="003A51BB">
        <w:rPr>
          <w:rFonts w:ascii="Times New Roman" w:hAnsi="Times New Roman"/>
          <w:sz w:val="28"/>
          <w:szCs w:val="28"/>
        </w:rPr>
        <w:lastRenderedPageBreak/>
        <w:t>Схема 23</w:t>
      </w:r>
    </w:p>
    <w:p w:rsidR="00FC0C64" w:rsidRPr="005729E3" w:rsidRDefault="00FC0C64" w:rsidP="00671A23">
      <w:pPr>
        <w:spacing w:after="0" w:line="240" w:lineRule="auto"/>
        <w:jc w:val="right"/>
        <w:rPr>
          <w:rFonts w:ascii="Times New Roman" w:hAnsi="Times New Roman"/>
        </w:rPr>
      </w:pPr>
    </w:p>
    <w:p w:rsidR="00FC0C64" w:rsidRPr="00D25B09" w:rsidRDefault="00FC0C64" w:rsidP="00671A23">
      <w:pPr>
        <w:pStyle w:val="Default"/>
        <w:ind w:firstLine="709"/>
        <w:jc w:val="center"/>
      </w:pPr>
      <w:r w:rsidRPr="00D25B09">
        <w:t>Сопровождение инвестиционных проектов по принципу «Одного окна»</w:t>
      </w:r>
    </w:p>
    <w:p w:rsidR="00FC0C64" w:rsidRDefault="001B3C5C" w:rsidP="00671A23">
      <w:pPr>
        <w:spacing w:after="0" w:line="240" w:lineRule="auto"/>
        <w:rPr>
          <w:rFonts w:ascii="Times New Roman" w:hAnsi="Times New Roman"/>
          <w:sz w:val="24"/>
          <w:szCs w:val="24"/>
        </w:rPr>
      </w:pPr>
      <w:r w:rsidRPr="001B3C5C">
        <w:rPr>
          <w:noProof/>
          <w:lang w:eastAsia="ru-RU"/>
        </w:rPr>
        <w:pict>
          <v:group id="_x0000_s1617" style="position:absolute;margin-left:7.65pt;margin-top:9.75pt;width:470.85pt;height:635.7pt;z-index:251664896" coordorigin="1823,2272" coordsize="9493,12714">
            <v:group id="_x0000_s1618" style="position:absolute;left:1823;top:2272;width:9493;height:5784" coordorigin="1823,2272" coordsize="9493,5784">
              <v:rect id="_x0000_s1619" style="position:absolute;left:1823;top:2272;width:9493;height:5784" o:regroupid="72" filled="f" strokeweight="1.5pt">
                <v:stroke dashstyle="longDash"/>
              </v:rect>
              <v:shape id="_x0000_s1620" type="#_x0000_t202" style="position:absolute;left:1892;top:2382;width:2941;height:502" o:regroupid="72" filled="f" stroked="f" strokeweight="1.5pt">
                <v:textbox style="mso-next-textbox:#_x0000_s1620">
                  <w:txbxContent>
                    <w:p w:rsidR="00253038" w:rsidRPr="004215C3" w:rsidRDefault="00253038" w:rsidP="00671A23">
                      <w:pPr>
                        <w:rPr>
                          <w:rFonts w:ascii="Times New Roman" w:hAnsi="Times New Roman"/>
                          <w:sz w:val="24"/>
                          <w:szCs w:val="24"/>
                        </w:rPr>
                      </w:pPr>
                      <w:r w:rsidRPr="004215C3">
                        <w:rPr>
                          <w:rFonts w:ascii="Times New Roman" w:hAnsi="Times New Roman"/>
                          <w:sz w:val="24"/>
                          <w:szCs w:val="24"/>
                        </w:rPr>
                        <w:t>ПЛАНИРОВАНИЕ</w:t>
                      </w:r>
                    </w:p>
                  </w:txbxContent>
                </v:textbox>
              </v:shape>
              <v:rect id="_x0000_s1621" style="position:absolute;left:3798;top:7070;width:7314;height:731" o:regroupid="73" strokeweight="1.5pt">
                <v:fill color2="fill lighten(51)" focusposition=".5,.5" focussize="" method="linear sigma" focus="100%" type="gradientRadial"/>
                <v:textbox style="mso-next-textbox:#_x0000_s1621">
                  <w:txbxContent>
                    <w:p w:rsidR="00253038" w:rsidRPr="004215C3" w:rsidRDefault="00253038" w:rsidP="00671A23">
                      <w:pPr>
                        <w:spacing w:after="0" w:line="240" w:lineRule="auto"/>
                        <w:jc w:val="center"/>
                        <w:rPr>
                          <w:rFonts w:ascii="Times New Roman" w:hAnsi="Times New Roman"/>
                          <w:sz w:val="24"/>
                          <w:szCs w:val="24"/>
                        </w:rPr>
                      </w:pPr>
                      <w:r w:rsidRPr="004215C3">
                        <w:rPr>
                          <w:rFonts w:ascii="Times New Roman" w:hAnsi="Times New Roman"/>
                          <w:sz w:val="24"/>
                          <w:szCs w:val="24"/>
                        </w:rPr>
                        <w:t xml:space="preserve">Определение условий сотрудничества </w:t>
                      </w:r>
                    </w:p>
                    <w:p w:rsidR="00253038" w:rsidRPr="004215C3" w:rsidRDefault="00253038" w:rsidP="00671A23">
                      <w:pPr>
                        <w:spacing w:after="0" w:line="240" w:lineRule="auto"/>
                        <w:jc w:val="center"/>
                        <w:rPr>
                          <w:rFonts w:ascii="Times New Roman" w:hAnsi="Times New Roman"/>
                        </w:rPr>
                      </w:pPr>
                      <w:r w:rsidRPr="004215C3">
                        <w:rPr>
                          <w:rFonts w:ascii="Times New Roman" w:hAnsi="Times New Roman"/>
                        </w:rPr>
                        <w:t>(договорные отношения или безвозмездное консультирование)</w:t>
                      </w:r>
                    </w:p>
                  </w:txbxContent>
                </v:textbox>
              </v:rect>
              <v:rect id="_x0000_s1622" style="position:absolute;left:3222;top:4442;width:1825;height:1309" o:regroupid="73" strokeweight="1.5pt">
                <v:fill color2="fill lighten(51)" focusposition=".5,.5" focussize="" method="linear sigma" focus="100%" type="gradientRadial"/>
                <v:textbox style="mso-next-textbox:#_x0000_s1622">
                  <w:txbxContent>
                    <w:p w:rsidR="00253038" w:rsidRPr="00B37D2B" w:rsidRDefault="00253038" w:rsidP="00671A23">
                      <w:pPr>
                        <w:jc w:val="center"/>
                        <w:rPr>
                          <w:rFonts w:ascii="Times New Roman" w:hAnsi="Times New Roman"/>
                          <w:sz w:val="18"/>
                          <w:szCs w:val="18"/>
                        </w:rPr>
                      </w:pPr>
                      <w:r w:rsidRPr="00B37D2B">
                        <w:rPr>
                          <w:rFonts w:ascii="Times New Roman" w:hAnsi="Times New Roman"/>
                          <w:sz w:val="18"/>
                          <w:szCs w:val="18"/>
                        </w:rPr>
                        <w:t>Уведомление о назначении Координатора</w:t>
                      </w:r>
                      <w:r w:rsidRPr="00B37D2B">
                        <w:rPr>
                          <w:rFonts w:ascii="Times New Roman" w:hAnsi="Times New Roman"/>
                          <w:sz w:val="18"/>
                          <w:szCs w:val="18"/>
                        </w:rPr>
                        <w:br/>
                        <w:t xml:space="preserve">(В течение </w:t>
                      </w:r>
                      <w:r w:rsidRPr="00B37D2B">
                        <w:rPr>
                          <w:rFonts w:ascii="Times New Roman" w:hAnsi="Times New Roman"/>
                          <w:sz w:val="18"/>
                          <w:szCs w:val="18"/>
                        </w:rPr>
                        <w:br/>
                        <w:t>5 рабочих дней)</w:t>
                      </w:r>
                    </w:p>
                    <w:p w:rsidR="00253038" w:rsidRPr="00CF402F" w:rsidRDefault="00253038" w:rsidP="00671A23">
                      <w:pPr>
                        <w:jc w:val="center"/>
                        <w:rPr>
                          <w:rFonts w:ascii="Times New Roman" w:hAnsi="Times New Roman"/>
                          <w:i/>
                          <w:sz w:val="18"/>
                          <w:szCs w:val="18"/>
                        </w:rPr>
                      </w:pPr>
                      <w:r>
                        <w:rPr>
                          <w:rFonts w:ascii="Times New Roman" w:hAnsi="Times New Roman"/>
                          <w:i/>
                          <w:sz w:val="18"/>
                          <w:szCs w:val="18"/>
                        </w:rPr>
                        <w:t xml:space="preserve"> ()</w:t>
                      </w:r>
                    </w:p>
                  </w:txbxContent>
                </v:textbox>
              </v:rect>
              <v:shape id="_x0000_s1623" type="#_x0000_t32" style="position:absolute;left:4179;top:3352;width:3536;height:1" o:connectortype="straight" o:regroupid="73" strokeweight="1.5pt">
                <v:stroke endarrow="block"/>
              </v:shape>
              <v:shape id="_x0000_s1624" type="#_x0000_t32" style="position:absolute;left:4179;top:3352;width:0;height:1090" o:connectortype="straight" o:regroupid="73" strokeweight="1.5pt"/>
              <v:shape id="_x0000_s1625" type="#_x0000_t32" style="position:absolute;left:4133;top:6513;width:1245;height:0" o:connectortype="straight" o:regroupid="73" strokeweight="1.5pt"/>
              <v:shape id="_x0000_s1626" type="#_x0000_t32" style="position:absolute;left:7722;top:6728;width:0;height:334" o:connectortype="straight" o:regroupid="73" strokeweight="1.5pt">
                <v:stroke endarrow="block"/>
              </v:shape>
              <v:rect id="_x0000_s1627" style="position:absolute;left:5378;top:3587;width:4688;height:462" o:regroupid="74" strokeweight="1.5pt">
                <v:fill color2="fill lighten(51)" focusposition=".5,.5" focussize="" method="linear sigma" focus="100%" type="gradientRadial"/>
                <v:textbox style="mso-next-textbox:#_x0000_s1627">
                  <w:txbxContent>
                    <w:p w:rsidR="00253038" w:rsidRPr="00CF402F" w:rsidRDefault="00253038" w:rsidP="00671A23">
                      <w:pPr>
                        <w:jc w:val="center"/>
                        <w:rPr>
                          <w:rFonts w:ascii="Times New Roman" w:hAnsi="Times New Roman"/>
                          <w:b/>
                        </w:rPr>
                      </w:pPr>
                      <w:r w:rsidRPr="004215C3">
                        <w:rPr>
                          <w:rFonts w:ascii="Times New Roman" w:hAnsi="Times New Roman"/>
                        </w:rPr>
                        <w:t>ОБРАЩЕНИЕ ИНИЦИАТОРА ИП</w:t>
                      </w:r>
                    </w:p>
                  </w:txbxContent>
                </v:textbox>
              </v:rect>
              <v:rect id="_x0000_s1628" style="position:absolute;left:5378;top:6300;width:4688;height:425" o:regroupid="74" strokeweight="1.5pt">
                <v:fill color2="fill lighten(51)" focusposition=".5,.5" focussize="" method="linear sigma" focus="100%" type="gradientRadial"/>
                <v:textbox style="mso-next-textbox:#_x0000_s1628">
                  <w:txbxContent>
                    <w:p w:rsidR="00253038" w:rsidRPr="004215C3" w:rsidRDefault="00253038" w:rsidP="00671A23">
                      <w:pPr>
                        <w:jc w:val="center"/>
                        <w:rPr>
                          <w:rFonts w:ascii="Times New Roman" w:hAnsi="Times New Roman"/>
                          <w:sz w:val="24"/>
                          <w:szCs w:val="24"/>
                        </w:rPr>
                      </w:pPr>
                      <w:r w:rsidRPr="004215C3">
                        <w:rPr>
                          <w:rFonts w:ascii="Times New Roman" w:hAnsi="Times New Roman"/>
                          <w:sz w:val="24"/>
                          <w:szCs w:val="24"/>
                        </w:rPr>
                        <w:t>Определение Координатора ИП</w:t>
                      </w:r>
                    </w:p>
                  </w:txbxContent>
                </v:textbox>
              </v:rect>
              <v:rect id="_x0000_s1629" style="position:absolute;left:5378;top:2522;width:4688;height:672" o:regroupid="74" filled="f" fillcolor="#a5a5a5" strokeweight="1.5pt">
                <v:fill color2="#ededed"/>
                <v:textbox style="mso-next-textbox:#_x0000_s1629">
                  <w:txbxContent>
                    <w:p w:rsidR="00253038" w:rsidRPr="00CF5AD7" w:rsidRDefault="00253038" w:rsidP="00671A23">
                      <w:pPr>
                        <w:jc w:val="center"/>
                        <w:rPr>
                          <w:rFonts w:ascii="Times New Roman" w:hAnsi="Times New Roman"/>
                          <w:b/>
                          <w:sz w:val="20"/>
                          <w:szCs w:val="20"/>
                        </w:rPr>
                      </w:pPr>
                      <w:r w:rsidRPr="004215C3">
                        <w:rPr>
                          <w:rFonts w:ascii="Times New Roman" w:hAnsi="Times New Roman"/>
                          <w:sz w:val="20"/>
                          <w:szCs w:val="20"/>
                        </w:rPr>
                        <w:t>ИНИЦИАТОР ИНВЕСТИЦИОННОГО</w:t>
                      </w:r>
                      <w:r w:rsidRPr="00CF5AD7">
                        <w:rPr>
                          <w:rFonts w:ascii="Times New Roman" w:hAnsi="Times New Roman"/>
                          <w:b/>
                          <w:sz w:val="20"/>
                          <w:szCs w:val="20"/>
                        </w:rPr>
                        <w:t xml:space="preserve"> </w:t>
                      </w:r>
                      <w:r w:rsidRPr="004215C3">
                        <w:rPr>
                          <w:rFonts w:ascii="Times New Roman" w:hAnsi="Times New Roman"/>
                          <w:sz w:val="20"/>
                          <w:szCs w:val="20"/>
                        </w:rPr>
                        <w:t>ПРОЕКТА</w:t>
                      </w:r>
                      <w:r>
                        <w:rPr>
                          <w:rFonts w:ascii="Times New Roman" w:hAnsi="Times New Roman"/>
                          <w:sz w:val="20"/>
                          <w:szCs w:val="20"/>
                          <w:lang w:val="en-US"/>
                        </w:rPr>
                        <w:t xml:space="preserve"> </w:t>
                      </w:r>
                      <w:r w:rsidRPr="004215C3">
                        <w:rPr>
                          <w:rFonts w:ascii="Times New Roman" w:hAnsi="Times New Roman"/>
                          <w:sz w:val="20"/>
                          <w:szCs w:val="20"/>
                        </w:rPr>
                        <w:t>(ИП)</w:t>
                      </w:r>
                    </w:p>
                  </w:txbxContent>
                </v:textbox>
              </v:rect>
              <v:rect id="_x0000_s1630" style="position:absolute;left:5378;top:4442;width:4688;height:386" o:regroupid="74" filled="f" fillcolor="#a5a5a5" strokeweight="1.5pt">
                <v:fill color2="#ededed"/>
                <v:textbox style="mso-next-textbox:#_x0000_s1630">
                  <w:txbxContent>
                    <w:p w:rsidR="00253038" w:rsidRPr="00AA3094" w:rsidRDefault="00253038" w:rsidP="00671A23">
                      <w:pPr>
                        <w:spacing w:after="0" w:line="240" w:lineRule="auto"/>
                        <w:jc w:val="center"/>
                        <w:rPr>
                          <w:rFonts w:ascii="Times New Roman" w:hAnsi="Times New Roman"/>
                        </w:rPr>
                      </w:pPr>
                      <w:r w:rsidRPr="00741D16">
                        <w:rPr>
                          <w:rFonts w:ascii="Times New Roman" w:hAnsi="Times New Roman"/>
                        </w:rPr>
                        <w:t>МЭР ЧО или АИР ЧО</w:t>
                      </w:r>
                      <w:r w:rsidRPr="00AA3094">
                        <w:rPr>
                          <w:rFonts w:ascii="Times New Roman" w:hAnsi="Times New Roman"/>
                        </w:rPr>
                        <w:t>*</w:t>
                      </w:r>
                    </w:p>
                  </w:txbxContent>
                </v:textbox>
              </v:rect>
              <v:rect id="_x0000_s1631" style="position:absolute;left:5378;top:5221;width:4688;height:682" o:regroupid="74" strokeweight="1.5pt">
                <v:fill color2="fill lighten(51)" focusposition=".5,.5" focussize="" method="linear sigma" focus="100%" type="gradientRadial"/>
                <v:textbox style="mso-next-textbox:#_x0000_s1631">
                  <w:txbxContent>
                    <w:p w:rsidR="00253038" w:rsidRPr="004215C3" w:rsidRDefault="00253038" w:rsidP="00AA3094">
                      <w:pPr>
                        <w:spacing w:after="0" w:line="240" w:lineRule="exact"/>
                        <w:jc w:val="center"/>
                        <w:rPr>
                          <w:rFonts w:ascii="Times New Roman" w:hAnsi="Times New Roman"/>
                          <w:sz w:val="24"/>
                          <w:szCs w:val="24"/>
                        </w:rPr>
                      </w:pPr>
                      <w:r w:rsidRPr="004215C3">
                        <w:rPr>
                          <w:rFonts w:ascii="Times New Roman" w:hAnsi="Times New Roman"/>
                          <w:sz w:val="24"/>
                          <w:szCs w:val="24"/>
                        </w:rPr>
                        <w:t>Согласование условий и формы сотрудничества</w:t>
                      </w:r>
                    </w:p>
                  </w:txbxContent>
                </v:textbox>
              </v:rect>
              <v:shape id="_x0000_s1632" type="#_x0000_t32" style="position:absolute;left:7722;top:3201;width:0;height:379" o:connectortype="straight" strokeweight="1.5pt">
                <v:stroke endarrow="block"/>
              </v:shape>
              <v:shape id="_x0000_s1633" type="#_x0000_t32" style="position:absolute;left:7722;top:4056;width:0;height:379" o:connectortype="straight" strokeweight="1.5pt">
                <v:stroke endarrow="block"/>
              </v:shape>
              <v:shape id="_x0000_s1634" type="#_x0000_t32" style="position:absolute;left:7722;top:4835;width:0;height:379" o:connectortype="straight" strokeweight="1.5pt">
                <v:stroke endarrow="block"/>
              </v:shape>
              <v:shape id="_x0000_s1635" type="#_x0000_t32" style="position:absolute;left:7722;top:5910;width:0;height:379" o:connectortype="straight" strokeweight="1.5pt">
                <v:stroke endarrow="block"/>
              </v:shape>
              <v:shape id="_x0000_s1636" type="#_x0000_t32" style="position:absolute;left:4133;top:5751;width:0;height:762;flip:y" o:connectortype="straight" strokeweight="1.5pt"/>
            </v:group>
            <v:rect id="_x0000_s1637" style="position:absolute;left:1823;top:8235;width:9493;height:6751" o:regroupid="75" filled="f" strokeweight="1.5pt">
              <v:stroke dashstyle="longDash"/>
            </v:rect>
          </v:group>
        </w:pict>
      </w: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1B3C5C" w:rsidP="00671A23">
      <w:pPr>
        <w:spacing w:after="0" w:line="240" w:lineRule="auto"/>
        <w:rPr>
          <w:rFonts w:ascii="Times New Roman" w:hAnsi="Times New Roman"/>
          <w:sz w:val="24"/>
          <w:szCs w:val="24"/>
        </w:rPr>
      </w:pPr>
      <w:r w:rsidRPr="001B3C5C">
        <w:rPr>
          <w:noProof/>
          <w:lang w:eastAsia="ru-RU"/>
        </w:rPr>
        <w:pict>
          <v:shape id="_x0000_s1638" type="#_x0000_t202" style="position:absolute;margin-left:19.55pt;margin-top:9.15pt;width:164pt;height:25.1pt;z-index:251665920" o:regroupid="75" filled="f" stroked="f" strokeweight="1.5pt">
            <v:textbox style="mso-next-textbox:#_x0000_s1638">
              <w:txbxContent>
                <w:p w:rsidR="00253038" w:rsidRPr="004215C3" w:rsidRDefault="00253038" w:rsidP="00671A23">
                  <w:pPr>
                    <w:rPr>
                      <w:rFonts w:ascii="Times New Roman" w:hAnsi="Times New Roman"/>
                      <w:sz w:val="24"/>
                      <w:szCs w:val="24"/>
                    </w:rPr>
                  </w:pPr>
                  <w:r w:rsidRPr="004215C3">
                    <w:rPr>
                      <w:rFonts w:ascii="Times New Roman" w:hAnsi="Times New Roman"/>
                      <w:sz w:val="24"/>
                      <w:szCs w:val="24"/>
                    </w:rPr>
                    <w:t>СОПРОВОЖДЕНИЕ</w:t>
                  </w:r>
                </w:p>
              </w:txbxContent>
            </v:textbox>
          </v:shape>
        </w:pict>
      </w:r>
    </w:p>
    <w:p w:rsidR="00FC0C64" w:rsidRDefault="001B3C5C" w:rsidP="00671A23">
      <w:pPr>
        <w:spacing w:after="0" w:line="240" w:lineRule="auto"/>
        <w:rPr>
          <w:rFonts w:ascii="Times New Roman" w:hAnsi="Times New Roman"/>
          <w:sz w:val="24"/>
          <w:szCs w:val="24"/>
        </w:rPr>
      </w:pPr>
      <w:r w:rsidRPr="001B3C5C">
        <w:rPr>
          <w:noProof/>
          <w:lang w:eastAsia="ru-RU"/>
        </w:rPr>
        <w:pict>
          <v:group id="_x0000_s1639" style="position:absolute;margin-left:39.1pt;margin-top:11.35pt;width:433.9pt;height:302.15pt;z-index:251663872" coordorigin="2573,7727" coordsize="8539,6043" o:regroupid="75">
            <v:rect id="_x0000_s1640" style="position:absolute;left:6553;top:7727;width:1808;height:545" filled="f" fillcolor="#a5a5a5" strokeweight="1.5pt">
              <v:fill color2="#ededed"/>
              <v:textbox style="mso-next-textbox:#_x0000_s1640">
                <w:txbxContent>
                  <w:p w:rsidR="00253038" w:rsidRPr="004215C3" w:rsidRDefault="00253038" w:rsidP="00671A23">
                    <w:pPr>
                      <w:spacing w:after="0" w:line="240" w:lineRule="auto"/>
                      <w:jc w:val="center"/>
                      <w:rPr>
                        <w:rFonts w:ascii="Times New Roman" w:hAnsi="Times New Roman"/>
                        <w:sz w:val="24"/>
                        <w:szCs w:val="24"/>
                      </w:rPr>
                    </w:pPr>
                    <w:r w:rsidRPr="004215C3">
                      <w:rPr>
                        <w:rFonts w:ascii="Times New Roman" w:hAnsi="Times New Roman"/>
                        <w:sz w:val="24"/>
                        <w:szCs w:val="24"/>
                      </w:rPr>
                      <w:t>Координатор</w:t>
                    </w:r>
                  </w:p>
                </w:txbxContent>
              </v:textbox>
            </v:rect>
            <v:rect id="_x0000_s1641" style="position:absolute;left:2573;top:8407;width:4616;height:981" strokeweight="1.5pt">
              <v:stroke linestyle="thinThin"/>
              <v:shadow color="#868686"/>
              <v:textbox style="mso-next-textbox:#_x0000_s1641">
                <w:txbxContent>
                  <w:p w:rsidR="00253038" w:rsidRPr="005E41E4" w:rsidRDefault="00253038" w:rsidP="00671A23">
                    <w:pPr>
                      <w:jc w:val="center"/>
                      <w:rPr>
                        <w:rFonts w:ascii="Times New Roman" w:hAnsi="Times New Roman"/>
                        <w:b/>
                        <w:sz w:val="20"/>
                        <w:szCs w:val="20"/>
                      </w:rPr>
                    </w:pPr>
                    <w:r w:rsidRPr="004215C3">
                      <w:rPr>
                        <w:rFonts w:ascii="Times New Roman" w:hAnsi="Times New Roman"/>
                        <w:sz w:val="20"/>
                        <w:szCs w:val="20"/>
                      </w:rPr>
                      <w:t>Подготовительные, согласительные и разрешительные процедуры, необходимые</w:t>
                    </w:r>
                    <w:r w:rsidRPr="005E41E4">
                      <w:rPr>
                        <w:rFonts w:ascii="Times New Roman" w:hAnsi="Times New Roman"/>
                        <w:b/>
                        <w:sz w:val="20"/>
                        <w:szCs w:val="20"/>
                      </w:rPr>
                      <w:t xml:space="preserve"> </w:t>
                    </w:r>
                    <w:r w:rsidRPr="004215C3">
                      <w:rPr>
                        <w:rFonts w:ascii="Times New Roman" w:hAnsi="Times New Roman"/>
                        <w:sz w:val="20"/>
                        <w:szCs w:val="20"/>
                      </w:rPr>
                      <w:t>для реализации инвестиционного проекта</w:t>
                    </w:r>
                  </w:p>
                </w:txbxContent>
              </v:textbox>
            </v:rect>
            <v:rect id="_x0000_s1642" style="position:absolute;left:7632;top:8528;width:3318;height:713" strokeweight="1.5pt">
              <v:stroke linestyle="thinThin"/>
              <v:shadow color="#868686"/>
              <v:textbox style="mso-next-textbox:#_x0000_s1642">
                <w:txbxContent>
                  <w:p w:rsidR="00253038" w:rsidRPr="00420340" w:rsidRDefault="00253038" w:rsidP="00671A23">
                    <w:pPr>
                      <w:jc w:val="center"/>
                      <w:rPr>
                        <w:rFonts w:ascii="Times New Roman" w:hAnsi="Times New Roman"/>
                        <w:b/>
                      </w:rPr>
                    </w:pPr>
                    <w:r w:rsidRPr="004215C3">
                      <w:rPr>
                        <w:rFonts w:ascii="Times New Roman" w:hAnsi="Times New Roman"/>
                      </w:rPr>
                      <w:t>Меры государственной</w:t>
                    </w:r>
                    <w:r w:rsidRPr="00420340">
                      <w:rPr>
                        <w:rFonts w:ascii="Times New Roman" w:hAnsi="Times New Roman"/>
                        <w:b/>
                      </w:rPr>
                      <w:t xml:space="preserve"> </w:t>
                    </w:r>
                    <w:r w:rsidRPr="004215C3">
                      <w:rPr>
                        <w:rFonts w:ascii="Times New Roman" w:hAnsi="Times New Roman"/>
                      </w:rPr>
                      <w:t xml:space="preserve">(областной) поддержки </w:t>
                    </w:r>
                  </w:p>
                </w:txbxContent>
              </v:textbox>
            </v:rect>
            <v:shape id="_x0000_s1643" type="#_x0000_t32" style="position:absolute;left:4814;top:8016;width:0;height:360" o:connectortype="straight" strokeweight="1.5pt">
              <v:stroke endarrow="block"/>
            </v:shape>
            <v:shape id="_x0000_s1644" type="#_x0000_t32" style="position:absolute;left:9693;top:7997;width:1;height:531" o:connectortype="straight" strokeweight="1.5pt">
              <v:stroke endarrow="block"/>
            </v:shape>
            <v:rect id="_x0000_s1645" style="position:absolute;left:2687;top:9641;width:1955;height:3002" strokeweight="1.5pt">
              <v:fill color2="fill lighten(51)" focusposition=".5,.5" focussize="" method="linear sigma" focus="100%" type="gradientRadial"/>
              <v:textbox style="mso-next-textbox:#_x0000_s1645">
                <w:txbxContent>
                  <w:p w:rsidR="00253038" w:rsidRPr="005E41E4" w:rsidRDefault="00253038" w:rsidP="00671A23">
                    <w:pPr>
                      <w:jc w:val="center"/>
                      <w:rPr>
                        <w:szCs w:val="18"/>
                      </w:rPr>
                    </w:pPr>
                    <w:r w:rsidRPr="005E41E4">
                      <w:rPr>
                        <w:rFonts w:ascii="Times New Roman" w:hAnsi="Times New Roman"/>
                        <w:sz w:val="18"/>
                        <w:szCs w:val="18"/>
                      </w:rPr>
                      <w:t>Подготовительные, согласительные и разрешительные процедуры при выборе и</w:t>
                    </w:r>
                    <w:r w:rsidRPr="002B6B65">
                      <w:rPr>
                        <w:rFonts w:ascii="Times New Roman" w:hAnsi="Times New Roman"/>
                        <w:sz w:val="28"/>
                        <w:szCs w:val="28"/>
                      </w:rPr>
                      <w:t xml:space="preserve"> </w:t>
                    </w:r>
                    <w:r w:rsidRPr="005E41E4">
                      <w:rPr>
                        <w:rFonts w:ascii="Times New Roman" w:hAnsi="Times New Roman"/>
                        <w:sz w:val="18"/>
                        <w:szCs w:val="18"/>
                      </w:rPr>
                      <w:t xml:space="preserve">оформлении правоустанавливающих документов на </w:t>
                    </w:r>
                    <w:r w:rsidRPr="005E41E4">
                      <w:rPr>
                        <w:rFonts w:ascii="Times New Roman" w:hAnsi="Times New Roman"/>
                        <w:b/>
                        <w:sz w:val="18"/>
                        <w:szCs w:val="18"/>
                      </w:rPr>
                      <w:t>з</w:t>
                    </w:r>
                    <w:r w:rsidRPr="004215C3">
                      <w:rPr>
                        <w:rFonts w:ascii="Times New Roman" w:hAnsi="Times New Roman"/>
                        <w:sz w:val="18"/>
                        <w:szCs w:val="18"/>
                      </w:rPr>
                      <w:t>емельные</w:t>
                    </w:r>
                    <w:r w:rsidRPr="004215C3">
                      <w:rPr>
                        <w:rFonts w:ascii="Times New Roman" w:hAnsi="Times New Roman"/>
                        <w:sz w:val="28"/>
                        <w:szCs w:val="28"/>
                      </w:rPr>
                      <w:t xml:space="preserve"> </w:t>
                    </w:r>
                    <w:r w:rsidRPr="004215C3">
                      <w:rPr>
                        <w:rFonts w:ascii="Times New Roman" w:hAnsi="Times New Roman"/>
                        <w:sz w:val="18"/>
                        <w:szCs w:val="18"/>
                      </w:rPr>
                      <w:t xml:space="preserve">участки </w:t>
                    </w:r>
                    <w:r w:rsidRPr="005E41E4">
                      <w:rPr>
                        <w:rFonts w:ascii="Times New Roman" w:hAnsi="Times New Roman"/>
                        <w:sz w:val="18"/>
                        <w:szCs w:val="18"/>
                      </w:rPr>
                      <w:t>для реализации</w:t>
                    </w:r>
                    <w:r w:rsidRPr="002B6B65">
                      <w:rPr>
                        <w:rFonts w:ascii="Times New Roman" w:hAnsi="Times New Roman"/>
                        <w:sz w:val="28"/>
                        <w:szCs w:val="28"/>
                      </w:rPr>
                      <w:t xml:space="preserve"> </w:t>
                    </w:r>
                    <w:r w:rsidRPr="005E41E4">
                      <w:rPr>
                        <w:rFonts w:ascii="Times New Roman" w:hAnsi="Times New Roman"/>
                        <w:sz w:val="18"/>
                        <w:szCs w:val="18"/>
                      </w:rPr>
                      <w:t>инвестиционного проекта</w:t>
                    </w:r>
                  </w:p>
                </w:txbxContent>
              </v:textbox>
            </v:rect>
            <v:shape id="_x0000_s1646" type="#_x0000_t32" style="position:absolute;left:3620;top:9401;width:1;height:250" o:connectortype="straight" strokeweight="1.5pt">
              <v:stroke endarrow="block"/>
            </v:shape>
            <v:shape id="_x0000_s1647" type="#_x0000_t32" style="position:absolute;left:6163;top:9411;width:0;height:240" o:connectortype="straight" strokeweight="1.5pt">
              <v:stroke endarrow="block"/>
            </v:shape>
            <v:rect id="_x0000_s1648" style="position:absolute;left:4970;top:9641;width:2219;height:3083" strokeweight="1.5pt">
              <v:fill color2="fill lighten(51)" focusposition=".5,.5" focussize="" method="linear sigma" focus="100%" type="gradientRadial"/>
              <v:textbox style="mso-next-textbox:#_x0000_s1648">
                <w:txbxContent>
                  <w:p w:rsidR="00253038" w:rsidRPr="005E41E4" w:rsidRDefault="00253038" w:rsidP="00671A23">
                    <w:pPr>
                      <w:jc w:val="center"/>
                      <w:rPr>
                        <w:szCs w:val="18"/>
                      </w:rPr>
                    </w:pPr>
                    <w:r w:rsidRPr="005E41E4">
                      <w:rPr>
                        <w:rFonts w:ascii="Times New Roman" w:hAnsi="Times New Roman"/>
                        <w:sz w:val="18"/>
                        <w:szCs w:val="18"/>
                      </w:rPr>
                      <w:t>Подготовительные, согласительные и разрешительные процедуры при создании новых или</w:t>
                    </w:r>
                    <w:r w:rsidRPr="002B6B65">
                      <w:rPr>
                        <w:rFonts w:ascii="Times New Roman" w:hAnsi="Times New Roman"/>
                        <w:sz w:val="28"/>
                        <w:szCs w:val="28"/>
                      </w:rPr>
                      <w:t xml:space="preserve"> </w:t>
                    </w:r>
                    <w:r w:rsidRPr="005E41E4">
                      <w:rPr>
                        <w:rFonts w:ascii="Times New Roman" w:hAnsi="Times New Roman"/>
                        <w:sz w:val="18"/>
                        <w:szCs w:val="18"/>
                      </w:rPr>
                      <w:t xml:space="preserve">реконструкции существующих </w:t>
                    </w:r>
                    <w:r w:rsidRPr="004215C3">
                      <w:rPr>
                        <w:rFonts w:ascii="Times New Roman" w:hAnsi="Times New Roman"/>
                        <w:sz w:val="18"/>
                        <w:szCs w:val="18"/>
                      </w:rPr>
                      <w:t>объектов капитального строительства,</w:t>
                    </w:r>
                    <w:r w:rsidRPr="005E41E4">
                      <w:rPr>
                        <w:rFonts w:ascii="Times New Roman" w:hAnsi="Times New Roman"/>
                        <w:sz w:val="18"/>
                        <w:szCs w:val="18"/>
                      </w:rPr>
                      <w:t xml:space="preserve"> предусмотренных инвестиционным проектом</w:t>
                    </w:r>
                  </w:p>
                </w:txbxContent>
              </v:textbox>
            </v:rect>
            <v:shape id="_x0000_s1649" type="#_x0000_t32" style="position:absolute;left:8211;top:9241;width:0;height:928" o:connectortype="straight" strokeweight="1.5pt">
              <v:stroke endarrow="block"/>
            </v:shape>
            <v:shape id="_x0000_s1650" type="#_x0000_t32" style="position:absolute;left:10484;top:9241;width:0;height:928" o:connectortype="straight" strokeweight="1.5pt">
              <v:stroke endarrow="block"/>
            </v:shape>
            <v:rect id="_x0000_s1651" style="position:absolute;left:2765;top:13068;width:8293;height:702" strokeweight="1.5pt">
              <v:fill color2="fill lighten(51)" focusposition=".5,.5" focussize="" method="linear sigma" focus="100%" type="gradientRadial"/>
              <v:textbox style="mso-next-textbox:#_x0000_s1651">
                <w:txbxContent>
                  <w:p w:rsidR="00253038" w:rsidRPr="004215C3" w:rsidRDefault="00253038" w:rsidP="00671A23">
                    <w:pPr>
                      <w:jc w:val="center"/>
                      <w:rPr>
                        <w:sz w:val="20"/>
                        <w:szCs w:val="20"/>
                      </w:rPr>
                    </w:pPr>
                    <w:r w:rsidRPr="004215C3">
                      <w:rPr>
                        <w:rFonts w:ascii="Times New Roman" w:hAnsi="Times New Roman"/>
                        <w:sz w:val="20"/>
                        <w:szCs w:val="20"/>
                      </w:rPr>
                      <w:t>Контроль сроков подготовительных, согласительных, разрешительных процедур при реализации инвестиционных проектов и финансовых показателей проектов</w:t>
                    </w:r>
                  </w:p>
                </w:txbxContent>
              </v:textbox>
            </v:rect>
            <v:shape id="_x0000_s1652" type="#_x0000_t32" style="position:absolute;left:4814;top:8015;width:1739;height:1;flip:x" o:connectortype="straight" strokeweight="1.5pt"/>
            <v:shape id="_x0000_s1653" type="#_x0000_t32" style="position:absolute;left:8361;top:8015;width:1332;height:1;flip:x" o:connectortype="straight" strokeweight="1.5pt"/>
            <v:rect id="_x0000_s1654" style="position:absolute;left:9371;top:10169;width:1741;height:1080" strokeweight="1.5pt">
              <v:fill color2="fill lighten(51)" focusposition=".5,.5" focussize="" method="linear sigma" focus="100%" type="gradientRadial"/>
              <v:textbox style="mso-next-textbox:#_x0000_s1654">
                <w:txbxContent>
                  <w:p w:rsidR="00253038" w:rsidRPr="00420340" w:rsidRDefault="00253038" w:rsidP="00671A23">
                    <w:pPr>
                      <w:spacing w:after="0" w:line="240" w:lineRule="auto"/>
                      <w:jc w:val="center"/>
                      <w:rPr>
                        <w:rFonts w:ascii="Times New Roman" w:hAnsi="Times New Roman"/>
                        <w:sz w:val="18"/>
                        <w:szCs w:val="18"/>
                      </w:rPr>
                    </w:pPr>
                    <w:r w:rsidRPr="00420340">
                      <w:rPr>
                        <w:rFonts w:ascii="Times New Roman" w:hAnsi="Times New Roman"/>
                        <w:sz w:val="18"/>
                        <w:szCs w:val="18"/>
                      </w:rPr>
                      <w:t>Формы  господдержки организационного характера</w:t>
                    </w:r>
                  </w:p>
                </w:txbxContent>
              </v:textbox>
            </v:rect>
            <v:shape id="_x0000_s1655" type="#_x0000_t32" style="position:absolute;left:4814;top:9401;width:1;height:3667" o:connectortype="straight" strokeweight="1.5pt">
              <v:stroke endarrow="block"/>
            </v:shape>
            <v:rect id="_x0000_s1656" style="position:absolute;left:7544;top:10169;width:1601;height:1080" strokeweight="1.5pt">
              <v:fill color2="fill lighten(51)" focusposition=".5,.5" focussize="" method="linear sigma" focus="100%" type="gradientRadial"/>
              <v:textbox style="mso-next-textbox:#_x0000_s1656">
                <w:txbxContent>
                  <w:p w:rsidR="00253038" w:rsidRPr="00420340" w:rsidRDefault="00253038" w:rsidP="00671A23">
                    <w:pPr>
                      <w:spacing w:after="0" w:line="240" w:lineRule="auto"/>
                      <w:jc w:val="center"/>
                      <w:rPr>
                        <w:rFonts w:ascii="Times New Roman" w:hAnsi="Times New Roman"/>
                        <w:sz w:val="18"/>
                        <w:szCs w:val="18"/>
                      </w:rPr>
                    </w:pPr>
                    <w:r w:rsidRPr="00420340">
                      <w:rPr>
                        <w:rFonts w:ascii="Times New Roman" w:hAnsi="Times New Roman"/>
                        <w:sz w:val="18"/>
                        <w:szCs w:val="18"/>
                      </w:rPr>
                      <w:t>Формы  господдержки финансового характера</w:t>
                    </w:r>
                  </w:p>
                </w:txbxContent>
              </v:textbox>
            </v:rect>
            <v:shape id="_x0000_s1657" type="#_x0000_t32" style="position:absolute;left:9261;top:9241;width:0;height:3827" o:connectortype="straight" strokeweight="1.5pt">
              <v:stroke endarrow="block"/>
            </v:shape>
          </v:group>
        </w:pict>
      </w: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Default="00FC0C64" w:rsidP="00671A23">
      <w:pPr>
        <w:spacing w:after="0" w:line="240" w:lineRule="auto"/>
        <w:rPr>
          <w:rFonts w:ascii="Times New Roman" w:hAnsi="Times New Roman"/>
          <w:sz w:val="24"/>
          <w:szCs w:val="24"/>
        </w:rPr>
      </w:pPr>
    </w:p>
    <w:p w:rsidR="00FC0C64" w:rsidRPr="00AA3094" w:rsidRDefault="00FC0C64" w:rsidP="003C3458">
      <w:pPr>
        <w:spacing w:before="120" w:after="0" w:line="240" w:lineRule="auto"/>
        <w:jc w:val="both"/>
        <w:rPr>
          <w:rFonts w:ascii="Times New Roman" w:hAnsi="Times New Roman"/>
        </w:rPr>
      </w:pPr>
      <w:r w:rsidRPr="00AA3094">
        <w:rPr>
          <w:rFonts w:ascii="Times New Roman" w:hAnsi="Times New Roman"/>
        </w:rPr>
        <w:t xml:space="preserve">*Министерство экономического развития Челябинской области или </w:t>
      </w:r>
      <w:r>
        <w:rPr>
          <w:rFonts w:ascii="Times New Roman" w:hAnsi="Times New Roman"/>
        </w:rPr>
        <w:t>Агентство инвестиционного развития Челябинской области</w:t>
      </w:r>
    </w:p>
    <w:p w:rsidR="00FC0C64" w:rsidRPr="003A51BB" w:rsidRDefault="00FC0C64" w:rsidP="003A51BB">
      <w:pPr>
        <w:spacing w:after="0" w:line="240" w:lineRule="auto"/>
        <w:jc w:val="right"/>
        <w:rPr>
          <w:rFonts w:ascii="Times New Roman" w:hAnsi="Times New Roman"/>
          <w:sz w:val="28"/>
          <w:szCs w:val="28"/>
        </w:rPr>
      </w:pPr>
      <w:r>
        <w:rPr>
          <w:rFonts w:ascii="Times New Roman" w:hAnsi="Times New Roman"/>
          <w:sz w:val="28"/>
          <w:szCs w:val="28"/>
        </w:rPr>
        <w:lastRenderedPageBreak/>
        <w:t>Продолжение С</w:t>
      </w:r>
      <w:r w:rsidRPr="003A51BB">
        <w:rPr>
          <w:rFonts w:ascii="Times New Roman" w:hAnsi="Times New Roman"/>
          <w:sz w:val="28"/>
          <w:szCs w:val="28"/>
        </w:rPr>
        <w:t>хемы 22</w:t>
      </w:r>
    </w:p>
    <w:p w:rsidR="00FC0C64" w:rsidRPr="00012CA3" w:rsidRDefault="001B3C5C" w:rsidP="00671A23">
      <w:pPr>
        <w:spacing w:after="0" w:line="240" w:lineRule="auto"/>
      </w:pPr>
      <w:r>
        <w:rPr>
          <w:noProof/>
          <w:lang w:eastAsia="ru-RU"/>
        </w:rPr>
        <w:pict>
          <v:group id="_x0000_s3122" style="position:absolute;margin-left:6.9pt;margin-top:7.6pt;width:471.85pt;height:693.05pt;z-index:251685376" coordorigin="1556,1700" coordsize="9437,13861">
            <v:rect id="_x0000_s1659" style="position:absolute;left:1556;top:1700;width:9425;height:635" o:regroupid="31" strokeweight="1.5pt">
              <v:textbox style="mso-next-textbox:#_x0000_s1659" inset="1.5mm,.7mm,1.5mm,.7mm">
                <w:txbxContent>
                  <w:p w:rsidR="00253038" w:rsidRPr="003D629A" w:rsidRDefault="00253038" w:rsidP="00B71682">
                    <w:pPr>
                      <w:pStyle w:val="1"/>
                      <w:numPr>
                        <w:ilvl w:val="0"/>
                        <w:numId w:val="40"/>
                      </w:numPr>
                      <w:spacing w:after="0" w:line="240" w:lineRule="exact"/>
                      <w:ind w:left="0" w:firstLine="284"/>
                      <w:jc w:val="center"/>
                      <w:rPr>
                        <w:rFonts w:ascii="Times New Roman" w:hAnsi="Times New Roman"/>
                        <w:sz w:val="24"/>
                        <w:szCs w:val="24"/>
                      </w:rPr>
                    </w:pPr>
                    <w:r w:rsidRPr="003D629A">
                      <w:rPr>
                        <w:rFonts w:ascii="Times New Roman" w:hAnsi="Times New Roman"/>
                        <w:iCs/>
                        <w:sz w:val="24"/>
                        <w:szCs w:val="24"/>
                      </w:rPr>
                      <w:t>Предоставлени</w:t>
                    </w:r>
                    <w:r>
                      <w:rPr>
                        <w:rFonts w:ascii="Times New Roman" w:hAnsi="Times New Roman"/>
                        <w:iCs/>
                        <w:sz w:val="24"/>
                        <w:szCs w:val="24"/>
                      </w:rPr>
                      <w:t xml:space="preserve">е мер государственной поддержки </w:t>
                    </w:r>
                    <w:r w:rsidRPr="003D629A">
                      <w:rPr>
                        <w:rFonts w:ascii="Times New Roman" w:hAnsi="Times New Roman"/>
                        <w:iCs/>
                        <w:sz w:val="24"/>
                        <w:szCs w:val="24"/>
                      </w:rPr>
                      <w:t>субъектам инвестиционной</w:t>
                    </w:r>
                    <w:r>
                      <w:rPr>
                        <w:rFonts w:ascii="Times New Roman" w:hAnsi="Times New Roman"/>
                        <w:iCs/>
                        <w:sz w:val="24"/>
                        <w:szCs w:val="24"/>
                      </w:rPr>
                      <w:t xml:space="preserve"> </w:t>
                    </w:r>
                    <w:r w:rsidRPr="003D629A">
                      <w:rPr>
                        <w:rFonts w:ascii="Times New Roman" w:hAnsi="Times New Roman"/>
                        <w:iCs/>
                        <w:sz w:val="24"/>
                        <w:szCs w:val="24"/>
                      </w:rPr>
                      <w:t>деятельности</w:t>
                    </w:r>
                  </w:p>
                </w:txbxContent>
              </v:textbox>
            </v:rect>
            <v:rect id="_x0000_s1660" style="position:absolute;left:2407;top:2416;width:8586;height:628" o:regroupid="31" strokeweight="1.5pt">
              <v:textbox style="mso-next-textbox:#_x0000_s1660" inset=",.3mm,,.3mm">
                <w:txbxContent>
                  <w:p w:rsidR="00253038" w:rsidRPr="003D629A" w:rsidRDefault="00253038" w:rsidP="00D95246">
                    <w:pPr>
                      <w:spacing w:line="240" w:lineRule="auto"/>
                      <w:ind w:firstLine="284"/>
                      <w:rPr>
                        <w:rFonts w:ascii="Times New Roman" w:hAnsi="Times New Roman"/>
                        <w:sz w:val="24"/>
                        <w:szCs w:val="24"/>
                      </w:rPr>
                    </w:pPr>
                    <w:r w:rsidRPr="003D629A">
                      <w:rPr>
                        <w:rFonts w:ascii="Times New Roman" w:hAnsi="Times New Roman"/>
                        <w:iCs/>
                        <w:sz w:val="24"/>
                        <w:szCs w:val="24"/>
                      </w:rPr>
                      <w:t>Предоставление государственных гарантий Челябинской области организациям, реализующим инвестиционные проекты</w:t>
                    </w:r>
                  </w:p>
                </w:txbxContent>
              </v:textbox>
            </v:rect>
            <v:rect id="_x0000_s1661" style="position:absolute;left:2407;top:3126;width:8586;height:2305" o:regroupid="31" strokeweight="1.5pt">
              <v:textbox style="mso-next-textbox:#_x0000_s1661" inset=",.3mm,,.3mm">
                <w:txbxContent>
                  <w:p w:rsidR="00253038" w:rsidRPr="003D629A" w:rsidRDefault="00253038" w:rsidP="00671A23">
                    <w:pPr>
                      <w:spacing w:after="0" w:line="240" w:lineRule="auto"/>
                      <w:jc w:val="center"/>
                      <w:rPr>
                        <w:rFonts w:ascii="Times New Roman" w:hAnsi="Times New Roman"/>
                        <w:iCs/>
                        <w:sz w:val="24"/>
                        <w:szCs w:val="24"/>
                      </w:rPr>
                    </w:pPr>
                    <w:r w:rsidRPr="003D629A">
                      <w:rPr>
                        <w:rFonts w:ascii="Times New Roman" w:hAnsi="Times New Roman"/>
                        <w:iCs/>
                        <w:sz w:val="24"/>
                        <w:szCs w:val="24"/>
                      </w:rPr>
                      <w:t>Налоговое стимулирование инвестиционной деятельности</w:t>
                    </w:r>
                  </w:p>
                  <w:p w:rsidR="00253038" w:rsidRPr="003D629A" w:rsidRDefault="00253038" w:rsidP="00D95246">
                    <w:pPr>
                      <w:widowControl w:val="0"/>
                      <w:autoSpaceDE w:val="0"/>
                      <w:autoSpaceDN w:val="0"/>
                      <w:adjustRightInd w:val="0"/>
                      <w:spacing w:after="0" w:line="240" w:lineRule="auto"/>
                      <w:ind w:firstLine="284"/>
                      <w:jc w:val="both"/>
                      <w:rPr>
                        <w:rFonts w:ascii="Times New Roman" w:hAnsi="Times New Roman"/>
                        <w:sz w:val="24"/>
                        <w:szCs w:val="24"/>
                      </w:rPr>
                    </w:pPr>
                    <w:r w:rsidRPr="003D629A">
                      <w:rPr>
                        <w:rFonts w:ascii="Times New Roman" w:hAnsi="Times New Roman"/>
                        <w:sz w:val="24"/>
                        <w:szCs w:val="24"/>
                      </w:rPr>
                      <w:t>Снижение ставки по налогам на прибыль организаций до 13,5 процентов, на имущество организаций до 1,1 процента:</w:t>
                    </w:r>
                  </w:p>
                  <w:p w:rsidR="00253038" w:rsidRPr="003D629A" w:rsidRDefault="00253038" w:rsidP="00671A23">
                    <w:pPr>
                      <w:widowControl w:val="0"/>
                      <w:autoSpaceDE w:val="0"/>
                      <w:autoSpaceDN w:val="0"/>
                      <w:adjustRightInd w:val="0"/>
                      <w:spacing w:after="0" w:line="240" w:lineRule="auto"/>
                      <w:ind w:firstLine="708"/>
                      <w:jc w:val="both"/>
                      <w:rPr>
                        <w:rFonts w:ascii="Times New Roman" w:hAnsi="Times New Roman"/>
                        <w:sz w:val="24"/>
                        <w:szCs w:val="24"/>
                      </w:rPr>
                    </w:pPr>
                    <w:r w:rsidRPr="003D629A">
                      <w:rPr>
                        <w:rFonts w:ascii="Times New Roman" w:hAnsi="Times New Roman"/>
                        <w:sz w:val="24"/>
                        <w:szCs w:val="24"/>
                      </w:rPr>
                      <w:t xml:space="preserve">- организациям, созданным после 1 января </w:t>
                    </w:r>
                    <w:smartTag w:uri="urn:schemas-microsoft-com:office:smarttags" w:element="metricconverter">
                      <w:smartTagPr>
                        <w:attr w:name="ProductID" w:val="2011 г"/>
                      </w:smartTagPr>
                      <w:r w:rsidRPr="003D629A">
                        <w:rPr>
                          <w:rFonts w:ascii="Times New Roman" w:hAnsi="Times New Roman"/>
                          <w:sz w:val="24"/>
                          <w:szCs w:val="24"/>
                        </w:rPr>
                        <w:t>2011 года</w:t>
                      </w:r>
                    </w:smartTag>
                    <w:r w:rsidRPr="003D629A">
                      <w:rPr>
                        <w:rFonts w:ascii="Times New Roman" w:hAnsi="Times New Roman"/>
                        <w:sz w:val="24"/>
                        <w:szCs w:val="24"/>
                      </w:rPr>
                      <w:t xml:space="preserve"> и осуществивших в налоговом периоде капитальные вложения производственного назначения на территории Челябинской области в размере не менее 8 млн. рублей;</w:t>
                    </w:r>
                  </w:p>
                  <w:p w:rsidR="00253038" w:rsidRPr="003D629A" w:rsidRDefault="00253038" w:rsidP="00671A23">
                    <w:pPr>
                      <w:spacing w:line="240" w:lineRule="auto"/>
                      <w:ind w:firstLine="708"/>
                      <w:rPr>
                        <w:sz w:val="24"/>
                        <w:szCs w:val="24"/>
                      </w:rPr>
                    </w:pPr>
                    <w:r w:rsidRPr="003D629A">
                      <w:rPr>
                        <w:rFonts w:ascii="Times New Roman" w:hAnsi="Times New Roman"/>
                        <w:bCs/>
                        <w:sz w:val="24"/>
                        <w:szCs w:val="24"/>
                      </w:rPr>
                      <w:t>- организациям, включенным в перечень приоритетных инвестиционных проектов Челябинской области</w:t>
                    </w:r>
                  </w:p>
                </w:txbxContent>
              </v:textbox>
            </v:rect>
            <v:rect id="_x0000_s1662" style="position:absolute;left:2407;top:5513;width:8586;height:1202" o:regroupid="31" strokeweight="1.5pt">
              <v:textbox style="mso-next-textbox:#_x0000_s1662" inset=",.3mm,,.3mm">
                <w:txbxContent>
                  <w:p w:rsidR="00253038" w:rsidRPr="00D95246" w:rsidRDefault="00253038" w:rsidP="00671A23">
                    <w:pPr>
                      <w:spacing w:after="0" w:line="240" w:lineRule="auto"/>
                      <w:jc w:val="center"/>
                      <w:rPr>
                        <w:rFonts w:ascii="Times New Roman" w:hAnsi="Times New Roman"/>
                        <w:sz w:val="24"/>
                        <w:szCs w:val="24"/>
                      </w:rPr>
                    </w:pPr>
                    <w:r w:rsidRPr="003D629A">
                      <w:rPr>
                        <w:rFonts w:ascii="Times New Roman" w:hAnsi="Times New Roman"/>
                        <w:sz w:val="24"/>
                        <w:szCs w:val="24"/>
                      </w:rPr>
                      <w:t>Налоговое стимулирование аккредитованных инновационных технопарков</w:t>
                    </w:r>
                    <w:r>
                      <w:rPr>
                        <w:rFonts w:ascii="Times New Roman" w:hAnsi="Times New Roman"/>
                        <w:sz w:val="24"/>
                        <w:szCs w:val="24"/>
                      </w:rPr>
                      <w:t>:</w:t>
                    </w:r>
                  </w:p>
                  <w:p w:rsidR="00253038" w:rsidRPr="003D629A" w:rsidRDefault="00253038" w:rsidP="00D95246">
                    <w:pPr>
                      <w:autoSpaceDE w:val="0"/>
                      <w:autoSpaceDN w:val="0"/>
                      <w:adjustRightInd w:val="0"/>
                      <w:spacing w:after="0" w:line="240" w:lineRule="auto"/>
                      <w:ind w:firstLine="709"/>
                      <w:jc w:val="both"/>
                      <w:rPr>
                        <w:rFonts w:ascii="Times New Roman" w:hAnsi="Times New Roman"/>
                        <w:sz w:val="24"/>
                        <w:szCs w:val="24"/>
                      </w:rPr>
                    </w:pPr>
                    <w:r w:rsidRPr="003D629A">
                      <w:rPr>
                        <w:rFonts w:ascii="Times New Roman" w:hAnsi="Times New Roman"/>
                        <w:sz w:val="24"/>
                        <w:szCs w:val="24"/>
                      </w:rPr>
                      <w:t>- снижение ставки налога на прибыль организаций до 13,5 процентов в части, зачисляемой в областной бюджет;</w:t>
                    </w:r>
                  </w:p>
                  <w:p w:rsidR="00253038" w:rsidRPr="003D629A" w:rsidRDefault="00253038" w:rsidP="00B71682">
                    <w:pPr>
                      <w:autoSpaceDE w:val="0"/>
                      <w:autoSpaceDN w:val="0"/>
                      <w:adjustRightInd w:val="0"/>
                      <w:spacing w:after="0" w:line="240" w:lineRule="auto"/>
                      <w:ind w:firstLine="540"/>
                      <w:jc w:val="both"/>
                      <w:rPr>
                        <w:rFonts w:ascii="Times New Roman" w:hAnsi="Times New Roman"/>
                        <w:sz w:val="24"/>
                        <w:szCs w:val="24"/>
                      </w:rPr>
                    </w:pPr>
                    <w:r w:rsidRPr="003D629A">
                      <w:rPr>
                        <w:rFonts w:ascii="Times New Roman" w:hAnsi="Times New Roman"/>
                        <w:sz w:val="24"/>
                        <w:szCs w:val="24"/>
                      </w:rPr>
                      <w:t>- освобождение от уплаты налога на имущество организаций</w:t>
                    </w:r>
                  </w:p>
                </w:txbxContent>
              </v:textbox>
            </v:rect>
            <v:shape id="_x0000_s1663" type="#_x0000_t32" style="position:absolute;left:1921;top:2341;width:0;height:3769" o:connectortype="straight" o:regroupid="31" strokeweight="1.5pt"/>
            <v:shape id="_x0000_s1664" type="#_x0000_t32" style="position:absolute;left:1921;top:6114;width:474;height:0" o:connectortype="straight" o:regroupid="31" strokeweight="1.5pt"/>
            <v:shape id="_x0000_s1665" type="#_x0000_t32" style="position:absolute;left:1921;top:4279;width:474;height:0" o:connectortype="straight" o:regroupid="31" strokeweight="1.5pt"/>
            <v:shape id="_x0000_s1666" type="#_x0000_t32" style="position:absolute;left:1921;top:2730;width:474;height:0" o:connectortype="straight" o:regroupid="31" strokeweight="1.5pt"/>
            <v:rect id="_x0000_s1668" style="position:absolute;left:1556;top:6990;width:9437;height:448" o:regroupid="29" strokeweight="1.5pt">
              <v:textbox style="mso-next-textbox:#_x0000_s1668">
                <w:txbxContent>
                  <w:p w:rsidR="00253038" w:rsidRPr="00B71682" w:rsidRDefault="00253038" w:rsidP="00B71682">
                    <w:pPr>
                      <w:spacing w:after="0" w:line="240" w:lineRule="exact"/>
                      <w:jc w:val="center"/>
                      <w:rPr>
                        <w:rFonts w:ascii="Times New Roman" w:hAnsi="Times New Roman"/>
                        <w:sz w:val="24"/>
                        <w:szCs w:val="24"/>
                      </w:rPr>
                    </w:pPr>
                    <w:r w:rsidRPr="00B71682">
                      <w:rPr>
                        <w:rFonts w:ascii="Times New Roman" w:hAnsi="Times New Roman"/>
                        <w:iCs/>
                        <w:sz w:val="24"/>
                        <w:szCs w:val="24"/>
                      </w:rPr>
                      <w:t>3. Формирование благоприятного инвестиционного имиджа Челябинской области</w:t>
                    </w:r>
                  </w:p>
                </w:txbxContent>
              </v:textbox>
            </v:rect>
            <v:rect id="_x0000_s1671" style="position:absolute;left:2456;top:7567;width:8537;height:2217" o:regroupid="30" strokeweight="1.5pt">
              <v:textbox style="mso-next-textbox:#_x0000_s1671" inset=",.3mm,,.3mm">
                <w:txbxContent>
                  <w:p w:rsidR="00253038" w:rsidRPr="00B71682" w:rsidRDefault="00253038" w:rsidP="00B71682">
                    <w:pPr>
                      <w:spacing w:after="0" w:line="240" w:lineRule="exact"/>
                      <w:ind w:firstLine="284"/>
                      <w:rPr>
                        <w:rFonts w:ascii="Times New Roman" w:hAnsi="Times New Roman"/>
                        <w:sz w:val="24"/>
                        <w:szCs w:val="24"/>
                      </w:rPr>
                    </w:pPr>
                    <w:r w:rsidRPr="00B71682">
                      <w:rPr>
                        <w:rFonts w:ascii="Times New Roman" w:hAnsi="Times New Roman"/>
                        <w:sz w:val="24"/>
                        <w:szCs w:val="24"/>
                      </w:rPr>
                      <w:t xml:space="preserve">Реализация ведомственной целевой программы «Развитие </w:t>
                    </w:r>
                    <w:proofErr w:type="spellStart"/>
                    <w:r w:rsidRPr="00B71682">
                      <w:rPr>
                        <w:rFonts w:ascii="Times New Roman" w:hAnsi="Times New Roman"/>
                        <w:sz w:val="24"/>
                        <w:szCs w:val="24"/>
                      </w:rPr>
                      <w:t>выставочно-конгрессной</w:t>
                    </w:r>
                    <w:proofErr w:type="spellEnd"/>
                    <w:r w:rsidRPr="00B71682">
                      <w:rPr>
                        <w:rFonts w:ascii="Times New Roman" w:hAnsi="Times New Roman"/>
                        <w:sz w:val="24"/>
                        <w:szCs w:val="24"/>
                      </w:rPr>
                      <w:t xml:space="preserve"> деятельности Челябинской области» на 2012-2014 годы:</w:t>
                    </w:r>
                  </w:p>
                  <w:p w:rsidR="00253038" w:rsidRPr="00B71682" w:rsidRDefault="00253038" w:rsidP="00B71682">
                    <w:pPr>
                      <w:spacing w:after="0" w:line="240" w:lineRule="exact"/>
                      <w:ind w:firstLine="284"/>
                      <w:jc w:val="both"/>
                      <w:rPr>
                        <w:rFonts w:ascii="Times New Roman" w:hAnsi="Times New Roman"/>
                        <w:sz w:val="24"/>
                        <w:szCs w:val="24"/>
                      </w:rPr>
                    </w:pPr>
                    <w:r w:rsidRPr="00B71682">
                      <w:rPr>
                        <w:rFonts w:ascii="Times New Roman" w:hAnsi="Times New Roman"/>
                        <w:sz w:val="24"/>
                        <w:szCs w:val="24"/>
                      </w:rPr>
                      <w:t xml:space="preserve">формирование Перечня </w:t>
                    </w:r>
                    <w:proofErr w:type="spellStart"/>
                    <w:r w:rsidRPr="00B71682">
                      <w:rPr>
                        <w:rFonts w:ascii="Times New Roman" w:hAnsi="Times New Roman"/>
                        <w:sz w:val="24"/>
                        <w:szCs w:val="24"/>
                      </w:rPr>
                      <w:t>выставочно-конгрессных</w:t>
                    </w:r>
                    <w:proofErr w:type="spellEnd"/>
                    <w:r w:rsidRPr="00B71682">
                      <w:rPr>
                        <w:rFonts w:ascii="Times New Roman" w:hAnsi="Times New Roman"/>
                        <w:sz w:val="24"/>
                        <w:szCs w:val="24"/>
                      </w:rPr>
                      <w:t xml:space="preserve"> мероприятий Челябинской области на очередной год;</w:t>
                    </w:r>
                  </w:p>
                  <w:p w:rsidR="00253038" w:rsidRPr="00B71682" w:rsidRDefault="00253038" w:rsidP="00B71682">
                    <w:pPr>
                      <w:spacing w:after="0" w:line="240" w:lineRule="exact"/>
                      <w:ind w:firstLine="284"/>
                      <w:jc w:val="both"/>
                      <w:rPr>
                        <w:rFonts w:ascii="Times New Roman" w:hAnsi="Times New Roman"/>
                        <w:sz w:val="24"/>
                        <w:szCs w:val="24"/>
                      </w:rPr>
                    </w:pPr>
                    <w:r w:rsidRPr="00B71682">
                      <w:rPr>
                        <w:rFonts w:ascii="Times New Roman" w:hAnsi="Times New Roman"/>
                        <w:sz w:val="24"/>
                        <w:szCs w:val="24"/>
                      </w:rPr>
                      <w:t xml:space="preserve">проведение </w:t>
                    </w:r>
                    <w:proofErr w:type="spellStart"/>
                    <w:r w:rsidRPr="00B71682">
                      <w:rPr>
                        <w:rFonts w:ascii="Times New Roman" w:hAnsi="Times New Roman"/>
                        <w:sz w:val="24"/>
                        <w:szCs w:val="24"/>
                      </w:rPr>
                      <w:t>выставочно-конгрессных</w:t>
                    </w:r>
                    <w:proofErr w:type="spellEnd"/>
                    <w:r w:rsidRPr="00B71682">
                      <w:rPr>
                        <w:rFonts w:ascii="Times New Roman" w:hAnsi="Times New Roman"/>
                        <w:sz w:val="24"/>
                        <w:szCs w:val="24"/>
                      </w:rPr>
                      <w:t xml:space="preserve"> мероприятий;</w:t>
                    </w:r>
                  </w:p>
                  <w:p w:rsidR="00253038" w:rsidRPr="00B71682" w:rsidRDefault="00253038" w:rsidP="00B71682">
                    <w:pPr>
                      <w:spacing w:after="0" w:line="240" w:lineRule="exact"/>
                      <w:ind w:firstLine="284"/>
                      <w:jc w:val="both"/>
                      <w:rPr>
                        <w:rFonts w:ascii="Times New Roman" w:hAnsi="Times New Roman"/>
                        <w:sz w:val="24"/>
                        <w:szCs w:val="24"/>
                      </w:rPr>
                    </w:pPr>
                    <w:r w:rsidRPr="00B71682">
                      <w:rPr>
                        <w:rFonts w:ascii="Times New Roman" w:hAnsi="Times New Roman"/>
                        <w:sz w:val="24"/>
                        <w:szCs w:val="24"/>
                      </w:rPr>
                      <w:t xml:space="preserve">координация работы органов исполнительной власти и организаций Челябинской области в </w:t>
                    </w:r>
                    <w:proofErr w:type="spellStart"/>
                    <w:r w:rsidRPr="00B71682">
                      <w:rPr>
                        <w:rFonts w:ascii="Times New Roman" w:hAnsi="Times New Roman"/>
                        <w:sz w:val="24"/>
                        <w:szCs w:val="24"/>
                      </w:rPr>
                      <w:t>выставочно-конгрессной</w:t>
                    </w:r>
                    <w:proofErr w:type="spellEnd"/>
                    <w:r w:rsidRPr="00B71682">
                      <w:rPr>
                        <w:rFonts w:ascii="Times New Roman" w:hAnsi="Times New Roman"/>
                        <w:sz w:val="24"/>
                        <w:szCs w:val="24"/>
                      </w:rPr>
                      <w:t xml:space="preserve"> деятельности;</w:t>
                    </w:r>
                  </w:p>
                  <w:p w:rsidR="00253038" w:rsidRPr="00B71682" w:rsidRDefault="00253038" w:rsidP="00B71682">
                    <w:pPr>
                      <w:spacing w:after="0" w:line="240" w:lineRule="exact"/>
                      <w:ind w:firstLine="284"/>
                      <w:jc w:val="both"/>
                      <w:rPr>
                        <w:sz w:val="24"/>
                        <w:szCs w:val="24"/>
                      </w:rPr>
                    </w:pPr>
                    <w:r w:rsidRPr="00B71682">
                      <w:rPr>
                        <w:rFonts w:ascii="Times New Roman" w:hAnsi="Times New Roman"/>
                        <w:sz w:val="24"/>
                        <w:szCs w:val="24"/>
                      </w:rPr>
                      <w:t>оказание государственной поддержки продвижению товаров и услуг организаций Челябинской области на внутренний и внешний рынки</w:t>
                    </w:r>
                  </w:p>
                </w:txbxContent>
              </v:textbox>
            </v:rect>
            <v:rect id="_x0000_s1672" style="position:absolute;left:2456;top:9898;width:8537;height:777" o:regroupid="30" strokeweight="1.5pt">
              <v:textbox style="mso-next-textbox:#_x0000_s1672" inset="1.5mm,.3mm,1.5mm,.3mm">
                <w:txbxContent>
                  <w:p w:rsidR="00253038" w:rsidRPr="00B71682" w:rsidRDefault="00253038" w:rsidP="00B71682">
                    <w:pPr>
                      <w:spacing w:after="0" w:line="240" w:lineRule="exact"/>
                      <w:jc w:val="center"/>
                      <w:rPr>
                        <w:rFonts w:ascii="Times New Roman" w:hAnsi="Times New Roman"/>
                        <w:sz w:val="24"/>
                        <w:szCs w:val="24"/>
                      </w:rPr>
                    </w:pPr>
                    <w:r w:rsidRPr="00B71682">
                      <w:rPr>
                        <w:rFonts w:ascii="Times New Roman" w:hAnsi="Times New Roman"/>
                        <w:sz w:val="24"/>
                        <w:szCs w:val="24"/>
                      </w:rPr>
                      <w:t>Организация эффективного взаимодействия с отраслевыми союзами</w:t>
                    </w:r>
                    <w:r>
                      <w:rPr>
                        <w:rFonts w:ascii="Times New Roman" w:hAnsi="Times New Roman"/>
                        <w:sz w:val="24"/>
                        <w:szCs w:val="24"/>
                      </w:rPr>
                      <w:br/>
                    </w:r>
                    <w:r w:rsidRPr="00B71682">
                      <w:rPr>
                        <w:rFonts w:ascii="Times New Roman" w:hAnsi="Times New Roman"/>
                        <w:sz w:val="24"/>
                        <w:szCs w:val="24"/>
                      </w:rPr>
                      <w:t xml:space="preserve"> и ассоциациями в целях «прицельного» информирования</w:t>
                    </w:r>
                    <w:r>
                      <w:rPr>
                        <w:rFonts w:ascii="Times New Roman" w:hAnsi="Times New Roman"/>
                        <w:sz w:val="24"/>
                        <w:szCs w:val="24"/>
                      </w:rPr>
                      <w:br/>
                    </w:r>
                    <w:r w:rsidRPr="00B71682">
                      <w:rPr>
                        <w:rFonts w:ascii="Times New Roman" w:hAnsi="Times New Roman"/>
                        <w:sz w:val="24"/>
                        <w:szCs w:val="24"/>
                      </w:rPr>
                      <w:t>потенциальных инвесторов</w:t>
                    </w:r>
                  </w:p>
                </w:txbxContent>
              </v:textbox>
            </v:rect>
            <v:rect id="_x0000_s1673" style="position:absolute;left:2456;top:10820;width:8537;height:2340" o:regroupid="30" strokeweight="1.5pt">
              <v:textbox style="mso-next-textbox:#_x0000_s1673" inset=",.3mm,,.3mm">
                <w:txbxContent>
                  <w:p w:rsidR="00253038" w:rsidRPr="00B71682" w:rsidRDefault="00253038" w:rsidP="00B71682">
                    <w:pPr>
                      <w:pStyle w:val="Default"/>
                      <w:spacing w:line="240" w:lineRule="exact"/>
                      <w:ind w:firstLine="284"/>
                      <w:jc w:val="both"/>
                      <w:rPr>
                        <w:color w:val="auto"/>
                      </w:rPr>
                    </w:pPr>
                    <w:r w:rsidRPr="00B71682">
                      <w:rPr>
                        <w:color w:val="auto"/>
                      </w:rPr>
                      <w:t>Создание и развитие банка фирменной информации, актуализированного информационного обеспечения посредством специализированных ресурсов – создание Инвестиционного портала Челябинской области (</w:t>
                    </w:r>
                    <w:hyperlink r:id="rId101" w:history="1">
                      <w:r w:rsidRPr="00B71682">
                        <w:rPr>
                          <w:rStyle w:val="a5"/>
                          <w:lang w:val="en-US"/>
                        </w:rPr>
                        <w:t>http</w:t>
                      </w:r>
                      <w:r w:rsidRPr="00B71682">
                        <w:rPr>
                          <w:rStyle w:val="a5"/>
                        </w:rPr>
                        <w:t>://</w:t>
                      </w:r>
                      <w:proofErr w:type="spellStart"/>
                      <w:r w:rsidRPr="00B71682">
                        <w:rPr>
                          <w:rStyle w:val="a5"/>
                          <w:lang w:val="en-US"/>
                        </w:rPr>
                        <w:t>oblinvest</w:t>
                      </w:r>
                      <w:proofErr w:type="spellEnd"/>
                      <w:r w:rsidRPr="00B71682">
                        <w:rPr>
                          <w:rStyle w:val="a5"/>
                        </w:rPr>
                        <w:t>74.</w:t>
                      </w:r>
                      <w:proofErr w:type="spellStart"/>
                      <w:r w:rsidRPr="00B71682">
                        <w:rPr>
                          <w:rStyle w:val="a5"/>
                          <w:lang w:val="en-US"/>
                        </w:rPr>
                        <w:t>ru</w:t>
                      </w:r>
                      <w:proofErr w:type="spellEnd"/>
                      <w:r w:rsidRPr="00B71682">
                        <w:rPr>
                          <w:rStyle w:val="a5"/>
                        </w:rPr>
                        <w:t>/</w:t>
                      </w:r>
                    </w:hyperlink>
                    <w:r w:rsidRPr="00B71682">
                      <w:rPr>
                        <w:color w:val="auto"/>
                      </w:rPr>
                      <w:t>) на русском и английским языках, который содержит:</w:t>
                    </w:r>
                  </w:p>
                  <w:p w:rsidR="00253038" w:rsidRPr="00B71682" w:rsidRDefault="00253038" w:rsidP="00B71682">
                    <w:pPr>
                      <w:pStyle w:val="Default"/>
                      <w:spacing w:line="240" w:lineRule="exact"/>
                      <w:ind w:firstLine="284"/>
                      <w:jc w:val="both"/>
                      <w:rPr>
                        <w:color w:val="auto"/>
                      </w:rPr>
                    </w:pPr>
                    <w:r w:rsidRPr="00B71682">
                      <w:rPr>
                        <w:color w:val="auto"/>
                      </w:rPr>
                      <w:t>инвестиционные паспорта муниципальных образований Челябинской области;</w:t>
                    </w:r>
                  </w:p>
                  <w:p w:rsidR="00253038" w:rsidRPr="00B71682" w:rsidRDefault="00253038" w:rsidP="00B71682">
                    <w:pPr>
                      <w:pStyle w:val="Default"/>
                      <w:spacing w:line="240" w:lineRule="exact"/>
                      <w:ind w:firstLine="284"/>
                      <w:jc w:val="both"/>
                      <w:rPr>
                        <w:color w:val="auto"/>
                      </w:rPr>
                    </w:pPr>
                    <w:r w:rsidRPr="00B71682">
                      <w:rPr>
                        <w:color w:val="auto"/>
                      </w:rPr>
                      <w:t>ежегодное электронное интернет-издание для широкой аудитории «Каталог инвестиционных проектов» Челябинской области;</w:t>
                    </w:r>
                  </w:p>
                  <w:p w:rsidR="00253038" w:rsidRPr="00B71682" w:rsidRDefault="00253038" w:rsidP="00B71682">
                    <w:pPr>
                      <w:spacing w:after="0" w:line="240" w:lineRule="exact"/>
                      <w:ind w:firstLine="284"/>
                      <w:rPr>
                        <w:rFonts w:ascii="Times New Roman" w:hAnsi="Times New Roman"/>
                        <w:sz w:val="24"/>
                        <w:szCs w:val="24"/>
                      </w:rPr>
                    </w:pPr>
                    <w:r w:rsidRPr="00B71682">
                      <w:rPr>
                        <w:rFonts w:ascii="Times New Roman" w:hAnsi="Times New Roman"/>
                        <w:sz w:val="24"/>
                        <w:szCs w:val="24"/>
                      </w:rPr>
                      <w:t>регулярно обновляемый «Путеводитель инвестора по Челябинской области»</w:t>
                    </w:r>
                  </w:p>
                </w:txbxContent>
              </v:textbox>
            </v:rect>
            <v:rect id="_x0000_s1674" style="position:absolute;left:2456;top:13290;width:8537;height:2271" o:regroupid="30" strokeweight="1.5pt">
              <v:textbox style="mso-next-textbox:#_x0000_s1674" inset=",.3mm,,.3mm">
                <w:txbxContent>
                  <w:p w:rsidR="00253038" w:rsidRPr="00B71682" w:rsidRDefault="00253038" w:rsidP="00B71682">
                    <w:pPr>
                      <w:pStyle w:val="21"/>
                      <w:widowControl/>
                      <w:spacing w:line="240" w:lineRule="exact"/>
                      <w:ind w:firstLine="284"/>
                      <w:rPr>
                        <w:sz w:val="24"/>
                        <w:szCs w:val="24"/>
                      </w:rPr>
                    </w:pPr>
                    <w:r w:rsidRPr="00B71682">
                      <w:rPr>
                        <w:sz w:val="24"/>
                        <w:szCs w:val="24"/>
                      </w:rPr>
                      <w:t>Создание системы консалтинга, сопровождения иностранных инвесторов на начальных стадиях реализации инвестиционных проектов.</w:t>
                    </w:r>
                  </w:p>
                  <w:p w:rsidR="00253038" w:rsidRPr="00B71682" w:rsidRDefault="00253038" w:rsidP="00B71682">
                    <w:pPr>
                      <w:pStyle w:val="21"/>
                      <w:widowControl/>
                      <w:spacing w:line="240" w:lineRule="exact"/>
                      <w:ind w:firstLine="0"/>
                      <w:rPr>
                        <w:sz w:val="24"/>
                        <w:szCs w:val="24"/>
                      </w:rPr>
                    </w:pPr>
                    <w:r w:rsidRPr="00B71682">
                      <w:rPr>
                        <w:sz w:val="24"/>
                        <w:szCs w:val="24"/>
                      </w:rPr>
                      <w:t>Действуют:</w:t>
                    </w:r>
                  </w:p>
                  <w:p w:rsidR="00253038" w:rsidRPr="00B71682" w:rsidRDefault="00253038" w:rsidP="00B71682">
                    <w:pPr>
                      <w:pStyle w:val="21"/>
                      <w:widowControl/>
                      <w:spacing w:line="240" w:lineRule="exact"/>
                      <w:ind w:firstLine="284"/>
                      <w:rPr>
                        <w:sz w:val="24"/>
                        <w:szCs w:val="24"/>
                      </w:rPr>
                    </w:pPr>
                    <w:r w:rsidRPr="00B71682">
                      <w:rPr>
                        <w:sz w:val="24"/>
                        <w:szCs w:val="24"/>
                      </w:rPr>
                      <w:t>стартовый офис для иностранных инвесторов (в структуре Министерства экономического развития Челябинской области);</w:t>
                    </w:r>
                  </w:p>
                  <w:p w:rsidR="00253038" w:rsidRPr="00B71682" w:rsidRDefault="00253038" w:rsidP="00B71682">
                    <w:pPr>
                      <w:pStyle w:val="21"/>
                      <w:widowControl/>
                      <w:spacing w:line="240" w:lineRule="exact"/>
                      <w:ind w:firstLine="284"/>
                      <w:rPr>
                        <w:sz w:val="24"/>
                        <w:szCs w:val="24"/>
                      </w:rPr>
                    </w:pPr>
                    <w:r w:rsidRPr="00B71682">
                      <w:rPr>
                        <w:sz w:val="24"/>
                        <w:szCs w:val="24"/>
                      </w:rPr>
                      <w:t>некоммерческое партнерство «Международный центр делового сотрудничества»;</w:t>
                    </w:r>
                  </w:p>
                  <w:p w:rsidR="00253038" w:rsidRPr="00B71682" w:rsidRDefault="00253038" w:rsidP="00B71682">
                    <w:pPr>
                      <w:spacing w:after="0" w:line="240" w:lineRule="exact"/>
                      <w:ind w:firstLine="284"/>
                      <w:rPr>
                        <w:rFonts w:ascii="Times New Roman" w:hAnsi="Times New Roman"/>
                        <w:sz w:val="24"/>
                        <w:szCs w:val="24"/>
                        <w:lang w:eastAsia="ru-RU"/>
                      </w:rPr>
                    </w:pPr>
                    <w:r w:rsidRPr="00B71682">
                      <w:rPr>
                        <w:rFonts w:ascii="Times New Roman" w:hAnsi="Times New Roman"/>
                        <w:sz w:val="24"/>
                        <w:szCs w:val="24"/>
                        <w:lang w:eastAsia="ru-RU"/>
                      </w:rPr>
                      <w:t>некоммерческое партнерство «Содействие и защита инвесторов итальянских предприятий «</w:t>
                    </w:r>
                    <w:proofErr w:type="spellStart"/>
                    <w:r w:rsidRPr="00B71682">
                      <w:rPr>
                        <w:rFonts w:ascii="Times New Roman" w:hAnsi="Times New Roman"/>
                        <w:sz w:val="24"/>
                        <w:szCs w:val="24"/>
                        <w:lang w:eastAsia="ru-RU"/>
                      </w:rPr>
                      <w:t>Джим-Унимпреза</w:t>
                    </w:r>
                    <w:proofErr w:type="spellEnd"/>
                    <w:r w:rsidRPr="00B71682">
                      <w:rPr>
                        <w:rFonts w:ascii="Times New Roman" w:hAnsi="Times New Roman"/>
                        <w:sz w:val="24"/>
                        <w:szCs w:val="24"/>
                        <w:lang w:eastAsia="ru-RU"/>
                      </w:rPr>
                      <w:t>»</w:t>
                    </w:r>
                  </w:p>
                </w:txbxContent>
              </v:textbox>
            </v:rect>
            <v:shape id="_x0000_s1675" type="#_x0000_t32" style="position:absolute;left:1976;top:14454;width:480;height:0" o:connectortype="straight" o:regroupid="30" strokeweight="1.5pt"/>
            <v:shape id="_x0000_s1676" type="#_x0000_t32" style="position:absolute;left:1976;top:11990;width:480;height:0" o:connectortype="straight" o:regroupid="30" strokeweight="1.5pt"/>
            <v:shape id="_x0000_s1677" type="#_x0000_t32" style="position:absolute;left:1976;top:8676;width:480;height:0" o:connectortype="straight" o:regroupid="30" strokeweight="1.5pt"/>
            <v:shape id="_x0000_s1678" type="#_x0000_t32" style="position:absolute;left:1975;top:10287;width:480;height:0" o:connectortype="straight" o:regroupid="30" strokeweight="1.5pt"/>
            <v:line id="_x0000_s3121" style="position:absolute;flip:y" from="1968,7434" to="1968,14454" strokeweight="1.5pt"/>
          </v:group>
        </w:pict>
      </w:r>
    </w:p>
    <w:p w:rsidR="00FC0C64" w:rsidRPr="00012CA3" w:rsidRDefault="00FC0C64" w:rsidP="00671A23">
      <w:pPr>
        <w:spacing w:after="0" w:line="240" w:lineRule="auto"/>
      </w:pPr>
    </w:p>
    <w:p w:rsidR="00FC0C64" w:rsidRPr="00012CA3" w:rsidRDefault="00FC0C64" w:rsidP="00671A23">
      <w:pPr>
        <w:spacing w:after="0" w:line="240" w:lineRule="auto"/>
      </w:pPr>
    </w:p>
    <w:p w:rsidR="00FC0C64" w:rsidRPr="00012CA3" w:rsidRDefault="00FC0C64" w:rsidP="00671A23">
      <w:pPr>
        <w:spacing w:after="0" w:line="240" w:lineRule="auto"/>
      </w:pPr>
    </w:p>
    <w:p w:rsidR="00FC0C64" w:rsidRPr="00012CA3" w:rsidRDefault="00FC0C64" w:rsidP="00671A23">
      <w:pPr>
        <w:spacing w:after="0" w:line="240" w:lineRule="auto"/>
      </w:pPr>
    </w:p>
    <w:p w:rsidR="00FC0C64" w:rsidRPr="00012CA3" w:rsidRDefault="00FC0C64" w:rsidP="00671A23">
      <w:pPr>
        <w:spacing w:after="0" w:line="240" w:lineRule="auto"/>
      </w:pPr>
    </w:p>
    <w:p w:rsidR="00FC0C64" w:rsidRPr="00012CA3" w:rsidRDefault="00FC0C64" w:rsidP="00671A23">
      <w:pPr>
        <w:spacing w:after="0" w:line="240" w:lineRule="auto"/>
      </w:pPr>
    </w:p>
    <w:p w:rsidR="00FC0C64" w:rsidRPr="00012CA3" w:rsidRDefault="00FC0C64" w:rsidP="00671A23">
      <w:pPr>
        <w:spacing w:after="0" w:line="240" w:lineRule="auto"/>
      </w:pPr>
    </w:p>
    <w:p w:rsidR="00FC0C64" w:rsidRPr="003A51BB" w:rsidRDefault="00FC0C64" w:rsidP="003A51BB">
      <w:pPr>
        <w:spacing w:after="0" w:line="240" w:lineRule="auto"/>
        <w:jc w:val="right"/>
        <w:rPr>
          <w:rFonts w:ascii="Times New Roman" w:hAnsi="Times New Roman"/>
          <w:sz w:val="28"/>
          <w:szCs w:val="28"/>
        </w:rPr>
      </w:pPr>
      <w:r w:rsidRPr="00D25B09">
        <w:br w:type="page"/>
      </w:r>
      <w:r>
        <w:rPr>
          <w:rFonts w:ascii="Times New Roman" w:hAnsi="Times New Roman"/>
          <w:sz w:val="28"/>
          <w:szCs w:val="28"/>
        </w:rPr>
        <w:lastRenderedPageBreak/>
        <w:t>Продолжение С</w:t>
      </w:r>
      <w:r w:rsidRPr="003A51BB">
        <w:rPr>
          <w:rFonts w:ascii="Times New Roman" w:hAnsi="Times New Roman"/>
          <w:sz w:val="28"/>
          <w:szCs w:val="28"/>
        </w:rPr>
        <w:t>хемы 22</w:t>
      </w:r>
    </w:p>
    <w:p w:rsidR="00FC0C64" w:rsidRPr="003A51BB" w:rsidRDefault="001B3C5C" w:rsidP="00BD57D6">
      <w:pPr>
        <w:spacing w:after="0" w:line="240" w:lineRule="auto"/>
        <w:jc w:val="right"/>
        <w:rPr>
          <w:rFonts w:ascii="Times New Roman" w:hAnsi="Times New Roman"/>
          <w:sz w:val="28"/>
          <w:szCs w:val="28"/>
        </w:rPr>
      </w:pPr>
      <w:r w:rsidRPr="001B3C5C">
        <w:rPr>
          <w:noProof/>
          <w:lang w:eastAsia="ru-RU"/>
        </w:rPr>
        <w:pict>
          <v:group id="_x0000_s3123" style="position:absolute;left:0;text-align:left;margin-left:1.5pt;margin-top:16.6pt;width:476pt;height:653.7pt;z-index:251659776" coordorigin="1358,1880" coordsize="9520,13074">
            <v:shape id="_x0000_s1680" type="#_x0000_t32" style="position:absolute;left:1374;top:14445;width:374;height:0" o:connectortype="straight" o:regroupid="32" strokeweight="1.5pt"/>
            <v:shape id="_x0000_s1681" type="#_x0000_t202" style="position:absolute;left:8049;top:3521;width:2829;height:1153" o:regroupid="32" strokeweight="1.5pt">
              <v:textbox style="mso-next-textbox:#_x0000_s1681" inset=".5mm,,.5mm">
                <w:txbxContent>
                  <w:p w:rsidR="00253038" w:rsidRPr="00671A23" w:rsidRDefault="00253038" w:rsidP="005F6D9C">
                    <w:pPr>
                      <w:pStyle w:val="13"/>
                      <w:shd w:val="clear" w:color="auto" w:fill="auto"/>
                      <w:tabs>
                        <w:tab w:val="left" w:pos="851"/>
                      </w:tabs>
                      <w:spacing w:before="0" w:line="240" w:lineRule="exact"/>
                      <w:jc w:val="center"/>
                      <w:rPr>
                        <w:rFonts w:ascii="Times New Roman" w:hAnsi="Times New Roman"/>
                        <w:sz w:val="24"/>
                        <w:szCs w:val="24"/>
                      </w:rPr>
                    </w:pPr>
                    <w:r w:rsidRPr="00671A23">
                      <w:rPr>
                        <w:rFonts w:ascii="Times New Roman" w:hAnsi="Times New Roman"/>
                        <w:sz w:val="24"/>
                        <w:szCs w:val="24"/>
                      </w:rPr>
                      <w:t xml:space="preserve">Общероссийская общественная организация </w:t>
                    </w:r>
                    <w:r>
                      <w:rPr>
                        <w:rFonts w:ascii="Times New Roman" w:hAnsi="Times New Roman"/>
                        <w:sz w:val="24"/>
                        <w:szCs w:val="24"/>
                      </w:rPr>
                      <w:br/>
                    </w:r>
                    <w:r w:rsidRPr="00671A23">
                      <w:rPr>
                        <w:rFonts w:ascii="Times New Roman" w:hAnsi="Times New Roman"/>
                        <w:sz w:val="24"/>
                        <w:szCs w:val="24"/>
                      </w:rPr>
                      <w:t>«Деловая Россия»</w:t>
                    </w:r>
                  </w:p>
                </w:txbxContent>
              </v:textbox>
            </v:shape>
            <v:shape id="_x0000_s1682" type="#_x0000_t32" style="position:absolute;left:7952;top:4215;width:97;height:0" o:connectortype="straight" o:regroupid="32" strokeweight="1.5pt"/>
            <v:rect id="_x0000_s1683" style="position:absolute;left:1555;top:1880;width:9323;height:1484" o:regroupid="32" strokeweight="1.5pt">
              <v:textbox style="mso-next-textbox:#_x0000_s1683">
                <w:txbxContent>
                  <w:p w:rsidR="00253038" w:rsidRPr="00671A23" w:rsidRDefault="00253038" w:rsidP="00671A23">
                    <w:pPr>
                      <w:jc w:val="center"/>
                      <w:rPr>
                        <w:rFonts w:ascii="Times New Roman" w:hAnsi="Times New Roman"/>
                      </w:rPr>
                    </w:pPr>
                    <w:r w:rsidRPr="00671A23">
                      <w:rPr>
                        <w:rFonts w:ascii="Times New Roman" w:hAnsi="Times New Roman"/>
                        <w:sz w:val="24"/>
                        <w:szCs w:val="24"/>
                      </w:rPr>
                      <w:t xml:space="preserve">4. Взаимодействие с автономной некоммерческой организацией </w:t>
                    </w:r>
                    <w:r>
                      <w:rPr>
                        <w:rFonts w:ascii="Times New Roman" w:hAnsi="Times New Roman"/>
                        <w:sz w:val="24"/>
                        <w:szCs w:val="24"/>
                      </w:rPr>
                      <w:br/>
                    </w:r>
                    <w:r w:rsidRPr="00671A23">
                      <w:rPr>
                        <w:rFonts w:ascii="Times New Roman" w:hAnsi="Times New Roman"/>
                        <w:sz w:val="24"/>
                        <w:szCs w:val="24"/>
                      </w:rPr>
                      <w:t xml:space="preserve">«Агентство стратегических инициатив» и общероссийской общественной организацией «Деловая Россия» по внедрению Стандарта </w:t>
                    </w:r>
                    <w:r>
                      <w:rPr>
                        <w:rFonts w:ascii="Times New Roman" w:hAnsi="Times New Roman"/>
                        <w:sz w:val="24"/>
                        <w:szCs w:val="24"/>
                      </w:rPr>
                      <w:br/>
                    </w:r>
                    <w:r w:rsidRPr="00671A23">
                      <w:rPr>
                        <w:rFonts w:ascii="Times New Roman" w:hAnsi="Times New Roman"/>
                        <w:sz w:val="24"/>
                        <w:szCs w:val="24"/>
                      </w:rPr>
                      <w:t>(соглашение с Правительством Челябинской области от 05.04.2012 года)</w:t>
                    </w:r>
                  </w:p>
                </w:txbxContent>
              </v:textbox>
            </v:rect>
            <v:shape id="_x0000_s1684" type="#_x0000_t202" style="position:absolute;left:2114;top:3521;width:3501;height:1153" o:regroupid="32" strokeweight="1.5pt">
              <v:textbox style="mso-next-textbox:#_x0000_s1684">
                <w:txbxContent>
                  <w:p w:rsidR="00253038" w:rsidRPr="00671A23" w:rsidRDefault="00253038" w:rsidP="005F6D9C">
                    <w:pPr>
                      <w:pStyle w:val="13"/>
                      <w:shd w:val="clear" w:color="auto" w:fill="auto"/>
                      <w:tabs>
                        <w:tab w:val="left" w:pos="851"/>
                      </w:tabs>
                      <w:spacing w:before="0" w:line="240" w:lineRule="auto"/>
                      <w:jc w:val="center"/>
                      <w:rPr>
                        <w:rFonts w:ascii="Times New Roman" w:hAnsi="Times New Roman"/>
                        <w:sz w:val="24"/>
                        <w:szCs w:val="24"/>
                      </w:rPr>
                    </w:pPr>
                    <w:r w:rsidRPr="00671A23">
                      <w:rPr>
                        <w:rFonts w:ascii="Times New Roman" w:hAnsi="Times New Roman"/>
                        <w:sz w:val="24"/>
                        <w:szCs w:val="24"/>
                      </w:rPr>
                      <w:t>Автономная некоммерческая организация «Агентство стратегических инициатив»</w:t>
                    </w:r>
                  </w:p>
                </w:txbxContent>
              </v:textbox>
            </v:shape>
            <v:shape id="_x0000_s1685" type="#_x0000_t202" style="position:absolute;left:5801;top:3521;width:2151;height:1153" o:regroupid="32" strokeweight="1.5pt">
              <v:textbox style="mso-next-textbox:#_x0000_s1685">
                <w:txbxContent>
                  <w:p w:rsidR="00253038" w:rsidRPr="00671A23" w:rsidRDefault="00253038" w:rsidP="00671A23">
                    <w:pPr>
                      <w:pStyle w:val="13"/>
                      <w:shd w:val="clear" w:color="auto" w:fill="auto"/>
                      <w:tabs>
                        <w:tab w:val="left" w:pos="851"/>
                      </w:tabs>
                      <w:spacing w:before="0" w:line="240" w:lineRule="auto"/>
                      <w:jc w:val="center"/>
                      <w:rPr>
                        <w:rFonts w:ascii="Times New Roman" w:hAnsi="Times New Roman"/>
                        <w:sz w:val="24"/>
                        <w:szCs w:val="24"/>
                      </w:rPr>
                    </w:pPr>
                    <w:r w:rsidRPr="00671A23">
                      <w:rPr>
                        <w:rFonts w:ascii="Times New Roman" w:hAnsi="Times New Roman"/>
                        <w:sz w:val="24"/>
                        <w:szCs w:val="24"/>
                      </w:rPr>
                      <w:t>Правительство</w:t>
                    </w:r>
                  </w:p>
                  <w:p w:rsidR="00253038" w:rsidRPr="00671A23" w:rsidRDefault="00253038" w:rsidP="00671A23">
                    <w:pPr>
                      <w:pStyle w:val="13"/>
                      <w:shd w:val="clear" w:color="auto" w:fill="auto"/>
                      <w:tabs>
                        <w:tab w:val="left" w:pos="851"/>
                      </w:tabs>
                      <w:spacing w:before="0" w:line="240" w:lineRule="auto"/>
                      <w:jc w:val="center"/>
                      <w:rPr>
                        <w:rFonts w:ascii="Times New Roman" w:hAnsi="Times New Roman"/>
                        <w:sz w:val="26"/>
                        <w:szCs w:val="26"/>
                      </w:rPr>
                    </w:pPr>
                    <w:r w:rsidRPr="00671A23">
                      <w:rPr>
                        <w:rFonts w:ascii="Times New Roman" w:hAnsi="Times New Roman"/>
                        <w:sz w:val="24"/>
                        <w:szCs w:val="24"/>
                      </w:rPr>
                      <w:t>Челябинской области</w:t>
                    </w:r>
                  </w:p>
                </w:txbxContent>
              </v:textbox>
            </v:shape>
            <v:shape id="_x0000_s1686" type="#_x0000_t202" style="position:absolute;left:5273;top:5181;width:2890;height:436" o:regroupid="32" strokeweight="1.5pt">
              <v:textbox style="mso-next-textbox:#_x0000_s1686">
                <w:txbxContent>
                  <w:p w:rsidR="00253038" w:rsidRPr="00671A23" w:rsidRDefault="00253038" w:rsidP="00671A23">
                    <w:pPr>
                      <w:pStyle w:val="13"/>
                      <w:shd w:val="clear" w:color="auto" w:fill="auto"/>
                      <w:tabs>
                        <w:tab w:val="left" w:pos="851"/>
                      </w:tabs>
                      <w:spacing w:before="0" w:line="240" w:lineRule="auto"/>
                      <w:jc w:val="center"/>
                      <w:rPr>
                        <w:rFonts w:ascii="Times New Roman" w:hAnsi="Times New Roman"/>
                        <w:sz w:val="24"/>
                        <w:szCs w:val="24"/>
                      </w:rPr>
                    </w:pPr>
                    <w:r w:rsidRPr="00671A23">
                      <w:rPr>
                        <w:rFonts w:ascii="Times New Roman" w:hAnsi="Times New Roman"/>
                        <w:sz w:val="24"/>
                        <w:szCs w:val="24"/>
                      </w:rPr>
                      <w:t>Стороны совместно:</w:t>
                    </w:r>
                  </w:p>
                </w:txbxContent>
              </v:textbox>
            </v:shape>
            <v:shape id="_x0000_s1687" type="#_x0000_t32" style="position:absolute;left:6772;top:4693;width:0;height:475" o:connectortype="straight" o:regroupid="32" strokeweight="1.5pt">
              <v:stroke endarrow="block"/>
            </v:shape>
            <v:shape id="_x0000_s1688" type="#_x0000_t32" style="position:absolute;left:4492;top:4669;width:1495;height:499" o:connectortype="straight" o:regroupid="32" strokeweight="1.5pt">
              <v:stroke endarrow="block"/>
            </v:shape>
            <v:shape id="_x0000_s1689" type="#_x0000_t32" style="position:absolute;left:7622;top:4669;width:1183;height:499;flip:x" o:connectortype="straight" o:regroupid="32" strokeweight="1.5pt">
              <v:stroke endarrow="block"/>
            </v:shape>
            <v:shape id="_x0000_s1690" type="#_x0000_t202" style="position:absolute;left:1747;top:5743;width:8976;height:6247" o:regroupid="32" strokeweight="1.5pt">
              <v:textbox style="mso-next-textbox:#_x0000_s1690">
                <w:txbxContent>
                  <w:p w:rsidR="00253038" w:rsidRPr="00671A23" w:rsidRDefault="00253038" w:rsidP="00F22328">
                    <w:pPr>
                      <w:pStyle w:val="13"/>
                      <w:shd w:val="clear" w:color="auto" w:fill="auto"/>
                      <w:spacing w:before="0" w:line="240" w:lineRule="auto"/>
                      <w:ind w:firstLine="284"/>
                      <w:rPr>
                        <w:rFonts w:ascii="Times New Roman" w:hAnsi="Times New Roman"/>
                        <w:sz w:val="24"/>
                        <w:szCs w:val="24"/>
                      </w:rPr>
                    </w:pPr>
                    <w:r w:rsidRPr="00671A23">
                      <w:rPr>
                        <w:rFonts w:ascii="Times New Roman" w:hAnsi="Times New Roman"/>
                        <w:sz w:val="24"/>
                        <w:szCs w:val="24"/>
                      </w:rPr>
                      <w:t>осуществляют</w:t>
                    </w:r>
                    <w:r w:rsidRPr="00671A23">
                      <w:rPr>
                        <w:rFonts w:ascii="Times New Roman" w:hAnsi="Times New Roman"/>
                        <w:color w:val="000000"/>
                        <w:sz w:val="24"/>
                        <w:szCs w:val="24"/>
                      </w:rPr>
                      <w:t xml:space="preserve"> апробацию и внедрение в Челябинской области Стандарта по 15 направлениям:</w:t>
                    </w:r>
                  </w:p>
                  <w:p w:rsidR="00253038" w:rsidRPr="00671A23" w:rsidRDefault="00253038" w:rsidP="00671A23">
                    <w:pPr>
                      <w:spacing w:after="0" w:line="240" w:lineRule="auto"/>
                      <w:rPr>
                        <w:rFonts w:ascii="Times New Roman" w:hAnsi="Times New Roman"/>
                        <w:sz w:val="24"/>
                        <w:szCs w:val="24"/>
                      </w:rPr>
                    </w:pPr>
                    <w:r w:rsidRPr="00671A23">
                      <w:rPr>
                        <w:rFonts w:ascii="Times New Roman" w:hAnsi="Times New Roman"/>
                        <w:sz w:val="24"/>
                        <w:szCs w:val="24"/>
                      </w:rPr>
                      <w:t>- наличие инвестиционной стратегии;</w:t>
                    </w:r>
                  </w:p>
                  <w:p w:rsidR="00253038" w:rsidRPr="00671A23" w:rsidRDefault="00253038" w:rsidP="00671A23">
                    <w:pPr>
                      <w:spacing w:after="0" w:line="240" w:lineRule="auto"/>
                      <w:rPr>
                        <w:rFonts w:ascii="Times New Roman" w:hAnsi="Times New Roman"/>
                        <w:sz w:val="24"/>
                        <w:szCs w:val="24"/>
                      </w:rPr>
                    </w:pPr>
                    <w:r w:rsidRPr="00671A23">
                      <w:rPr>
                        <w:rFonts w:ascii="Times New Roman" w:hAnsi="Times New Roman"/>
                        <w:sz w:val="24"/>
                        <w:szCs w:val="24"/>
                      </w:rPr>
                      <w:t>- принятие инвестиционной декларации;</w:t>
                    </w:r>
                  </w:p>
                  <w:p w:rsidR="00253038" w:rsidRPr="00671A23" w:rsidRDefault="00253038" w:rsidP="00671A23">
                    <w:pPr>
                      <w:spacing w:after="0" w:line="240" w:lineRule="auto"/>
                      <w:rPr>
                        <w:rFonts w:ascii="Times New Roman" w:hAnsi="Times New Roman"/>
                        <w:sz w:val="24"/>
                        <w:szCs w:val="24"/>
                      </w:rPr>
                    </w:pPr>
                    <w:r w:rsidRPr="00671A23">
                      <w:rPr>
                        <w:rFonts w:ascii="Times New Roman" w:hAnsi="Times New Roman"/>
                        <w:sz w:val="24"/>
                        <w:szCs w:val="24"/>
                      </w:rPr>
                      <w:t>- утверждение плана строительства инфраструктуры;</w:t>
                    </w:r>
                  </w:p>
                  <w:p w:rsidR="00253038" w:rsidRPr="00671A23" w:rsidRDefault="00253038" w:rsidP="00671A23">
                    <w:pPr>
                      <w:spacing w:after="0" w:line="240" w:lineRule="auto"/>
                      <w:rPr>
                        <w:rFonts w:ascii="Times New Roman" w:hAnsi="Times New Roman"/>
                        <w:sz w:val="24"/>
                        <w:szCs w:val="24"/>
                      </w:rPr>
                    </w:pPr>
                    <w:r w:rsidRPr="00671A23">
                      <w:rPr>
                        <w:rFonts w:ascii="Times New Roman" w:hAnsi="Times New Roman"/>
                        <w:sz w:val="24"/>
                        <w:szCs w:val="24"/>
                      </w:rPr>
                      <w:t>- принятие закона о защите прав инвесторов;</w:t>
                    </w:r>
                  </w:p>
                  <w:p w:rsidR="00253038" w:rsidRPr="00671A23" w:rsidRDefault="00253038" w:rsidP="00671A23">
                    <w:pPr>
                      <w:spacing w:after="0" w:line="240" w:lineRule="auto"/>
                      <w:rPr>
                        <w:rFonts w:ascii="Times New Roman" w:hAnsi="Times New Roman"/>
                        <w:sz w:val="24"/>
                        <w:szCs w:val="24"/>
                      </w:rPr>
                    </w:pPr>
                    <w:r w:rsidRPr="00671A23">
                      <w:rPr>
                        <w:rFonts w:ascii="Times New Roman" w:hAnsi="Times New Roman"/>
                        <w:sz w:val="24"/>
                        <w:szCs w:val="24"/>
                      </w:rPr>
                      <w:t>- принятие регламента для оценки регулирующего воздействия;</w:t>
                    </w:r>
                  </w:p>
                  <w:p w:rsidR="00253038" w:rsidRPr="00671A23" w:rsidRDefault="00253038" w:rsidP="00671A23">
                    <w:pPr>
                      <w:spacing w:after="0" w:line="240" w:lineRule="auto"/>
                      <w:rPr>
                        <w:rFonts w:ascii="Times New Roman" w:hAnsi="Times New Roman"/>
                        <w:sz w:val="24"/>
                        <w:szCs w:val="24"/>
                      </w:rPr>
                    </w:pPr>
                    <w:r w:rsidRPr="00671A23">
                      <w:rPr>
                        <w:rFonts w:ascii="Times New Roman" w:hAnsi="Times New Roman"/>
                        <w:sz w:val="24"/>
                        <w:szCs w:val="24"/>
                      </w:rPr>
                      <w:t>- наличие Совета по улучшению инвестиционного климата;</w:t>
                    </w:r>
                  </w:p>
                  <w:p w:rsidR="00253038" w:rsidRPr="00671A23" w:rsidRDefault="00253038" w:rsidP="00671A23">
                    <w:pPr>
                      <w:spacing w:after="0" w:line="240" w:lineRule="auto"/>
                      <w:rPr>
                        <w:rFonts w:ascii="Times New Roman" w:hAnsi="Times New Roman"/>
                        <w:sz w:val="24"/>
                        <w:szCs w:val="24"/>
                      </w:rPr>
                    </w:pPr>
                    <w:r w:rsidRPr="00671A23">
                      <w:rPr>
                        <w:rFonts w:ascii="Times New Roman" w:hAnsi="Times New Roman"/>
                        <w:sz w:val="24"/>
                        <w:szCs w:val="24"/>
                      </w:rPr>
                      <w:t>- наличие специализированной организации по привлечению инвестиций;</w:t>
                    </w:r>
                  </w:p>
                  <w:p w:rsidR="00253038" w:rsidRPr="00671A23" w:rsidRDefault="00253038" w:rsidP="00671A23">
                    <w:pPr>
                      <w:spacing w:after="0" w:line="240" w:lineRule="auto"/>
                      <w:rPr>
                        <w:rFonts w:ascii="Times New Roman" w:hAnsi="Times New Roman"/>
                        <w:sz w:val="24"/>
                        <w:szCs w:val="24"/>
                      </w:rPr>
                    </w:pPr>
                    <w:r w:rsidRPr="00671A23">
                      <w:rPr>
                        <w:rFonts w:ascii="Times New Roman" w:hAnsi="Times New Roman"/>
                        <w:sz w:val="24"/>
                        <w:szCs w:val="24"/>
                      </w:rPr>
                      <w:t>- наличие доступной инфраструктуры для размещения производственных и иных объектов инвесторов;</w:t>
                    </w:r>
                  </w:p>
                  <w:p w:rsidR="00253038" w:rsidRPr="00671A23" w:rsidRDefault="00253038" w:rsidP="00671A23">
                    <w:pPr>
                      <w:spacing w:after="0" w:line="240" w:lineRule="auto"/>
                      <w:rPr>
                        <w:rFonts w:ascii="Times New Roman" w:hAnsi="Times New Roman"/>
                        <w:sz w:val="24"/>
                        <w:szCs w:val="24"/>
                      </w:rPr>
                    </w:pPr>
                    <w:r w:rsidRPr="00671A23">
                      <w:rPr>
                        <w:rFonts w:ascii="Times New Roman" w:hAnsi="Times New Roman"/>
                        <w:sz w:val="24"/>
                        <w:szCs w:val="24"/>
                      </w:rPr>
                      <w:t>- наличие механизмов подготовки кадров, востребованных инвесторами;</w:t>
                    </w:r>
                  </w:p>
                  <w:p w:rsidR="00253038" w:rsidRDefault="00253038" w:rsidP="00671A23">
                    <w:pPr>
                      <w:spacing w:after="0" w:line="240" w:lineRule="auto"/>
                      <w:rPr>
                        <w:rFonts w:ascii="Times New Roman" w:hAnsi="Times New Roman"/>
                        <w:sz w:val="24"/>
                        <w:szCs w:val="24"/>
                      </w:rPr>
                    </w:pPr>
                    <w:r w:rsidRPr="00671A23">
                      <w:rPr>
                        <w:rFonts w:ascii="Times New Roman" w:hAnsi="Times New Roman"/>
                        <w:sz w:val="24"/>
                        <w:szCs w:val="24"/>
                      </w:rPr>
                      <w:t>- наличие системы обучения, повышения и оценки компетентности сотрудников;</w:t>
                    </w:r>
                  </w:p>
                  <w:p w:rsidR="00253038" w:rsidRPr="00671A23" w:rsidRDefault="00253038" w:rsidP="00671A23">
                    <w:pPr>
                      <w:spacing w:after="0" w:line="240" w:lineRule="auto"/>
                      <w:rPr>
                        <w:rFonts w:ascii="Times New Roman" w:hAnsi="Times New Roman"/>
                        <w:sz w:val="24"/>
                        <w:szCs w:val="24"/>
                      </w:rPr>
                    </w:pPr>
                    <w:r>
                      <w:rPr>
                        <w:rFonts w:ascii="Times New Roman" w:hAnsi="Times New Roman"/>
                        <w:sz w:val="24"/>
                        <w:szCs w:val="24"/>
                      </w:rPr>
                      <w:t xml:space="preserve">- </w:t>
                    </w:r>
                    <w:r w:rsidRPr="00671A23">
                      <w:rPr>
                        <w:rFonts w:ascii="Times New Roman" w:hAnsi="Times New Roman"/>
                        <w:sz w:val="24"/>
                        <w:szCs w:val="24"/>
                      </w:rPr>
                      <w:t>профильных ОИВ и специализированных организаций по привлечению инвестиций;</w:t>
                    </w:r>
                  </w:p>
                  <w:p w:rsidR="00253038" w:rsidRPr="00671A23" w:rsidRDefault="00253038" w:rsidP="00671A23">
                    <w:pPr>
                      <w:spacing w:after="0" w:line="240" w:lineRule="auto"/>
                      <w:rPr>
                        <w:rFonts w:ascii="Times New Roman" w:hAnsi="Times New Roman"/>
                        <w:sz w:val="24"/>
                        <w:szCs w:val="24"/>
                      </w:rPr>
                    </w:pPr>
                    <w:r w:rsidRPr="00671A23">
                      <w:rPr>
                        <w:rFonts w:ascii="Times New Roman" w:hAnsi="Times New Roman"/>
                        <w:sz w:val="24"/>
                        <w:szCs w:val="24"/>
                      </w:rPr>
                      <w:t>- создание коллегиального совещательного органа при ЕТО;</w:t>
                    </w:r>
                  </w:p>
                  <w:p w:rsidR="00253038" w:rsidRPr="00671A23" w:rsidRDefault="00253038" w:rsidP="00671A23">
                    <w:pPr>
                      <w:spacing w:after="0" w:line="240" w:lineRule="auto"/>
                      <w:rPr>
                        <w:rFonts w:ascii="Times New Roman" w:hAnsi="Times New Roman"/>
                        <w:sz w:val="24"/>
                        <w:szCs w:val="24"/>
                      </w:rPr>
                    </w:pPr>
                    <w:r w:rsidRPr="00671A23">
                      <w:rPr>
                        <w:rFonts w:ascii="Times New Roman" w:hAnsi="Times New Roman"/>
                        <w:sz w:val="24"/>
                        <w:szCs w:val="24"/>
                      </w:rPr>
                      <w:t>- наличие канала прямой связи инвесторов с руководством региона;</w:t>
                    </w:r>
                  </w:p>
                  <w:p w:rsidR="00253038" w:rsidRPr="00671A23" w:rsidRDefault="00253038" w:rsidP="00671A23">
                    <w:pPr>
                      <w:spacing w:after="0" w:line="240" w:lineRule="auto"/>
                      <w:rPr>
                        <w:rFonts w:ascii="Times New Roman" w:hAnsi="Times New Roman"/>
                        <w:sz w:val="24"/>
                        <w:szCs w:val="24"/>
                      </w:rPr>
                    </w:pPr>
                    <w:r w:rsidRPr="00671A23">
                      <w:rPr>
                        <w:rFonts w:ascii="Times New Roman" w:hAnsi="Times New Roman"/>
                        <w:sz w:val="24"/>
                        <w:szCs w:val="24"/>
                      </w:rPr>
                      <w:t>- создание специализированного двуязычного интернет - портала об инвестиционной деятельности;</w:t>
                    </w:r>
                  </w:p>
                  <w:p w:rsidR="00253038" w:rsidRPr="00671A23" w:rsidRDefault="00253038" w:rsidP="00671A23">
                    <w:pPr>
                      <w:spacing w:after="0" w:line="240" w:lineRule="auto"/>
                      <w:rPr>
                        <w:rFonts w:ascii="Times New Roman" w:hAnsi="Times New Roman"/>
                        <w:sz w:val="24"/>
                        <w:szCs w:val="24"/>
                      </w:rPr>
                    </w:pPr>
                    <w:r w:rsidRPr="00671A23">
                      <w:rPr>
                        <w:rFonts w:ascii="Times New Roman" w:hAnsi="Times New Roman"/>
                        <w:sz w:val="24"/>
                        <w:szCs w:val="24"/>
                      </w:rPr>
                      <w:t>- ежегодное послание главы региона о достижениях и инвестиционных планах;</w:t>
                    </w:r>
                  </w:p>
                  <w:p w:rsidR="00253038" w:rsidRPr="00671A23" w:rsidRDefault="00253038" w:rsidP="00671A23">
                    <w:pPr>
                      <w:rPr>
                        <w:rFonts w:ascii="Times New Roman" w:hAnsi="Times New Roman"/>
                        <w:sz w:val="24"/>
                        <w:szCs w:val="24"/>
                      </w:rPr>
                    </w:pPr>
                    <w:r w:rsidRPr="00671A23">
                      <w:rPr>
                        <w:rFonts w:ascii="Times New Roman" w:hAnsi="Times New Roman"/>
                        <w:sz w:val="24"/>
                        <w:szCs w:val="24"/>
                      </w:rPr>
                      <w:t>- наличие регламента сопровождения инвестиционных  проектов по принципу «Одного окна»</w:t>
                    </w:r>
                  </w:p>
                </w:txbxContent>
              </v:textbox>
            </v:shape>
            <v:shape id="_x0000_s1691" type="#_x0000_t202" style="position:absolute;left:1747;top:12116;width:8976;height:486" o:regroupid="32" strokeweight="1.5pt">
              <v:textbox style="mso-next-textbox:#_x0000_s1691">
                <w:txbxContent>
                  <w:p w:rsidR="00253038" w:rsidRPr="00671A23" w:rsidRDefault="00253038" w:rsidP="00671A23">
                    <w:pPr>
                      <w:pStyle w:val="13"/>
                      <w:shd w:val="clear" w:color="auto" w:fill="auto"/>
                      <w:tabs>
                        <w:tab w:val="left" w:pos="851"/>
                      </w:tabs>
                      <w:spacing w:before="0" w:line="240" w:lineRule="auto"/>
                      <w:jc w:val="center"/>
                      <w:rPr>
                        <w:rFonts w:ascii="Times New Roman" w:hAnsi="Times New Roman"/>
                      </w:rPr>
                    </w:pPr>
                    <w:r w:rsidRPr="00671A23">
                      <w:rPr>
                        <w:rFonts w:ascii="Times New Roman" w:hAnsi="Times New Roman"/>
                        <w:sz w:val="24"/>
                        <w:szCs w:val="24"/>
                      </w:rPr>
                      <w:t>формируют и вырабатывают предложения по доработке Стандарта</w:t>
                    </w:r>
                  </w:p>
                </w:txbxContent>
              </v:textbox>
            </v:shape>
            <v:shape id="_x0000_s1692" type="#_x0000_t202" style="position:absolute;left:1747;top:12728;width:8976;height:1081" o:regroupid="32" strokeweight="1.5pt">
              <v:textbox style="mso-next-textbox:#_x0000_s1692">
                <w:txbxContent>
                  <w:p w:rsidR="00253038" w:rsidRPr="00671A23" w:rsidRDefault="00253038" w:rsidP="00671A23">
                    <w:pPr>
                      <w:pStyle w:val="13"/>
                      <w:shd w:val="clear" w:color="auto" w:fill="auto"/>
                      <w:tabs>
                        <w:tab w:val="left" w:pos="851"/>
                      </w:tabs>
                      <w:spacing w:before="0" w:line="240" w:lineRule="auto"/>
                      <w:jc w:val="center"/>
                      <w:rPr>
                        <w:rFonts w:ascii="Times New Roman" w:hAnsi="Times New Roman"/>
                      </w:rPr>
                    </w:pPr>
                    <w:r w:rsidRPr="00671A23">
                      <w:rPr>
                        <w:rFonts w:ascii="Times New Roman" w:hAnsi="Times New Roman"/>
                        <w:sz w:val="24"/>
                        <w:szCs w:val="24"/>
                      </w:rPr>
                      <w:t>совместно разрабатывают, согласовывают и утверждают «Дорожную карту»</w:t>
                    </w:r>
                    <w:r>
                      <w:rPr>
                        <w:rFonts w:ascii="Times New Roman" w:hAnsi="Times New Roman"/>
                        <w:sz w:val="24"/>
                        <w:szCs w:val="24"/>
                      </w:rPr>
                      <w:br/>
                    </w:r>
                    <w:r w:rsidRPr="00671A23">
                      <w:rPr>
                        <w:rFonts w:ascii="Times New Roman" w:hAnsi="Times New Roman"/>
                        <w:sz w:val="24"/>
                        <w:szCs w:val="24"/>
                      </w:rPr>
                      <w:t>по внедрению Стандарта в Челябинской области - пошаговый план</w:t>
                    </w:r>
                    <w:r>
                      <w:rPr>
                        <w:rFonts w:ascii="Times New Roman" w:hAnsi="Times New Roman"/>
                        <w:sz w:val="24"/>
                        <w:szCs w:val="24"/>
                      </w:rPr>
                      <w:br/>
                    </w:r>
                    <w:r w:rsidRPr="00671A23">
                      <w:rPr>
                        <w:rFonts w:ascii="Times New Roman" w:hAnsi="Times New Roman"/>
                        <w:sz w:val="24"/>
                        <w:szCs w:val="24"/>
                      </w:rPr>
                      <w:t>внедрения Стандарта</w:t>
                    </w:r>
                  </w:p>
                </w:txbxContent>
              </v:textbox>
            </v:shape>
            <v:shape id="_x0000_s1693" type="#_x0000_t202" style="position:absolute;left:1747;top:13936;width:8976;height:1018" o:regroupid="32" strokeweight="1.5pt">
              <v:textbox style="mso-next-textbox:#_x0000_s1693">
                <w:txbxContent>
                  <w:p w:rsidR="00253038" w:rsidRPr="00671A23" w:rsidRDefault="00253038" w:rsidP="00671A23">
                    <w:pPr>
                      <w:pStyle w:val="13"/>
                      <w:shd w:val="clear" w:color="auto" w:fill="auto"/>
                      <w:tabs>
                        <w:tab w:val="left" w:pos="851"/>
                      </w:tabs>
                      <w:spacing w:before="0" w:line="240" w:lineRule="auto"/>
                      <w:jc w:val="center"/>
                      <w:rPr>
                        <w:rFonts w:ascii="Times New Roman" w:hAnsi="Times New Roman"/>
                      </w:rPr>
                    </w:pPr>
                    <w:r w:rsidRPr="00671A23">
                      <w:rPr>
                        <w:rFonts w:ascii="Times New Roman" w:hAnsi="Times New Roman"/>
                        <w:sz w:val="24"/>
                        <w:szCs w:val="24"/>
                      </w:rPr>
                      <w:t>формируют и вырабатывают системные предложения по стимулированию</w:t>
                    </w:r>
                    <w:r>
                      <w:rPr>
                        <w:rFonts w:ascii="Times New Roman" w:hAnsi="Times New Roman"/>
                        <w:sz w:val="24"/>
                        <w:szCs w:val="24"/>
                      </w:rPr>
                      <w:br/>
                    </w:r>
                    <w:r w:rsidRPr="00671A23">
                      <w:rPr>
                        <w:rFonts w:ascii="Times New Roman" w:hAnsi="Times New Roman"/>
                        <w:sz w:val="24"/>
                        <w:szCs w:val="24"/>
                      </w:rPr>
                      <w:t xml:space="preserve">субъектов Российской Федерации в эффективном внедрении </w:t>
                    </w:r>
                    <w:r>
                      <w:rPr>
                        <w:rFonts w:ascii="Times New Roman" w:hAnsi="Times New Roman"/>
                        <w:sz w:val="24"/>
                        <w:szCs w:val="24"/>
                      </w:rPr>
                      <w:br/>
                    </w:r>
                    <w:r w:rsidRPr="00671A23">
                      <w:rPr>
                        <w:rFonts w:ascii="Times New Roman" w:hAnsi="Times New Roman"/>
                        <w:sz w:val="24"/>
                        <w:szCs w:val="24"/>
                      </w:rPr>
                      <w:t>и выполнении требований Стандарта</w:t>
                    </w:r>
                  </w:p>
                </w:txbxContent>
              </v:textbox>
            </v:shape>
            <v:shape id="_x0000_s1694" type="#_x0000_t32" style="position:absolute;left:1374;top:5430;width:8;height:9016" o:connectortype="straight" o:regroupid="32" strokeweight="1.5pt"/>
            <v:shape id="_x0000_s1695" type="#_x0000_t32" style="position:absolute;left:1358;top:13269;width:375;height:0" o:connectortype="straight" o:regroupid="32" strokeweight="1.5pt"/>
            <v:shape id="_x0000_s1696" type="#_x0000_t32" style="position:absolute;left:1358;top:12359;width:375;height:0" o:connectortype="straight" o:regroupid="32" strokeweight="1.5pt"/>
            <v:shape id="_x0000_s1697" type="#_x0000_t32" style="position:absolute;left:1374;top:8866;width:374;height:0" o:connectortype="straight" o:regroupid="32" strokeweight="1.5pt"/>
            <v:shape id="_x0000_s1698" type="#_x0000_t32" style="position:absolute;left:1374;top:5430;width:3880;height:0" o:connectortype="straight" o:regroupid="32" strokeweight="1.5pt"/>
            <v:shape id="_x0000_s1699" type="#_x0000_t32" style="position:absolute;left:1358;top:2390;width:197;height:0;flip:x" o:connectortype="straight" o:regroupid="32" strokeweight="1.5pt"/>
            <v:shape id="_x0000_s1700" type="#_x0000_t32" style="position:absolute;left:1358;top:2390;width:16;height:3040" o:connectortype="straight" o:regroupid="32" strokeweight="1.5pt"/>
            <v:shape id="_x0000_s1701" type="#_x0000_t32" style="position:absolute;left:1358;top:4215;width:756;height:0" o:connectortype="straight" o:regroupid="32" strokeweight="1.5pt"/>
            <v:shape id="_x0000_s1702" type="#_x0000_t32" style="position:absolute;left:5615;top:4215;width:186;height:0" o:connectortype="straight" o:regroupid="32" strokeweight="1.5pt"/>
          </v:group>
        </w:pict>
      </w:r>
      <w:r w:rsidR="00FC0C64" w:rsidRPr="00D25B09">
        <w:br w:type="page"/>
      </w:r>
      <w:r w:rsidR="00FC0C64">
        <w:rPr>
          <w:rFonts w:ascii="Times New Roman" w:hAnsi="Times New Roman"/>
          <w:sz w:val="28"/>
          <w:szCs w:val="28"/>
        </w:rPr>
        <w:lastRenderedPageBreak/>
        <w:t>Продолжение С</w:t>
      </w:r>
      <w:r w:rsidR="00FC0C64" w:rsidRPr="003A51BB">
        <w:rPr>
          <w:rFonts w:ascii="Times New Roman" w:hAnsi="Times New Roman"/>
          <w:sz w:val="28"/>
          <w:szCs w:val="28"/>
        </w:rPr>
        <w:t>хемы 22</w:t>
      </w:r>
    </w:p>
    <w:p w:rsidR="00FC0C64" w:rsidRDefault="001B3C5C" w:rsidP="00671A23">
      <w:pPr>
        <w:spacing w:after="0" w:line="240" w:lineRule="auto"/>
      </w:pPr>
      <w:r>
        <w:rPr>
          <w:noProof/>
          <w:lang w:eastAsia="ru-RU"/>
        </w:rPr>
        <w:pict>
          <v:group id="_x0000_s3124" style="position:absolute;margin-left:16.5pt;margin-top:12.85pt;width:462.45pt;height:245.45pt;z-index:251652608" coordorigin="1748,1805" coordsize="9249,4909">
            <v:rect id="_x0000_s1704" style="position:absolute;left:1748;top:1805;width:9249;height:791" o:regroupid="33" strokeweight="1.5pt">
              <v:textbox style="mso-next-textbox:#_x0000_s1704">
                <w:txbxContent>
                  <w:p w:rsidR="00253038" w:rsidRPr="00B92665" w:rsidRDefault="00253038" w:rsidP="00671A23">
                    <w:pPr>
                      <w:pStyle w:val="Default"/>
                      <w:ind w:firstLine="709"/>
                      <w:jc w:val="both"/>
                      <w:rPr>
                        <w:color w:val="auto"/>
                      </w:rPr>
                    </w:pPr>
                    <w:r w:rsidRPr="00B92665">
                      <w:rPr>
                        <w:iCs/>
                        <w:color w:val="auto"/>
                      </w:rPr>
                      <w:t>5. Формирование земельных участков с готовой инженерной инфраструктурой для реализации инвестиционных проектов</w:t>
                    </w:r>
                  </w:p>
                </w:txbxContent>
              </v:textbox>
            </v:rect>
            <v:rect id="_x0000_s1705" style="position:absolute;left:2664;top:2775;width:8333;height:753" o:regroupid="33" strokeweight="1.5pt">
              <v:textbox style="mso-next-textbox:#_x0000_s1705">
                <w:txbxContent>
                  <w:p w:rsidR="00253038" w:rsidRPr="00B92665" w:rsidRDefault="00253038" w:rsidP="00671A23">
                    <w:pPr>
                      <w:spacing w:after="0" w:line="240" w:lineRule="auto"/>
                      <w:jc w:val="both"/>
                      <w:rPr>
                        <w:rFonts w:ascii="Times New Roman" w:hAnsi="Times New Roman"/>
                        <w:sz w:val="24"/>
                        <w:szCs w:val="24"/>
                      </w:rPr>
                    </w:pPr>
                    <w:r w:rsidRPr="00B92665">
                      <w:rPr>
                        <w:rFonts w:ascii="Times New Roman" w:hAnsi="Times New Roman"/>
                        <w:sz w:val="24"/>
                        <w:szCs w:val="24"/>
                      </w:rPr>
                      <w:t>Формирование и регулярное обновление базы данных свободных земельных участков для размещения инвестиционных проектов в Челябинской области</w:t>
                    </w:r>
                  </w:p>
                </w:txbxContent>
              </v:textbox>
            </v:rect>
            <v:rect id="_x0000_s1706" style="position:absolute;left:2664;top:3707;width:8333;height:1836" o:regroupid="33" strokeweight="1.5pt">
              <v:textbox style="mso-next-textbox:#_x0000_s1706">
                <w:txbxContent>
                  <w:p w:rsidR="00253038" w:rsidRPr="00B92665" w:rsidRDefault="00253038" w:rsidP="00671A23">
                    <w:pPr>
                      <w:spacing w:after="0" w:line="240" w:lineRule="auto"/>
                      <w:jc w:val="both"/>
                      <w:rPr>
                        <w:rFonts w:ascii="Times New Roman" w:hAnsi="Times New Roman"/>
                        <w:sz w:val="24"/>
                        <w:szCs w:val="24"/>
                      </w:rPr>
                    </w:pPr>
                    <w:r w:rsidRPr="00B92665">
                      <w:rPr>
                        <w:rFonts w:ascii="Times New Roman" w:hAnsi="Times New Roman"/>
                        <w:sz w:val="24"/>
                        <w:szCs w:val="24"/>
                      </w:rPr>
                      <w:t>Реализация областной целевой программы «Создание Парка индустриальных инноваций на 2011-2012 годы»</w:t>
                    </w:r>
                  </w:p>
                  <w:p w:rsidR="00253038" w:rsidRPr="00B92665" w:rsidRDefault="00253038" w:rsidP="00671A23">
                    <w:pPr>
                      <w:spacing w:after="0" w:line="240" w:lineRule="auto"/>
                      <w:jc w:val="both"/>
                      <w:rPr>
                        <w:rFonts w:ascii="Times New Roman" w:hAnsi="Times New Roman"/>
                        <w:sz w:val="24"/>
                        <w:szCs w:val="24"/>
                      </w:rPr>
                    </w:pPr>
                    <w:r w:rsidRPr="00B92665">
                      <w:rPr>
                        <w:rFonts w:ascii="Times New Roman" w:hAnsi="Times New Roman"/>
                        <w:sz w:val="24"/>
                        <w:szCs w:val="24"/>
                      </w:rPr>
                      <w:t>Программа будет пролонгирована на 2013-2014 годы, направлена на создание за счет средств областного бюджета площадки (поселок Малая Сосновка) с готовой инфраструктурой для размещения около 18 высокотехнологичных производств</w:t>
                    </w:r>
                  </w:p>
                </w:txbxContent>
              </v:textbox>
            </v:rect>
            <v:rect id="_x0000_s1707" style="position:absolute;left:2664;top:5722;width:8333;height:992" o:regroupid="33" strokeweight="1.5pt">
              <v:textbox style="mso-next-textbox:#_x0000_s1707">
                <w:txbxContent>
                  <w:p w:rsidR="00253038" w:rsidRPr="00B92665" w:rsidRDefault="00253038" w:rsidP="00F22328">
                    <w:pPr>
                      <w:pStyle w:val="Default"/>
                      <w:jc w:val="both"/>
                    </w:pPr>
                    <w:r w:rsidRPr="00B92665">
                      <w:t>Ежегодная разработка Плана создания объектов инфраструктуры в Челябинской области (интерактивная карта размещается на инвестиционном портале http://</w:t>
                    </w:r>
                    <w:r w:rsidRPr="00B92665">
                      <w:rPr>
                        <w:lang w:val="en-US"/>
                      </w:rPr>
                      <w:t>oblinvest</w:t>
                    </w:r>
                    <w:r w:rsidRPr="00B92665">
                      <w:t>74.</w:t>
                    </w:r>
                    <w:r w:rsidRPr="00B92665">
                      <w:rPr>
                        <w:lang w:val="en-US"/>
                      </w:rPr>
                      <w:t>ru</w:t>
                    </w:r>
                    <w:r w:rsidRPr="00B92665">
                      <w:t>/)</w:t>
                    </w:r>
                  </w:p>
                </w:txbxContent>
              </v:textbox>
            </v:rect>
            <v:group id="_x0000_s1708" style="position:absolute;left:2191;top:2596;width:473;height:3642" coordorigin="1352,2056" coordsize="506,4351" o:regroupid="33">
              <v:shape id="_x0000_s1709" type="#_x0000_t32" style="position:absolute;left:1352;top:2056;width:0;height:4351" o:connectortype="straight" strokeweight="1.5pt"/>
              <v:shape id="_x0000_s1710" type="#_x0000_t32" style="position:absolute;left:1352;top:6407;width:506;height:0" o:connectortype="straight" strokeweight="1.5pt"/>
              <v:shape id="_x0000_s1711" type="#_x0000_t32" style="position:absolute;left:1352;top:4352;width:506;height:0" o:connectortype="straight" strokeweight="1.5pt"/>
              <v:shape id="_x0000_s1712" type="#_x0000_t32" style="position:absolute;left:1352;top:2777;width:506;height:0" o:connectortype="straight" strokeweight="1.5pt"/>
            </v:group>
          </v:group>
        </w:pict>
      </w: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1B3C5C" w:rsidP="00671A23">
      <w:pPr>
        <w:spacing w:after="0" w:line="240" w:lineRule="auto"/>
      </w:pPr>
      <w:r>
        <w:rPr>
          <w:noProof/>
          <w:lang w:eastAsia="ru-RU"/>
        </w:rPr>
        <w:pict>
          <v:group id="_x0000_s3125" style="position:absolute;margin-left:16.5pt;margin-top:1.05pt;width:462.4pt;height:264.8pt;z-index:251660800" coordorigin="1748,6894" coordsize="9248,5296">
            <v:rect id="_x0000_s1714" style="position:absolute;left:1748;top:6894;width:9248;height:1361" o:regroupid="34" strokeweight="1.5pt">
              <v:textbox style="mso-next-textbox:#_x0000_s1714">
                <w:txbxContent>
                  <w:p w:rsidR="00253038" w:rsidRPr="00B92665" w:rsidRDefault="00253038" w:rsidP="00671A23">
                    <w:pPr>
                      <w:pStyle w:val="ab"/>
                      <w:widowControl w:val="0"/>
                      <w:spacing w:after="0" w:line="240" w:lineRule="auto"/>
                      <w:ind w:left="0" w:firstLine="709"/>
                      <w:jc w:val="center"/>
                      <w:rPr>
                        <w:rFonts w:ascii="Times New Roman" w:hAnsi="Times New Roman"/>
                        <w:sz w:val="24"/>
                        <w:szCs w:val="24"/>
                      </w:rPr>
                    </w:pPr>
                    <w:r w:rsidRPr="00B92665">
                      <w:rPr>
                        <w:rFonts w:ascii="Times New Roman" w:hAnsi="Times New Roman"/>
                        <w:sz w:val="24"/>
                        <w:szCs w:val="24"/>
                      </w:rPr>
                      <w:t>6. Диверсификация экономики моногородов</w:t>
                    </w:r>
                  </w:p>
                  <w:p w:rsidR="00253038" w:rsidRPr="00B92665" w:rsidRDefault="00253038" w:rsidP="00671A23">
                    <w:pPr>
                      <w:pStyle w:val="ab"/>
                      <w:widowControl w:val="0"/>
                      <w:spacing w:after="0" w:line="240" w:lineRule="auto"/>
                      <w:ind w:left="0"/>
                      <w:jc w:val="both"/>
                      <w:rPr>
                        <w:rFonts w:ascii="Times New Roman" w:hAnsi="Times New Roman"/>
                        <w:sz w:val="24"/>
                        <w:szCs w:val="24"/>
                      </w:rPr>
                    </w:pPr>
                    <w:r w:rsidRPr="00B92665">
                      <w:rPr>
                        <w:rFonts w:ascii="Times New Roman" w:hAnsi="Times New Roman"/>
                        <w:sz w:val="24"/>
                        <w:szCs w:val="24"/>
                      </w:rPr>
                      <w:t xml:space="preserve">Всего на территории Челябинской области расположено 12 моногородов: Аша, Бакал, Верхний Уфалей, Миасс, Магнитогорск, Карабаш, Нязепетровск, </w:t>
                    </w:r>
                    <w:proofErr w:type="spellStart"/>
                    <w:r w:rsidRPr="00B92665">
                      <w:rPr>
                        <w:rFonts w:ascii="Times New Roman" w:hAnsi="Times New Roman"/>
                        <w:sz w:val="24"/>
                        <w:szCs w:val="24"/>
                      </w:rPr>
                      <w:t>Сатка</w:t>
                    </w:r>
                    <w:proofErr w:type="spellEnd"/>
                    <w:r w:rsidRPr="00B92665">
                      <w:rPr>
                        <w:rFonts w:ascii="Times New Roman" w:hAnsi="Times New Roman"/>
                        <w:sz w:val="24"/>
                        <w:szCs w:val="24"/>
                      </w:rPr>
                      <w:t xml:space="preserve">, Усть-Катав, Озёрск, Трёхгорный, </w:t>
                    </w:r>
                    <w:proofErr w:type="spellStart"/>
                    <w:r w:rsidRPr="00B92665">
                      <w:rPr>
                        <w:rFonts w:ascii="Times New Roman" w:hAnsi="Times New Roman"/>
                        <w:sz w:val="24"/>
                        <w:szCs w:val="24"/>
                      </w:rPr>
                      <w:t>Снежинск</w:t>
                    </w:r>
                    <w:proofErr w:type="spellEnd"/>
                  </w:p>
                </w:txbxContent>
              </v:textbox>
            </v:rect>
            <v:shape id="_x0000_s1715" type="#_x0000_t32" style="position:absolute;left:6514;top:8255;width:0;height:227" o:connectortype="straight" o:regroupid="34" strokeweight="1.5pt"/>
            <v:rect id="_x0000_s1716" style="position:absolute;left:2583;top:9642;width:8413;height:489" o:regroupid="34" strokeweight="1.5pt">
              <v:textbox style="mso-next-textbox:#_x0000_s1716" inset="1.5mm,.3mm,1.5mm,.3mm">
                <w:txbxContent>
                  <w:p w:rsidR="00253038" w:rsidRPr="00B92665" w:rsidRDefault="00253038" w:rsidP="00671A23">
                    <w:pPr>
                      <w:rPr>
                        <w:sz w:val="24"/>
                        <w:szCs w:val="24"/>
                      </w:rPr>
                    </w:pPr>
                    <w:r w:rsidRPr="00B92665">
                      <w:rPr>
                        <w:rFonts w:ascii="Times New Roman" w:hAnsi="Times New Roman"/>
                        <w:sz w:val="24"/>
                        <w:szCs w:val="24"/>
                      </w:rPr>
                      <w:t>Реструктуризация (модернизация) градообразующего предприятия</w:t>
                    </w:r>
                  </w:p>
                </w:txbxContent>
              </v:textbox>
            </v:rect>
            <v:rect id="_x0000_s1717" style="position:absolute;left:2583;top:10301;width:8413;height:451" o:regroupid="34" strokeweight="1.5pt">
              <v:textbox style="mso-next-textbox:#_x0000_s1717" inset="1.5mm,.3mm,1.5mm,.3mm">
                <w:txbxContent>
                  <w:p w:rsidR="00253038" w:rsidRPr="00B92665" w:rsidRDefault="00253038" w:rsidP="00671A23">
                    <w:pPr>
                      <w:rPr>
                        <w:sz w:val="24"/>
                        <w:szCs w:val="24"/>
                      </w:rPr>
                    </w:pPr>
                    <w:r w:rsidRPr="00B92665">
                      <w:rPr>
                        <w:rFonts w:ascii="Times New Roman" w:hAnsi="Times New Roman"/>
                        <w:sz w:val="24"/>
                        <w:szCs w:val="24"/>
                      </w:rPr>
                      <w:t>Развитие малого бизнеса</w:t>
                    </w:r>
                  </w:p>
                </w:txbxContent>
              </v:textbox>
            </v:rect>
            <v:rect id="_x0000_s1718" style="position:absolute;left:2583;top:10922;width:8413;height:662" o:regroupid="34" strokeweight="1.5pt">
              <v:textbox style="mso-next-textbox:#_x0000_s1718" inset="1.5mm,.3mm,1.5mm,.3mm">
                <w:txbxContent>
                  <w:p w:rsidR="00253038" w:rsidRPr="00B92665" w:rsidRDefault="00253038" w:rsidP="00671A23">
                    <w:pPr>
                      <w:pStyle w:val="ab"/>
                      <w:widowControl w:val="0"/>
                      <w:tabs>
                        <w:tab w:val="num" w:pos="900"/>
                      </w:tabs>
                      <w:spacing w:after="0" w:line="240" w:lineRule="auto"/>
                      <w:ind w:left="0"/>
                      <w:jc w:val="both"/>
                      <w:rPr>
                        <w:rFonts w:ascii="Times New Roman" w:hAnsi="Times New Roman"/>
                        <w:sz w:val="24"/>
                        <w:szCs w:val="24"/>
                      </w:rPr>
                    </w:pPr>
                    <w:r w:rsidRPr="00B92665">
                      <w:rPr>
                        <w:rFonts w:ascii="Times New Roman" w:hAnsi="Times New Roman"/>
                        <w:sz w:val="24"/>
                        <w:szCs w:val="24"/>
                      </w:rPr>
                      <w:t>Развитие и модернизация социальной инфраструктуры (образование, здравоохранение и т.п.)</w:t>
                    </w:r>
                  </w:p>
                </w:txbxContent>
              </v:textbox>
            </v:rect>
            <v:rect id="_x0000_s1719" style="position:absolute;left:1748;top:8481;width:9243;height:992" o:regroupid="34" strokeweight="1.5pt">
              <v:textbox style="mso-next-textbox:#_x0000_s1719">
                <w:txbxContent>
                  <w:p w:rsidR="00253038" w:rsidRPr="00B92665" w:rsidRDefault="00253038" w:rsidP="005F6D9C">
                    <w:pPr>
                      <w:spacing w:line="240" w:lineRule="auto"/>
                      <w:jc w:val="center"/>
                      <w:rPr>
                        <w:sz w:val="24"/>
                        <w:szCs w:val="24"/>
                      </w:rPr>
                    </w:pPr>
                    <w:r w:rsidRPr="00B92665">
                      <w:rPr>
                        <w:rFonts w:ascii="Times New Roman" w:hAnsi="Times New Roman"/>
                        <w:sz w:val="24"/>
                        <w:szCs w:val="24"/>
                      </w:rPr>
                      <w:t>Перспективы и направления развития обо</w:t>
                    </w:r>
                    <w:r>
                      <w:rPr>
                        <w:rFonts w:ascii="Times New Roman" w:hAnsi="Times New Roman"/>
                        <w:sz w:val="24"/>
                        <w:szCs w:val="24"/>
                      </w:rPr>
                      <w:t>значенные в комплексных</w:t>
                    </w:r>
                    <w:r>
                      <w:rPr>
                        <w:rFonts w:ascii="Times New Roman" w:hAnsi="Times New Roman"/>
                        <w:sz w:val="24"/>
                        <w:szCs w:val="24"/>
                      </w:rPr>
                      <w:br/>
                    </w:r>
                    <w:r w:rsidRPr="00B92665">
                      <w:rPr>
                        <w:rFonts w:ascii="Times New Roman" w:hAnsi="Times New Roman"/>
                        <w:sz w:val="24"/>
                        <w:szCs w:val="24"/>
                      </w:rPr>
                      <w:t xml:space="preserve">инвестиционных планах (основные инвестиционные проекты, </w:t>
                    </w:r>
                    <w:r>
                      <w:rPr>
                        <w:rFonts w:ascii="Times New Roman" w:hAnsi="Times New Roman"/>
                        <w:sz w:val="24"/>
                        <w:szCs w:val="24"/>
                      </w:rPr>
                      <w:br/>
                    </w:r>
                    <w:r w:rsidRPr="00B92665">
                      <w:rPr>
                        <w:rFonts w:ascii="Times New Roman" w:hAnsi="Times New Roman"/>
                        <w:sz w:val="24"/>
                        <w:szCs w:val="24"/>
                      </w:rPr>
                      <w:t xml:space="preserve">включенные в </w:t>
                    </w:r>
                    <w:proofErr w:type="spellStart"/>
                    <w:r w:rsidRPr="00B92665">
                      <w:rPr>
                        <w:rFonts w:ascii="Times New Roman" w:hAnsi="Times New Roman"/>
                        <w:sz w:val="24"/>
                        <w:szCs w:val="24"/>
                      </w:rPr>
                      <w:t>КИПы</w:t>
                    </w:r>
                    <w:proofErr w:type="spellEnd"/>
                    <w:r w:rsidRPr="00B92665">
                      <w:rPr>
                        <w:rFonts w:ascii="Times New Roman" w:hAnsi="Times New Roman"/>
                        <w:sz w:val="24"/>
                        <w:szCs w:val="24"/>
                      </w:rPr>
                      <w:t xml:space="preserve"> представлены в приложении 8)</w:t>
                    </w:r>
                  </w:p>
                </w:txbxContent>
              </v:textbox>
            </v:rect>
            <v:rect id="_x0000_s1720" style="position:absolute;left:2583;top:11750;width:8413;height:440" o:regroupid="34" strokeweight="1.5pt">
              <v:textbox style="mso-next-textbox:#_x0000_s1720" inset="1.5mm,.3mm,1.5mm,.3mm">
                <w:txbxContent>
                  <w:p w:rsidR="00253038" w:rsidRPr="00B92665" w:rsidRDefault="00253038" w:rsidP="00671A23">
                    <w:pPr>
                      <w:rPr>
                        <w:sz w:val="24"/>
                        <w:szCs w:val="24"/>
                      </w:rPr>
                    </w:pPr>
                    <w:r w:rsidRPr="00B92665">
                      <w:rPr>
                        <w:rFonts w:ascii="Times New Roman" w:hAnsi="Times New Roman"/>
                        <w:sz w:val="24"/>
                        <w:szCs w:val="24"/>
                      </w:rPr>
                      <w:t xml:space="preserve">Создание новых </w:t>
                    </w:r>
                    <w:proofErr w:type="spellStart"/>
                    <w:r w:rsidRPr="00B92665">
                      <w:rPr>
                        <w:rFonts w:ascii="Times New Roman" w:hAnsi="Times New Roman"/>
                        <w:sz w:val="24"/>
                        <w:szCs w:val="24"/>
                      </w:rPr>
                      <w:t>бизнес-структур</w:t>
                    </w:r>
                    <w:proofErr w:type="spellEnd"/>
                    <w:r w:rsidRPr="00B92665">
                      <w:rPr>
                        <w:rFonts w:ascii="Times New Roman" w:hAnsi="Times New Roman"/>
                        <w:sz w:val="24"/>
                        <w:szCs w:val="24"/>
                      </w:rPr>
                      <w:t xml:space="preserve"> (альтернативных производств)</w:t>
                    </w:r>
                  </w:p>
                  <w:p w:rsidR="00253038" w:rsidRPr="00B92665" w:rsidRDefault="00253038" w:rsidP="00671A23">
                    <w:pPr>
                      <w:rPr>
                        <w:sz w:val="24"/>
                        <w:szCs w:val="24"/>
                      </w:rPr>
                    </w:pPr>
                  </w:p>
                </w:txbxContent>
              </v:textbox>
            </v:rect>
            <v:shape id="_x0000_s1721" type="#_x0000_t32" style="position:absolute;left:2083;top:9479;width:7;height:2494;flip:x" o:connectortype="straight" o:regroupid="34" strokeweight="1.5pt"/>
            <v:shape id="_x0000_s1722" type="#_x0000_t32" style="position:absolute;left:2087;top:11970;width:496;height:0" o:connectortype="straight" o:regroupid="34" strokeweight="1.5pt"/>
            <v:shape id="_x0000_s1723" type="#_x0000_t32" style="position:absolute;left:2087;top:11253;width:496;height:0" o:connectortype="straight" o:regroupid="34" strokeweight="1.5pt"/>
            <v:shape id="_x0000_s1724" type="#_x0000_t32" style="position:absolute;left:2087;top:10526;width:496;height:0" o:connectortype="straight" o:regroupid="34" strokeweight="1.5pt"/>
            <v:shape id="_x0000_s1725" type="#_x0000_t32" style="position:absolute;left:2087;top:9886;width:496;height:0" o:connectortype="straight" o:regroupid="34" strokeweight="1.5pt"/>
          </v:group>
        </w:pict>
      </w: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Pr="003A51BB" w:rsidRDefault="00FC0C64" w:rsidP="00A75DEE">
      <w:pPr>
        <w:spacing w:after="0" w:line="240" w:lineRule="auto"/>
        <w:jc w:val="right"/>
        <w:rPr>
          <w:rFonts w:ascii="Times New Roman" w:hAnsi="Times New Roman"/>
          <w:sz w:val="28"/>
          <w:szCs w:val="28"/>
        </w:rPr>
      </w:pPr>
      <w:r>
        <w:br w:type="page"/>
      </w:r>
      <w:r>
        <w:rPr>
          <w:rFonts w:ascii="Times New Roman" w:hAnsi="Times New Roman"/>
          <w:sz w:val="28"/>
          <w:szCs w:val="28"/>
        </w:rPr>
        <w:lastRenderedPageBreak/>
        <w:t>Продолжение С</w:t>
      </w:r>
      <w:r w:rsidRPr="003A51BB">
        <w:rPr>
          <w:rFonts w:ascii="Times New Roman" w:hAnsi="Times New Roman"/>
          <w:sz w:val="28"/>
          <w:szCs w:val="28"/>
        </w:rPr>
        <w:t>хемы 22</w:t>
      </w:r>
    </w:p>
    <w:p w:rsidR="00FC0C64" w:rsidRDefault="001B3C5C" w:rsidP="00671A23">
      <w:pPr>
        <w:spacing w:after="0" w:line="240" w:lineRule="auto"/>
      </w:pPr>
      <w:r>
        <w:rPr>
          <w:noProof/>
          <w:lang w:eastAsia="ru-RU"/>
        </w:rPr>
        <w:pict>
          <v:group id="_x0000_s3126" style="position:absolute;margin-left:11pt;margin-top:12.3pt;width:471pt;height:678pt;z-index:251666944" coordorigin="1638,1794" coordsize="9420,13560">
            <v:rect id="_x0000_s1727" style="position:absolute;left:2078;top:8060;width:8910;height:396" o:regroupid="35" strokeweight="1.5pt">
              <v:textbox style="mso-next-textbox:#_x0000_s1727">
                <w:txbxContent>
                  <w:p w:rsidR="00253038" w:rsidRDefault="00253038" w:rsidP="00BD57D6">
                    <w:pPr>
                      <w:spacing w:after="0" w:line="220" w:lineRule="exact"/>
                      <w:jc w:val="center"/>
                    </w:pPr>
                    <w:r w:rsidRPr="00012CA3">
                      <w:rPr>
                        <w:rFonts w:ascii="Times New Roman" w:hAnsi="Times New Roman"/>
                        <w:bCs/>
                        <w:sz w:val="24"/>
                        <w:szCs w:val="24"/>
                      </w:rPr>
                      <w:t>Взаимодействие с институтами развития в инновационной сфере</w:t>
                    </w:r>
                  </w:p>
                </w:txbxContent>
              </v:textbox>
            </v:rect>
            <v:shape id="_x0000_s1728" type="#_x0000_t32" style="position:absolute;left:1844;top:4961;width:0;height:3321" o:connectortype="straight" o:regroupid="35" strokeweight="1.5pt"/>
            <v:shape id="_x0000_s1729" type="#_x0000_t32" style="position:absolute;left:1838;top:8283;width:227;height:0" o:connectortype="straight" o:regroupid="35" strokeweight="1.5pt"/>
            <v:shape id="_x0000_s1730" type="#_x0000_t32" style="position:absolute;left:6699;top:8459;width:1;height:154" o:connectortype="straight" o:regroupid="35" strokeweight="1.5pt"/>
            <v:rect id="_x0000_s1731" style="position:absolute;left:1638;top:1794;width:9350;height:653" o:regroupid="35" strokeweight="1.5pt">
              <v:textbox style="mso-next-textbox:#_x0000_s1731">
                <w:txbxContent>
                  <w:p w:rsidR="00253038" w:rsidRPr="00024B2E" w:rsidRDefault="00253038" w:rsidP="00024B2E">
                    <w:pPr>
                      <w:pStyle w:val="Default"/>
                      <w:spacing w:line="240" w:lineRule="exact"/>
                      <w:ind w:firstLine="709"/>
                      <w:jc w:val="center"/>
                    </w:pPr>
                    <w:r w:rsidRPr="005729E3">
                      <w:t>7</w:t>
                    </w:r>
                    <w:r w:rsidRPr="00024B2E">
                      <w:t>.  Увеличение доли инновационных предприятий, развитие высокотехнологичных отраслей экономики</w:t>
                    </w:r>
                  </w:p>
                  <w:p w:rsidR="00253038" w:rsidRPr="00194EC2" w:rsidRDefault="00253038" w:rsidP="00671A23"/>
                </w:txbxContent>
              </v:textbox>
            </v:rect>
            <v:rect id="_x0000_s1732" style="position:absolute;left:2122;top:2600;width:8866;height:885" o:regroupid="35" strokeweight="1.5pt">
              <v:textbox style="mso-next-textbox:#_x0000_s1732">
                <w:txbxContent>
                  <w:p w:rsidR="00253038" w:rsidRPr="00024B2E" w:rsidRDefault="00253038" w:rsidP="008D2AC3">
                    <w:pPr>
                      <w:pStyle w:val="af5"/>
                      <w:spacing w:line="240" w:lineRule="exact"/>
                      <w:rPr>
                        <w:szCs w:val="24"/>
                      </w:rPr>
                    </w:pPr>
                    <w:r w:rsidRPr="00024B2E">
                      <w:rPr>
                        <w:color w:val="000000"/>
                        <w:szCs w:val="24"/>
                        <w:lang w:eastAsia="en-US"/>
                      </w:rPr>
                      <w:t>Реализация Стратегии развития инновационной деятельности Челябинской области до 2020 года (утверждена распоряжением Правительства Челябинской области от 12.10.2012 года № 260-рп)</w:t>
                    </w:r>
                  </w:p>
                </w:txbxContent>
              </v:textbox>
            </v:rect>
            <v:rect id="_x0000_s1733" style="position:absolute;left:2122;top:3639;width:8866;height:4267" o:regroupid="35" strokeweight="1.5pt">
              <v:textbox style="mso-next-textbox:#_x0000_s1733">
                <w:txbxContent>
                  <w:p w:rsidR="00253038" w:rsidRPr="00024B2E" w:rsidRDefault="00253038" w:rsidP="008D2AC3">
                    <w:pPr>
                      <w:autoSpaceDE w:val="0"/>
                      <w:autoSpaceDN w:val="0"/>
                      <w:adjustRightInd w:val="0"/>
                      <w:spacing w:after="0" w:line="240" w:lineRule="exact"/>
                      <w:jc w:val="both"/>
                      <w:rPr>
                        <w:rFonts w:ascii="Times New Roman" w:hAnsi="Times New Roman"/>
                        <w:color w:val="000000"/>
                        <w:sz w:val="24"/>
                        <w:szCs w:val="24"/>
                      </w:rPr>
                    </w:pPr>
                    <w:r w:rsidRPr="00024B2E">
                      <w:rPr>
                        <w:rFonts w:ascii="Times New Roman" w:hAnsi="Times New Roman"/>
                        <w:color w:val="000000"/>
                        <w:sz w:val="24"/>
                        <w:szCs w:val="24"/>
                      </w:rPr>
                      <w:t>Реализация областной целевой программы «Развитие инновационной деятельности в Челябинской области» на 2011 - 2012 годы и на 2013-2015 годы (постановления Правительства Челябинской области от 27.10.2010 года № 186-П и от 24.10.2012 года № 537-П соответственно) с целью создания благоприятных условий для динамичного развития инновационной деятельности как приоритетного направления социально-экономического развития Челябинской области посредством реализации комплекса мероприятий, направленных на:</w:t>
                    </w:r>
                  </w:p>
                  <w:p w:rsidR="00253038" w:rsidRPr="00024B2E" w:rsidRDefault="00253038" w:rsidP="008D2AC3">
                    <w:pPr>
                      <w:autoSpaceDE w:val="0"/>
                      <w:autoSpaceDN w:val="0"/>
                      <w:adjustRightInd w:val="0"/>
                      <w:spacing w:after="0" w:line="240" w:lineRule="exact"/>
                      <w:ind w:firstLine="284"/>
                      <w:jc w:val="both"/>
                      <w:rPr>
                        <w:rFonts w:ascii="Times New Roman" w:hAnsi="Times New Roman"/>
                        <w:color w:val="000000"/>
                        <w:sz w:val="24"/>
                        <w:szCs w:val="24"/>
                      </w:rPr>
                    </w:pPr>
                    <w:r w:rsidRPr="00024B2E">
                      <w:rPr>
                        <w:rFonts w:ascii="Times New Roman" w:hAnsi="Times New Roman"/>
                        <w:color w:val="000000"/>
                        <w:sz w:val="24"/>
                        <w:szCs w:val="24"/>
                      </w:rPr>
                      <w:t>содействие сотрудничеству инновационных предприятий с федеральными институтами развития;</w:t>
                    </w:r>
                  </w:p>
                  <w:p w:rsidR="00253038" w:rsidRPr="00024B2E" w:rsidRDefault="00253038" w:rsidP="008D2AC3">
                    <w:pPr>
                      <w:autoSpaceDE w:val="0"/>
                      <w:autoSpaceDN w:val="0"/>
                      <w:adjustRightInd w:val="0"/>
                      <w:spacing w:after="0" w:line="240" w:lineRule="exact"/>
                      <w:ind w:firstLine="284"/>
                      <w:jc w:val="both"/>
                      <w:rPr>
                        <w:rFonts w:ascii="Times New Roman" w:hAnsi="Times New Roman"/>
                        <w:color w:val="000000"/>
                        <w:sz w:val="24"/>
                        <w:szCs w:val="24"/>
                      </w:rPr>
                    </w:pPr>
                    <w:r w:rsidRPr="00024B2E">
                      <w:rPr>
                        <w:rFonts w:ascii="Times New Roman" w:hAnsi="Times New Roman"/>
                        <w:color w:val="000000"/>
                        <w:sz w:val="24"/>
                        <w:szCs w:val="24"/>
                      </w:rPr>
                      <w:t xml:space="preserve">внедрение механизмов </w:t>
                    </w:r>
                    <w:proofErr w:type="spellStart"/>
                    <w:r w:rsidRPr="00024B2E">
                      <w:rPr>
                        <w:rFonts w:ascii="Times New Roman" w:hAnsi="Times New Roman"/>
                        <w:color w:val="000000"/>
                        <w:sz w:val="24"/>
                        <w:szCs w:val="24"/>
                      </w:rPr>
                      <w:t>частно-государственного</w:t>
                    </w:r>
                    <w:proofErr w:type="spellEnd"/>
                    <w:r w:rsidRPr="00024B2E">
                      <w:rPr>
                        <w:rFonts w:ascii="Times New Roman" w:hAnsi="Times New Roman"/>
                        <w:color w:val="000000"/>
                        <w:sz w:val="24"/>
                        <w:szCs w:val="24"/>
                      </w:rPr>
                      <w:t xml:space="preserve"> партнерства в инновационной сфере;</w:t>
                    </w:r>
                  </w:p>
                  <w:p w:rsidR="00253038" w:rsidRPr="00024B2E" w:rsidRDefault="00253038" w:rsidP="008D2AC3">
                    <w:pPr>
                      <w:autoSpaceDE w:val="0"/>
                      <w:autoSpaceDN w:val="0"/>
                      <w:adjustRightInd w:val="0"/>
                      <w:spacing w:after="0" w:line="240" w:lineRule="exact"/>
                      <w:ind w:firstLine="284"/>
                      <w:jc w:val="both"/>
                      <w:rPr>
                        <w:rFonts w:ascii="Times New Roman" w:hAnsi="Times New Roman"/>
                        <w:color w:val="000000"/>
                        <w:sz w:val="24"/>
                        <w:szCs w:val="24"/>
                      </w:rPr>
                    </w:pPr>
                    <w:r w:rsidRPr="00024B2E">
                      <w:rPr>
                        <w:rFonts w:ascii="Times New Roman" w:hAnsi="Times New Roman"/>
                        <w:color w:val="000000"/>
                        <w:sz w:val="24"/>
                        <w:szCs w:val="24"/>
                      </w:rPr>
                      <w:t>создание условий для внедрения результатов интеллектуальной деятельности научных организаций, изобретателей и высших учебных заведений в хозяйственный оборот;</w:t>
                    </w:r>
                  </w:p>
                  <w:p w:rsidR="00253038" w:rsidRPr="00024B2E" w:rsidRDefault="00253038" w:rsidP="008D2AC3">
                    <w:pPr>
                      <w:autoSpaceDE w:val="0"/>
                      <w:autoSpaceDN w:val="0"/>
                      <w:adjustRightInd w:val="0"/>
                      <w:spacing w:after="0" w:line="240" w:lineRule="exact"/>
                      <w:ind w:firstLine="284"/>
                      <w:jc w:val="both"/>
                      <w:rPr>
                        <w:rFonts w:ascii="Times New Roman" w:hAnsi="Times New Roman"/>
                        <w:color w:val="000000"/>
                        <w:sz w:val="24"/>
                        <w:szCs w:val="24"/>
                      </w:rPr>
                    </w:pPr>
                    <w:r w:rsidRPr="00024B2E">
                      <w:rPr>
                        <w:rFonts w:ascii="Times New Roman" w:hAnsi="Times New Roman"/>
                        <w:color w:val="000000"/>
                        <w:sz w:val="24"/>
                        <w:szCs w:val="24"/>
                      </w:rPr>
                      <w:t>формирование эффективной системы подготовки специалистов в инновационной сфере;</w:t>
                    </w:r>
                  </w:p>
                  <w:p w:rsidR="00253038" w:rsidRPr="00024B2E" w:rsidRDefault="00253038" w:rsidP="008D2AC3">
                    <w:pPr>
                      <w:autoSpaceDE w:val="0"/>
                      <w:autoSpaceDN w:val="0"/>
                      <w:adjustRightInd w:val="0"/>
                      <w:spacing w:after="0" w:line="240" w:lineRule="exact"/>
                      <w:ind w:firstLine="284"/>
                      <w:jc w:val="both"/>
                      <w:rPr>
                        <w:sz w:val="24"/>
                        <w:szCs w:val="24"/>
                      </w:rPr>
                    </w:pPr>
                    <w:r w:rsidRPr="00024B2E">
                      <w:rPr>
                        <w:rFonts w:ascii="Times New Roman" w:hAnsi="Times New Roman"/>
                        <w:color w:val="000000"/>
                        <w:sz w:val="24"/>
                        <w:szCs w:val="24"/>
                      </w:rPr>
                      <w:t>организация новых рабочих мест в инновационной сфере</w:t>
                    </w:r>
                  </w:p>
                </w:txbxContent>
              </v:textbox>
            </v:rect>
            <v:shape id="_x0000_s1734" type="#_x0000_t32" style="position:absolute;left:1844;top:2437;width:0;height:2626" o:connectortype="straight" o:regroupid="35" strokeweight="1.5pt"/>
            <v:shape id="_x0000_s1735" type="#_x0000_t32" style="position:absolute;left:1835;top:5494;width:283;height:0" o:connectortype="straight" o:regroupid="35" strokeweight="1.5pt"/>
            <v:shape id="_x0000_s1736" type="#_x0000_t32" style="position:absolute;left:1835;top:3030;width:283;height:0" o:connectortype="straight" o:regroupid="35" strokeweight="1.5pt"/>
            <v:shape id="_x0000_s1737" type="#_x0000_t202" style="position:absolute;left:1767;top:9337;width:2337;height:1337" o:regroupid="35" strokeweight="1.5pt">
              <v:textbox style="mso-next-textbox:#_x0000_s1737">
                <w:txbxContent>
                  <w:p w:rsidR="00253038" w:rsidRPr="00005DB0" w:rsidRDefault="00253038" w:rsidP="008D2AC3">
                    <w:pPr>
                      <w:spacing w:after="0" w:line="240" w:lineRule="exact"/>
                      <w:jc w:val="center"/>
                      <w:rPr>
                        <w:rFonts w:ascii="Times New Roman" w:hAnsi="Times New Roman"/>
                        <w:sz w:val="24"/>
                        <w:szCs w:val="24"/>
                      </w:rPr>
                    </w:pPr>
                    <w:r w:rsidRPr="00005DB0">
                      <w:rPr>
                        <w:rFonts w:ascii="Times New Roman" w:hAnsi="Times New Roman"/>
                        <w:bCs/>
                        <w:sz w:val="24"/>
                        <w:szCs w:val="24"/>
                      </w:rPr>
                      <w:t>Соглашение</w:t>
                    </w:r>
                    <w:r w:rsidRPr="00005DB0">
                      <w:rPr>
                        <w:rFonts w:ascii="Times New Roman" w:hAnsi="Times New Roman"/>
                        <w:bCs/>
                        <w:sz w:val="24"/>
                        <w:szCs w:val="24"/>
                      </w:rPr>
                      <w:br/>
                      <w:t xml:space="preserve">о сотрудничестве </w:t>
                    </w:r>
                    <w:r w:rsidRPr="00005DB0">
                      <w:rPr>
                        <w:rFonts w:ascii="Times New Roman" w:hAnsi="Times New Roman"/>
                        <w:bCs/>
                        <w:sz w:val="24"/>
                        <w:szCs w:val="24"/>
                      </w:rPr>
                      <w:br/>
                      <w:t>от 12 июля 2012 года</w:t>
                    </w:r>
                  </w:p>
                </w:txbxContent>
              </v:textbox>
            </v:shape>
            <v:shape id="_x0000_s1738" type="#_x0000_t202" style="position:absolute;left:7139;top:9337;width:3919;height:1337" o:regroupid="35" strokeweight="1.5pt">
              <v:textbox style="mso-next-textbox:#_x0000_s1738">
                <w:txbxContent>
                  <w:p w:rsidR="00253038" w:rsidRPr="00005DB0" w:rsidRDefault="00253038" w:rsidP="008D2AC3">
                    <w:pPr>
                      <w:spacing w:after="0" w:line="240" w:lineRule="exact"/>
                      <w:jc w:val="center"/>
                      <w:rPr>
                        <w:rFonts w:ascii="Times New Roman" w:hAnsi="Times New Roman"/>
                        <w:sz w:val="24"/>
                        <w:szCs w:val="24"/>
                      </w:rPr>
                    </w:pPr>
                    <w:r w:rsidRPr="00005DB0">
                      <w:rPr>
                        <w:rFonts w:ascii="Times New Roman" w:hAnsi="Times New Roman"/>
                        <w:bCs/>
                        <w:sz w:val="24"/>
                        <w:szCs w:val="24"/>
                      </w:rPr>
                      <w:t>Соглашение об открытии представительства Фонда (некоммерческое партнерство «Инновационные организации Южного Урала»)</w:t>
                    </w:r>
                  </w:p>
                </w:txbxContent>
              </v:textbox>
            </v:shape>
            <v:shape id="_x0000_s1739" type="#_x0000_t202" style="position:absolute;left:1770;top:8613;width:9218;height:417" o:regroupid="35" strokeweight="1.5pt">
              <v:textbox style="mso-next-textbox:#_x0000_s1739" inset="1.5mm,,1.5mm">
                <w:txbxContent>
                  <w:p w:rsidR="00253038" w:rsidRPr="00005DB0" w:rsidRDefault="00253038" w:rsidP="00BD57D6">
                    <w:pPr>
                      <w:spacing w:after="0" w:line="220" w:lineRule="exact"/>
                      <w:jc w:val="center"/>
                      <w:rPr>
                        <w:rFonts w:ascii="Times New Roman" w:hAnsi="Times New Roman"/>
                        <w:sz w:val="24"/>
                        <w:szCs w:val="24"/>
                      </w:rPr>
                    </w:pPr>
                    <w:r w:rsidRPr="00005DB0">
                      <w:rPr>
                        <w:rFonts w:ascii="Times New Roman" w:hAnsi="Times New Roman"/>
                        <w:sz w:val="24"/>
                        <w:szCs w:val="24"/>
                      </w:rPr>
                      <w:t>Правительство Челябинской области</w:t>
                    </w:r>
                  </w:p>
                </w:txbxContent>
              </v:textbox>
            </v:shape>
            <v:shape id="_x0000_s1740" type="#_x0000_t202" style="position:absolute;left:4266;top:9337;width:2705;height:1337" o:regroupid="35" strokeweight="1.5pt">
              <v:textbox style="mso-next-textbox:#_x0000_s1740">
                <w:txbxContent>
                  <w:p w:rsidR="00253038" w:rsidRPr="00005DB0" w:rsidRDefault="00253038" w:rsidP="008D2AC3">
                    <w:pPr>
                      <w:spacing w:after="0" w:line="240" w:lineRule="exact"/>
                      <w:jc w:val="center"/>
                      <w:rPr>
                        <w:rFonts w:ascii="Times New Roman" w:hAnsi="Times New Roman"/>
                        <w:sz w:val="24"/>
                        <w:szCs w:val="24"/>
                      </w:rPr>
                    </w:pPr>
                    <w:r w:rsidRPr="00005DB0">
                      <w:rPr>
                        <w:rFonts w:ascii="Times New Roman" w:hAnsi="Times New Roman"/>
                        <w:bCs/>
                        <w:sz w:val="24"/>
                        <w:szCs w:val="24"/>
                      </w:rPr>
                      <w:t xml:space="preserve">Протокол по итогам визита </w:t>
                    </w:r>
                    <w:r w:rsidRPr="00005DB0">
                      <w:rPr>
                        <w:rFonts w:ascii="Times New Roman" w:hAnsi="Times New Roman"/>
                        <w:bCs/>
                        <w:sz w:val="24"/>
                        <w:szCs w:val="24"/>
                      </w:rPr>
                      <w:br/>
                      <w:t xml:space="preserve">А.Б. Чубайса </w:t>
                    </w:r>
                    <w:r w:rsidRPr="00005DB0">
                      <w:rPr>
                        <w:rFonts w:ascii="Times New Roman" w:hAnsi="Times New Roman"/>
                        <w:bCs/>
                        <w:sz w:val="24"/>
                        <w:szCs w:val="24"/>
                      </w:rPr>
                      <w:br/>
                      <w:t>(17 ноября 2011 года)</w:t>
                    </w:r>
                  </w:p>
                </w:txbxContent>
              </v:textbox>
            </v:shape>
            <v:shape id="_x0000_s1741" type="#_x0000_t202" style="position:absolute;left:4266;top:11943;width:2705;height:1431" o:regroupid="35" strokeweight="1.5pt">
              <v:textbox style="mso-next-textbox:#_x0000_s1741">
                <w:txbxContent>
                  <w:p w:rsidR="00253038" w:rsidRPr="00005DB0" w:rsidRDefault="00253038" w:rsidP="008D2AC3">
                    <w:pPr>
                      <w:spacing w:after="0" w:line="240" w:lineRule="exact"/>
                      <w:rPr>
                        <w:rFonts w:ascii="Times New Roman" w:hAnsi="Times New Roman"/>
                        <w:sz w:val="24"/>
                        <w:szCs w:val="24"/>
                      </w:rPr>
                    </w:pPr>
                    <w:r w:rsidRPr="00005DB0">
                      <w:rPr>
                        <w:rFonts w:ascii="Times New Roman" w:hAnsi="Times New Roman"/>
                        <w:bCs/>
                        <w:sz w:val="24"/>
                        <w:szCs w:val="24"/>
                      </w:rPr>
                      <w:t xml:space="preserve">Прямые инвестиции в малые компании на стадии внедрения разработок в сфере </w:t>
                    </w:r>
                    <w:proofErr w:type="spellStart"/>
                    <w:r w:rsidRPr="00005DB0">
                      <w:rPr>
                        <w:rFonts w:ascii="Times New Roman" w:hAnsi="Times New Roman"/>
                        <w:bCs/>
                        <w:sz w:val="24"/>
                        <w:szCs w:val="24"/>
                      </w:rPr>
                      <w:t>нанотехнологий</w:t>
                    </w:r>
                    <w:proofErr w:type="spellEnd"/>
                  </w:p>
                </w:txbxContent>
              </v:textbox>
            </v:shape>
            <v:shape id="_x0000_s1742" type="#_x0000_t202" style="position:absolute;left:1766;top:11943;width:2338;height:3411" o:regroupid="35" strokeweight="1.5pt">
              <v:textbox style="mso-next-textbox:#_x0000_s1742" inset="1.5mm,.3mm,1.5mm,.3mm">
                <w:txbxContent>
                  <w:p w:rsidR="00253038" w:rsidRPr="00005DB0" w:rsidRDefault="00253038" w:rsidP="008D2AC3">
                    <w:pPr>
                      <w:spacing w:after="0" w:line="240" w:lineRule="exact"/>
                      <w:rPr>
                        <w:rFonts w:ascii="Times New Roman" w:hAnsi="Times New Roman"/>
                        <w:bCs/>
                        <w:sz w:val="24"/>
                        <w:szCs w:val="24"/>
                      </w:rPr>
                    </w:pPr>
                    <w:r w:rsidRPr="00005DB0">
                      <w:rPr>
                        <w:rFonts w:ascii="Times New Roman" w:hAnsi="Times New Roman"/>
                        <w:bCs/>
                        <w:sz w:val="24"/>
                        <w:szCs w:val="24"/>
                      </w:rPr>
                      <w:t>Гранты и льготы по федеральным налогам для малых компаний на стадии разработки по направлениям:</w:t>
                    </w:r>
                  </w:p>
                  <w:p w:rsidR="00253038" w:rsidRPr="00005DB0" w:rsidRDefault="00253038" w:rsidP="008D2AC3">
                    <w:pPr>
                      <w:spacing w:after="0" w:line="240" w:lineRule="exact"/>
                      <w:ind w:firstLine="142"/>
                      <w:rPr>
                        <w:rFonts w:ascii="Times New Roman" w:hAnsi="Times New Roman"/>
                        <w:bCs/>
                        <w:sz w:val="24"/>
                        <w:szCs w:val="24"/>
                      </w:rPr>
                    </w:pPr>
                    <w:proofErr w:type="spellStart"/>
                    <w:r>
                      <w:rPr>
                        <w:rFonts w:ascii="Times New Roman" w:hAnsi="Times New Roman"/>
                        <w:bCs/>
                        <w:sz w:val="24"/>
                        <w:szCs w:val="24"/>
                      </w:rPr>
                      <w:t>э</w:t>
                    </w:r>
                    <w:r w:rsidRPr="00005DB0">
                      <w:rPr>
                        <w:rFonts w:ascii="Times New Roman" w:hAnsi="Times New Roman"/>
                        <w:bCs/>
                        <w:sz w:val="24"/>
                        <w:szCs w:val="24"/>
                      </w:rPr>
                      <w:t>нергоэффектив</w:t>
                    </w:r>
                    <w:r>
                      <w:rPr>
                        <w:rFonts w:ascii="Times New Roman" w:hAnsi="Times New Roman"/>
                        <w:bCs/>
                        <w:sz w:val="24"/>
                        <w:szCs w:val="24"/>
                      </w:rPr>
                      <w:t>-</w:t>
                    </w:r>
                    <w:r w:rsidRPr="00005DB0">
                      <w:rPr>
                        <w:rFonts w:ascii="Times New Roman" w:hAnsi="Times New Roman"/>
                        <w:bCs/>
                        <w:sz w:val="24"/>
                        <w:szCs w:val="24"/>
                      </w:rPr>
                      <w:t>ность</w:t>
                    </w:r>
                    <w:proofErr w:type="spellEnd"/>
                    <w:r w:rsidRPr="00005DB0">
                      <w:rPr>
                        <w:rFonts w:ascii="Times New Roman" w:hAnsi="Times New Roman"/>
                        <w:bCs/>
                        <w:sz w:val="24"/>
                        <w:szCs w:val="24"/>
                      </w:rPr>
                      <w:t>;</w:t>
                    </w:r>
                  </w:p>
                  <w:p w:rsidR="00253038" w:rsidRPr="00005DB0" w:rsidRDefault="00253038" w:rsidP="008D2AC3">
                    <w:pPr>
                      <w:spacing w:after="0" w:line="240" w:lineRule="exact"/>
                      <w:ind w:firstLine="142"/>
                      <w:rPr>
                        <w:rFonts w:ascii="Times New Roman" w:hAnsi="Times New Roman"/>
                        <w:bCs/>
                        <w:sz w:val="24"/>
                        <w:szCs w:val="24"/>
                      </w:rPr>
                    </w:pPr>
                    <w:r w:rsidRPr="00005DB0">
                      <w:rPr>
                        <w:rFonts w:ascii="Times New Roman" w:hAnsi="Times New Roman"/>
                        <w:bCs/>
                        <w:sz w:val="24"/>
                        <w:szCs w:val="24"/>
                      </w:rPr>
                      <w:t>ядерные технологии;</w:t>
                    </w:r>
                  </w:p>
                  <w:p w:rsidR="00253038" w:rsidRPr="00005DB0" w:rsidRDefault="00253038" w:rsidP="008D2AC3">
                    <w:pPr>
                      <w:spacing w:after="0" w:line="240" w:lineRule="exact"/>
                      <w:ind w:firstLine="142"/>
                      <w:rPr>
                        <w:rFonts w:ascii="Times New Roman" w:hAnsi="Times New Roman"/>
                        <w:bCs/>
                        <w:sz w:val="24"/>
                        <w:szCs w:val="24"/>
                      </w:rPr>
                    </w:pPr>
                    <w:r w:rsidRPr="00005DB0">
                      <w:rPr>
                        <w:rFonts w:ascii="Times New Roman" w:hAnsi="Times New Roman"/>
                        <w:bCs/>
                        <w:sz w:val="24"/>
                        <w:szCs w:val="24"/>
                      </w:rPr>
                      <w:t>космические технологии;</w:t>
                    </w:r>
                  </w:p>
                  <w:p w:rsidR="00253038" w:rsidRPr="00005DB0" w:rsidRDefault="00253038" w:rsidP="008D2AC3">
                    <w:pPr>
                      <w:spacing w:after="0" w:line="240" w:lineRule="exact"/>
                      <w:ind w:firstLine="142"/>
                      <w:rPr>
                        <w:rFonts w:ascii="Times New Roman" w:hAnsi="Times New Roman"/>
                        <w:bCs/>
                        <w:sz w:val="24"/>
                        <w:szCs w:val="24"/>
                      </w:rPr>
                    </w:pPr>
                    <w:r w:rsidRPr="00005DB0">
                      <w:rPr>
                        <w:rFonts w:ascii="Times New Roman" w:hAnsi="Times New Roman"/>
                        <w:bCs/>
                        <w:sz w:val="24"/>
                        <w:szCs w:val="24"/>
                      </w:rPr>
                      <w:t>биотехнологии;</w:t>
                    </w:r>
                  </w:p>
                  <w:p w:rsidR="00253038" w:rsidRPr="00005DB0" w:rsidRDefault="00253038" w:rsidP="008D2AC3">
                    <w:pPr>
                      <w:spacing w:after="0" w:line="240" w:lineRule="exact"/>
                      <w:ind w:firstLine="142"/>
                      <w:rPr>
                        <w:rFonts w:ascii="Times New Roman" w:hAnsi="Times New Roman"/>
                        <w:sz w:val="24"/>
                        <w:szCs w:val="24"/>
                      </w:rPr>
                    </w:pPr>
                    <w:r w:rsidRPr="00005DB0">
                      <w:rPr>
                        <w:rFonts w:ascii="Times New Roman" w:hAnsi="Times New Roman"/>
                        <w:bCs/>
                        <w:sz w:val="24"/>
                        <w:szCs w:val="24"/>
                        <w:lang w:val="en-US"/>
                      </w:rPr>
                      <w:t>IT-</w:t>
                    </w:r>
                    <w:r w:rsidRPr="00005DB0">
                      <w:rPr>
                        <w:rFonts w:ascii="Times New Roman" w:hAnsi="Times New Roman"/>
                        <w:bCs/>
                        <w:sz w:val="24"/>
                        <w:szCs w:val="24"/>
                      </w:rPr>
                      <w:t>технологии</w:t>
                    </w:r>
                  </w:p>
                </w:txbxContent>
              </v:textbox>
            </v:shape>
            <v:shape id="_x0000_s1743" type="#_x0000_t202" style="position:absolute;left:7138;top:11943;width:3920;height:2691" o:regroupid="35" strokeweight="1.5pt">
              <v:textbox style="mso-next-textbox:#_x0000_s1743">
                <w:txbxContent>
                  <w:p w:rsidR="00253038" w:rsidRDefault="00253038" w:rsidP="008D2AC3">
                    <w:pPr>
                      <w:spacing w:after="0" w:line="240" w:lineRule="exact"/>
                      <w:ind w:firstLine="284"/>
                      <w:rPr>
                        <w:rFonts w:ascii="Times New Roman" w:hAnsi="Times New Roman"/>
                        <w:bCs/>
                        <w:sz w:val="24"/>
                        <w:szCs w:val="24"/>
                      </w:rPr>
                    </w:pPr>
                    <w:r w:rsidRPr="00005DB0">
                      <w:rPr>
                        <w:rFonts w:ascii="Times New Roman" w:hAnsi="Times New Roman"/>
                        <w:bCs/>
                        <w:sz w:val="24"/>
                        <w:szCs w:val="24"/>
                      </w:rPr>
                      <w:t>Программа «Старт» - гранты для малых компаний</w:t>
                    </w:r>
                    <w:r>
                      <w:rPr>
                        <w:rFonts w:ascii="Times New Roman" w:hAnsi="Times New Roman"/>
                        <w:bCs/>
                        <w:sz w:val="24"/>
                        <w:szCs w:val="24"/>
                      </w:rPr>
                      <w:t xml:space="preserve"> на </w:t>
                    </w:r>
                    <w:r w:rsidRPr="00005DB0">
                      <w:rPr>
                        <w:rFonts w:ascii="Times New Roman" w:hAnsi="Times New Roman"/>
                        <w:bCs/>
                        <w:sz w:val="24"/>
                        <w:szCs w:val="24"/>
                      </w:rPr>
                      <w:t>стадии разработки по направлениям:</w:t>
                    </w:r>
                  </w:p>
                  <w:p w:rsidR="00253038" w:rsidRPr="00005DB0" w:rsidRDefault="00253038" w:rsidP="008D2AC3">
                    <w:pPr>
                      <w:spacing w:after="0" w:line="240" w:lineRule="exact"/>
                      <w:ind w:firstLine="284"/>
                      <w:rPr>
                        <w:rFonts w:ascii="Times New Roman" w:hAnsi="Times New Roman"/>
                        <w:bCs/>
                        <w:sz w:val="24"/>
                        <w:szCs w:val="24"/>
                      </w:rPr>
                    </w:pPr>
                    <w:r w:rsidRPr="00005DB0">
                      <w:rPr>
                        <w:rFonts w:ascii="Times New Roman" w:hAnsi="Times New Roman"/>
                        <w:bCs/>
                        <w:sz w:val="24"/>
                        <w:szCs w:val="24"/>
                        <w:lang w:val="en-US"/>
                      </w:rPr>
                      <w:t>IT</w:t>
                    </w:r>
                    <w:r w:rsidRPr="00005DB0">
                      <w:rPr>
                        <w:rFonts w:ascii="Times New Roman" w:hAnsi="Times New Roman"/>
                        <w:bCs/>
                        <w:sz w:val="24"/>
                        <w:szCs w:val="24"/>
                      </w:rPr>
                      <w:t>- технологии;</w:t>
                    </w:r>
                  </w:p>
                  <w:p w:rsidR="00253038" w:rsidRPr="00005DB0" w:rsidRDefault="00253038" w:rsidP="008D2AC3">
                    <w:pPr>
                      <w:spacing w:after="0" w:line="240" w:lineRule="exact"/>
                      <w:ind w:firstLine="284"/>
                      <w:rPr>
                        <w:rFonts w:ascii="Times New Roman" w:hAnsi="Times New Roman"/>
                        <w:bCs/>
                        <w:sz w:val="24"/>
                        <w:szCs w:val="24"/>
                      </w:rPr>
                    </w:pPr>
                    <w:r w:rsidRPr="00005DB0">
                      <w:rPr>
                        <w:rFonts w:ascii="Times New Roman" w:hAnsi="Times New Roman"/>
                        <w:bCs/>
                        <w:sz w:val="24"/>
                        <w:szCs w:val="24"/>
                      </w:rPr>
                      <w:t>медицина будущего;</w:t>
                    </w:r>
                  </w:p>
                  <w:p w:rsidR="00253038" w:rsidRPr="00005DB0" w:rsidRDefault="00253038" w:rsidP="008D2AC3">
                    <w:pPr>
                      <w:spacing w:after="0" w:line="240" w:lineRule="exact"/>
                      <w:ind w:firstLine="284"/>
                      <w:rPr>
                        <w:rFonts w:ascii="Times New Roman" w:hAnsi="Times New Roman"/>
                        <w:bCs/>
                        <w:sz w:val="24"/>
                        <w:szCs w:val="24"/>
                      </w:rPr>
                    </w:pPr>
                    <w:r w:rsidRPr="00005DB0">
                      <w:rPr>
                        <w:rFonts w:ascii="Times New Roman" w:hAnsi="Times New Roman"/>
                        <w:bCs/>
                        <w:sz w:val="24"/>
                        <w:szCs w:val="24"/>
                      </w:rPr>
                      <w:t>современные материалы и технологии их создания;</w:t>
                    </w:r>
                  </w:p>
                  <w:p w:rsidR="00253038" w:rsidRPr="00005DB0" w:rsidRDefault="00253038" w:rsidP="008D2AC3">
                    <w:pPr>
                      <w:spacing w:after="0" w:line="240" w:lineRule="exact"/>
                      <w:ind w:firstLine="284"/>
                      <w:rPr>
                        <w:rFonts w:ascii="Times New Roman" w:hAnsi="Times New Roman"/>
                        <w:bCs/>
                        <w:sz w:val="24"/>
                        <w:szCs w:val="24"/>
                      </w:rPr>
                    </w:pPr>
                    <w:r w:rsidRPr="00005DB0">
                      <w:rPr>
                        <w:rFonts w:ascii="Times New Roman" w:hAnsi="Times New Roman"/>
                        <w:bCs/>
                        <w:sz w:val="24"/>
                        <w:szCs w:val="24"/>
                      </w:rPr>
                      <w:t>новые приборы и аппаратные комплексы;</w:t>
                    </w:r>
                  </w:p>
                  <w:p w:rsidR="00253038" w:rsidRPr="00005DB0" w:rsidRDefault="00253038" w:rsidP="008D2AC3">
                    <w:pPr>
                      <w:spacing w:after="0" w:line="240" w:lineRule="exact"/>
                      <w:ind w:firstLine="284"/>
                      <w:rPr>
                        <w:rFonts w:ascii="Times New Roman" w:hAnsi="Times New Roman"/>
                        <w:sz w:val="24"/>
                        <w:szCs w:val="24"/>
                      </w:rPr>
                    </w:pPr>
                    <w:r w:rsidRPr="00005DB0">
                      <w:rPr>
                        <w:rFonts w:ascii="Times New Roman" w:hAnsi="Times New Roman"/>
                        <w:bCs/>
                        <w:sz w:val="24"/>
                        <w:szCs w:val="24"/>
                      </w:rPr>
                      <w:t>биотехнологии</w:t>
                    </w:r>
                  </w:p>
                </w:txbxContent>
              </v:textbox>
            </v:shape>
            <v:group id="_x0000_s1744" style="position:absolute;left:2924;top:11680;width:6464;height:248" coordorigin="2070,6975" coordsize="6508,662" o:regroupid="35">
              <v:line id="_x0000_s1745" style="position:absolute" from="2070,6986" to="2070,7637" strokeweight="1.5pt"/>
              <v:line id="_x0000_s1746" style="position:absolute" from="4873,6975" to="4873,7626" strokeweight="1.5pt"/>
              <v:line id="_x0000_s1747" style="position:absolute" from="8578,6975" to="8578,7626" strokeweight="1.5pt"/>
            </v:group>
            <v:shape id="_x0000_s1748" type="#_x0000_t202" style="position:absolute;left:4266;top:10912;width:2705;height:886" o:regroupid="35" strokeweight="1.5pt">
              <v:textbox style="mso-next-textbox:#_x0000_s1748">
                <w:txbxContent>
                  <w:p w:rsidR="00253038" w:rsidRPr="00005DB0" w:rsidRDefault="00253038" w:rsidP="008D2AC3">
                    <w:pPr>
                      <w:spacing w:after="0" w:line="240" w:lineRule="exact"/>
                      <w:jc w:val="center"/>
                      <w:rPr>
                        <w:rFonts w:ascii="Times New Roman" w:hAnsi="Times New Roman"/>
                        <w:sz w:val="24"/>
                        <w:szCs w:val="24"/>
                      </w:rPr>
                    </w:pPr>
                    <w:r w:rsidRPr="00005DB0">
                      <w:rPr>
                        <w:rFonts w:ascii="Times New Roman" w:hAnsi="Times New Roman"/>
                        <w:bCs/>
                        <w:sz w:val="24"/>
                        <w:szCs w:val="24"/>
                      </w:rPr>
                      <w:t>Открытое акционерное общество «РОСНАНО»</w:t>
                    </w:r>
                  </w:p>
                </w:txbxContent>
              </v:textbox>
            </v:shape>
            <v:shape id="_x0000_s1749" type="#_x0000_t202" style="position:absolute;left:1766;top:10912;width:2338;height:886" o:regroupid="35" strokeweight="1.5pt">
              <v:textbox style="mso-next-textbox:#_x0000_s1749">
                <w:txbxContent>
                  <w:p w:rsidR="00253038" w:rsidRPr="00005DB0" w:rsidRDefault="00253038" w:rsidP="008D2AC3">
                    <w:pPr>
                      <w:spacing w:after="0" w:line="240" w:lineRule="exact"/>
                      <w:jc w:val="center"/>
                      <w:rPr>
                        <w:rFonts w:ascii="Times New Roman" w:hAnsi="Times New Roman"/>
                        <w:sz w:val="24"/>
                        <w:szCs w:val="24"/>
                      </w:rPr>
                    </w:pPr>
                    <w:r w:rsidRPr="00005DB0">
                      <w:rPr>
                        <w:rFonts w:ascii="Times New Roman" w:hAnsi="Times New Roman"/>
                        <w:bCs/>
                        <w:sz w:val="24"/>
                        <w:szCs w:val="24"/>
                      </w:rPr>
                      <w:t>Фонд</w:t>
                    </w:r>
                    <w:r w:rsidRPr="00005DB0">
                      <w:rPr>
                        <w:rFonts w:ascii="Times New Roman" w:hAnsi="Times New Roman"/>
                        <w:bCs/>
                        <w:sz w:val="24"/>
                        <w:szCs w:val="24"/>
                      </w:rPr>
                      <w:br/>
                      <w:t>«</w:t>
                    </w:r>
                    <w:proofErr w:type="spellStart"/>
                    <w:r w:rsidRPr="00005DB0">
                      <w:rPr>
                        <w:rFonts w:ascii="Times New Roman" w:hAnsi="Times New Roman"/>
                        <w:bCs/>
                        <w:sz w:val="24"/>
                        <w:szCs w:val="24"/>
                      </w:rPr>
                      <w:t>Сколково</w:t>
                    </w:r>
                    <w:proofErr w:type="spellEnd"/>
                    <w:r w:rsidRPr="00005DB0">
                      <w:rPr>
                        <w:rFonts w:ascii="Times New Roman" w:hAnsi="Times New Roman"/>
                        <w:bCs/>
                        <w:sz w:val="24"/>
                        <w:szCs w:val="24"/>
                      </w:rPr>
                      <w:t>»</w:t>
                    </w:r>
                  </w:p>
                </w:txbxContent>
              </v:textbox>
            </v:shape>
            <v:shape id="_x0000_s1750" type="#_x0000_t202" style="position:absolute;left:7138;top:10912;width:3919;height:886" o:regroupid="35" strokeweight="1.5pt">
              <v:textbox style="mso-next-textbox:#_x0000_s1750" inset=",.3mm,,.3mm">
                <w:txbxContent>
                  <w:p w:rsidR="00253038" w:rsidRPr="00005DB0" w:rsidRDefault="00253038" w:rsidP="008D2AC3">
                    <w:pPr>
                      <w:spacing w:after="0" w:line="240" w:lineRule="exact"/>
                      <w:jc w:val="center"/>
                      <w:rPr>
                        <w:rFonts w:ascii="Times New Roman" w:hAnsi="Times New Roman"/>
                        <w:sz w:val="24"/>
                        <w:szCs w:val="24"/>
                      </w:rPr>
                    </w:pPr>
                    <w:r w:rsidRPr="00005DB0">
                      <w:rPr>
                        <w:rFonts w:ascii="Times New Roman" w:hAnsi="Times New Roman"/>
                        <w:bCs/>
                        <w:sz w:val="24"/>
                        <w:szCs w:val="24"/>
                      </w:rPr>
                      <w:t>Фонд содействия развитию малых форм предприятий в научно-технической сфере</w:t>
                    </w:r>
                  </w:p>
                </w:txbxContent>
              </v:textbox>
            </v:shape>
            <v:line id="_x0000_s1751" style="position:absolute;flip:y" from="2940,10670" to="2940,10912" o:regroupid="35" strokeweight="1.5pt">
              <v:stroke endarrow="block"/>
            </v:line>
            <v:line id="_x0000_s1752" style="position:absolute;flip:y" from="5625,10666" to="5625,10912" o:regroupid="35" strokeweight="1.5pt">
              <v:stroke endarrow="block"/>
            </v:line>
            <v:line id="_x0000_s1753" style="position:absolute;flip:y" from="9399,10666" to="9399,10912" o:regroupid="35" strokeweight="1.5pt">
              <v:stroke endarrow="block"/>
            </v:line>
            <v:line id="_x0000_s1754" style="position:absolute" from="2940,9025" to="2940,9329" o:regroupid="35" strokeweight="1.5pt">
              <v:stroke endarrow="block"/>
            </v:line>
            <v:line id="_x0000_s1755" style="position:absolute" from="5649,9033" to="5649,9337" o:regroupid="35" strokeweight="1.5pt">
              <v:stroke endarrow="block"/>
            </v:line>
            <v:line id="_x0000_s1756" style="position:absolute" from="9392,9025" to="9392,9329" o:regroupid="35" strokeweight="1.5pt">
              <v:stroke endarrow="block"/>
            </v:line>
          </v:group>
        </w:pict>
      </w: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Default="00FC0C64" w:rsidP="00671A23">
      <w:pPr>
        <w:spacing w:after="0" w:line="240" w:lineRule="auto"/>
      </w:pPr>
    </w:p>
    <w:p w:rsidR="00FC0C64" w:rsidRPr="00D25B09" w:rsidRDefault="00FC0C64" w:rsidP="00671A23">
      <w:pPr>
        <w:spacing w:after="0" w:line="240" w:lineRule="auto"/>
      </w:pPr>
    </w:p>
    <w:p w:rsidR="00FC0C64" w:rsidRPr="00D25B09" w:rsidRDefault="00FC0C64" w:rsidP="00671A23"/>
    <w:p w:rsidR="00FC0C64" w:rsidRPr="00D25B09" w:rsidRDefault="00FC0C64" w:rsidP="00671A23"/>
    <w:p w:rsidR="00FC0C64" w:rsidRDefault="00FC0C64" w:rsidP="00671A23"/>
    <w:p w:rsidR="00FC0C64" w:rsidRDefault="00FC0C64" w:rsidP="00671A23"/>
    <w:p w:rsidR="00FC0C64" w:rsidRPr="003A51BB" w:rsidRDefault="00FC0C64" w:rsidP="00A75DEE">
      <w:pPr>
        <w:spacing w:after="0" w:line="240" w:lineRule="auto"/>
        <w:jc w:val="right"/>
        <w:rPr>
          <w:rFonts w:ascii="Times New Roman" w:hAnsi="Times New Roman"/>
          <w:sz w:val="28"/>
          <w:szCs w:val="28"/>
        </w:rPr>
      </w:pPr>
      <w:r>
        <w:br w:type="page"/>
      </w:r>
      <w:r>
        <w:rPr>
          <w:rFonts w:ascii="Times New Roman" w:hAnsi="Times New Roman"/>
          <w:sz w:val="28"/>
          <w:szCs w:val="28"/>
        </w:rPr>
        <w:lastRenderedPageBreak/>
        <w:t>Продолжение С</w:t>
      </w:r>
      <w:r w:rsidRPr="003A51BB">
        <w:rPr>
          <w:rFonts w:ascii="Times New Roman" w:hAnsi="Times New Roman"/>
          <w:sz w:val="28"/>
          <w:szCs w:val="28"/>
        </w:rPr>
        <w:t>хемы 22</w:t>
      </w:r>
    </w:p>
    <w:p w:rsidR="00FC0C64" w:rsidRPr="00D25B09" w:rsidRDefault="001B3C5C" w:rsidP="00671A23">
      <w:r>
        <w:rPr>
          <w:noProof/>
          <w:lang w:eastAsia="ru-RU"/>
        </w:rPr>
        <w:pict>
          <v:rect id="_x0000_s1757" style="position:absolute;margin-left:15.35pt;margin-top:18.8pt;width:457.55pt;height:329.5pt;z-index:251649536" strokeweight="1.5pt">
            <v:textbox style="mso-next-textbox:#_x0000_s1757">
              <w:txbxContent>
                <w:p w:rsidR="00253038" w:rsidRPr="003255DB" w:rsidRDefault="00253038" w:rsidP="00671A23">
                  <w:pPr>
                    <w:pStyle w:val="Default"/>
                    <w:ind w:firstLine="709"/>
                    <w:jc w:val="center"/>
                    <w:rPr>
                      <w:sz w:val="22"/>
                      <w:szCs w:val="22"/>
                    </w:rPr>
                  </w:pPr>
                  <w:r w:rsidRPr="004652A0">
                    <w:rPr>
                      <w:sz w:val="22"/>
                      <w:szCs w:val="22"/>
                    </w:rPr>
                    <w:t>8</w:t>
                  </w:r>
                  <w:r w:rsidRPr="003255DB">
                    <w:rPr>
                      <w:sz w:val="22"/>
                      <w:szCs w:val="22"/>
                    </w:rPr>
                    <w:t>. Содействие развитию субъектов малого и среднего предпринимательства Челябинской области для повышения их конкурентоспособности</w:t>
                  </w:r>
                </w:p>
                <w:p w:rsidR="00253038" w:rsidRPr="003255DB" w:rsidRDefault="00253038" w:rsidP="00671A23">
                  <w:pPr>
                    <w:pStyle w:val="Default"/>
                    <w:ind w:firstLine="709"/>
                    <w:jc w:val="center"/>
                    <w:rPr>
                      <w:sz w:val="22"/>
                      <w:szCs w:val="22"/>
                    </w:rPr>
                  </w:pPr>
                </w:p>
                <w:p w:rsidR="00253038" w:rsidRPr="003255DB" w:rsidRDefault="00253038" w:rsidP="00671A23">
                  <w:pPr>
                    <w:autoSpaceDE w:val="0"/>
                    <w:autoSpaceDN w:val="0"/>
                    <w:adjustRightInd w:val="0"/>
                    <w:spacing w:after="0" w:line="240" w:lineRule="auto"/>
                    <w:jc w:val="both"/>
                    <w:rPr>
                      <w:rFonts w:ascii="Times New Roman" w:hAnsi="Times New Roman"/>
                      <w:color w:val="000000"/>
                    </w:rPr>
                  </w:pPr>
                  <w:r w:rsidRPr="003255DB">
                    <w:rPr>
                      <w:rFonts w:ascii="Times New Roman" w:hAnsi="Times New Roman"/>
                      <w:bCs/>
                    </w:rPr>
                    <w:t>Реализация областной целевой Программы</w:t>
                  </w:r>
                  <w:r w:rsidRPr="003255DB">
                    <w:rPr>
                      <w:rFonts w:ascii="Times New Roman" w:hAnsi="Times New Roman"/>
                    </w:rPr>
                    <w:t xml:space="preserve"> развития малого и среднего предпринимательства в Челябинской области на 2012 - 2014 годы</w:t>
                  </w:r>
                  <w:r w:rsidRPr="003255DB">
                    <w:rPr>
                      <w:rFonts w:ascii="Times New Roman" w:hAnsi="Times New Roman"/>
                      <w:color w:val="000000"/>
                    </w:rPr>
                    <w:t xml:space="preserve"> с целью </w:t>
                  </w:r>
                  <w:r w:rsidRPr="003255DB">
                    <w:rPr>
                      <w:rFonts w:ascii="Times New Roman" w:hAnsi="Times New Roman"/>
                      <w:bCs/>
                    </w:rPr>
                    <w:t xml:space="preserve">обеспечения благоприятных условий для развития малого и среднего предпринимательства, повышение роли в социально-экономическом развитии региона, стимулирование экономической активности субъектов малого и среднего предпринимательства в Челябинской области посредством </w:t>
                  </w:r>
                  <w:r w:rsidRPr="003255DB">
                    <w:rPr>
                      <w:rFonts w:ascii="Times New Roman" w:hAnsi="Times New Roman"/>
                      <w:color w:val="000000"/>
                    </w:rPr>
                    <w:t xml:space="preserve"> реализации комплекса мероприятий, направленных на:</w:t>
                  </w:r>
                </w:p>
                <w:p w:rsidR="00253038" w:rsidRPr="003255DB" w:rsidRDefault="00253038" w:rsidP="00671A23">
                  <w:pPr>
                    <w:autoSpaceDE w:val="0"/>
                    <w:autoSpaceDN w:val="0"/>
                    <w:adjustRightInd w:val="0"/>
                    <w:spacing w:after="0" w:line="240" w:lineRule="auto"/>
                    <w:jc w:val="both"/>
                    <w:rPr>
                      <w:rFonts w:ascii="Times New Roman" w:hAnsi="Times New Roman"/>
                      <w:color w:val="000000"/>
                    </w:rPr>
                  </w:pPr>
                </w:p>
                <w:p w:rsidR="00253038" w:rsidRPr="003255DB" w:rsidRDefault="00253038" w:rsidP="00671A23">
                  <w:pPr>
                    <w:autoSpaceDE w:val="0"/>
                    <w:autoSpaceDN w:val="0"/>
                    <w:adjustRightInd w:val="0"/>
                    <w:spacing w:after="0" w:line="240" w:lineRule="auto"/>
                    <w:jc w:val="both"/>
                    <w:rPr>
                      <w:rFonts w:ascii="Times New Roman" w:hAnsi="Times New Roman"/>
                      <w:bCs/>
                    </w:rPr>
                  </w:pPr>
                  <w:r w:rsidRPr="003255DB">
                    <w:rPr>
                      <w:rFonts w:ascii="Times New Roman" w:hAnsi="Times New Roman"/>
                      <w:bCs/>
                    </w:rPr>
                    <w:t xml:space="preserve">     обеспечение занятости населения, развитие деловой активности населения за счет повышения интереса к предпринимательской деятельности;</w:t>
                  </w:r>
                </w:p>
                <w:p w:rsidR="00253038" w:rsidRPr="003255DB" w:rsidRDefault="00253038" w:rsidP="00671A23">
                  <w:pPr>
                    <w:autoSpaceDE w:val="0"/>
                    <w:autoSpaceDN w:val="0"/>
                    <w:adjustRightInd w:val="0"/>
                    <w:spacing w:after="0" w:line="240" w:lineRule="auto"/>
                    <w:jc w:val="both"/>
                    <w:rPr>
                      <w:rFonts w:ascii="Times New Roman" w:hAnsi="Times New Roman"/>
                      <w:bCs/>
                    </w:rPr>
                  </w:pPr>
                  <w:r w:rsidRPr="003255DB">
                    <w:rPr>
                      <w:rFonts w:ascii="Times New Roman" w:hAnsi="Times New Roman"/>
                      <w:bCs/>
                    </w:rPr>
                    <w:t xml:space="preserve">     выравнивание условий для развития малого и среднего предпринимательства в городских округах и муниципальных районах Челябинской области;</w:t>
                  </w:r>
                </w:p>
                <w:p w:rsidR="00253038" w:rsidRPr="003255DB" w:rsidRDefault="00253038" w:rsidP="00671A23">
                  <w:pPr>
                    <w:autoSpaceDE w:val="0"/>
                    <w:autoSpaceDN w:val="0"/>
                    <w:adjustRightInd w:val="0"/>
                    <w:spacing w:after="0" w:line="240" w:lineRule="auto"/>
                    <w:jc w:val="both"/>
                    <w:rPr>
                      <w:rFonts w:ascii="Times New Roman" w:hAnsi="Times New Roman"/>
                      <w:bCs/>
                    </w:rPr>
                  </w:pPr>
                  <w:r w:rsidRPr="003255DB">
                    <w:rPr>
                      <w:rFonts w:ascii="Times New Roman" w:hAnsi="Times New Roman"/>
                      <w:bCs/>
                    </w:rPr>
                    <w:t xml:space="preserve">     повышение конкурентоспособности субъектов малого и среднего предпринимательства, оказание содействия в продвижении производимых товаров (выполняемых работ, оказываемых услуг) и результатов интеллектуальной деятельности на рынок;</w:t>
                  </w:r>
                </w:p>
                <w:p w:rsidR="00253038" w:rsidRPr="003255DB" w:rsidRDefault="00253038" w:rsidP="00671A23">
                  <w:pPr>
                    <w:autoSpaceDE w:val="0"/>
                    <w:autoSpaceDN w:val="0"/>
                    <w:adjustRightInd w:val="0"/>
                    <w:spacing w:after="0" w:line="240" w:lineRule="auto"/>
                    <w:jc w:val="both"/>
                    <w:rPr>
                      <w:rFonts w:ascii="Times New Roman" w:hAnsi="Times New Roman"/>
                      <w:bCs/>
                    </w:rPr>
                  </w:pPr>
                  <w:r w:rsidRPr="003255DB">
                    <w:rPr>
                      <w:rFonts w:ascii="Times New Roman" w:hAnsi="Times New Roman"/>
                      <w:bCs/>
                    </w:rPr>
                    <w:t xml:space="preserve">     качественное изменение отраслевой структуры субъектов малого и среднего предпринимательства;</w:t>
                  </w:r>
                </w:p>
                <w:p w:rsidR="00253038" w:rsidRPr="003255DB" w:rsidRDefault="00253038" w:rsidP="00671A23">
                  <w:pPr>
                    <w:autoSpaceDE w:val="0"/>
                    <w:autoSpaceDN w:val="0"/>
                    <w:adjustRightInd w:val="0"/>
                    <w:spacing w:after="0" w:line="240" w:lineRule="auto"/>
                    <w:jc w:val="both"/>
                    <w:rPr>
                      <w:rFonts w:ascii="Times New Roman" w:hAnsi="Times New Roman"/>
                      <w:bCs/>
                    </w:rPr>
                  </w:pPr>
                  <w:r w:rsidRPr="003255DB">
                    <w:rPr>
                      <w:rFonts w:ascii="Times New Roman" w:hAnsi="Times New Roman"/>
                      <w:bCs/>
                    </w:rPr>
                    <w:t xml:space="preserve">     развитие инфраструктуры поддержки малого и среднего предпринимательства;</w:t>
                  </w:r>
                </w:p>
                <w:p w:rsidR="00253038" w:rsidRPr="003255DB" w:rsidRDefault="00253038" w:rsidP="00671A23">
                  <w:pPr>
                    <w:autoSpaceDE w:val="0"/>
                    <w:autoSpaceDN w:val="0"/>
                    <w:adjustRightInd w:val="0"/>
                    <w:spacing w:after="0" w:line="240" w:lineRule="auto"/>
                    <w:jc w:val="both"/>
                    <w:rPr>
                      <w:rFonts w:ascii="Times New Roman" w:hAnsi="Times New Roman"/>
                      <w:bCs/>
                    </w:rPr>
                  </w:pPr>
                  <w:r w:rsidRPr="003255DB">
                    <w:rPr>
                      <w:rFonts w:ascii="Times New Roman" w:hAnsi="Times New Roman"/>
                      <w:bCs/>
                    </w:rPr>
                    <w:t xml:space="preserve">     развитие форм финансовой поддержки субъектов малого и среднего предпринимательства, расширение способов доступа к финансовым ресурсам;</w:t>
                  </w:r>
                </w:p>
                <w:p w:rsidR="00253038" w:rsidRPr="003255DB" w:rsidRDefault="00253038" w:rsidP="00671A23">
                  <w:pPr>
                    <w:autoSpaceDE w:val="0"/>
                    <w:autoSpaceDN w:val="0"/>
                    <w:adjustRightInd w:val="0"/>
                    <w:spacing w:after="0" w:line="240" w:lineRule="auto"/>
                    <w:ind w:firstLine="284"/>
                    <w:jc w:val="both"/>
                    <w:rPr>
                      <w:rFonts w:ascii="Times New Roman" w:hAnsi="Times New Roman"/>
                      <w:bCs/>
                    </w:rPr>
                  </w:pPr>
                  <w:r w:rsidRPr="003255DB">
                    <w:rPr>
                      <w:rFonts w:ascii="Times New Roman" w:hAnsi="Times New Roman"/>
                      <w:bCs/>
                    </w:rPr>
                    <w:t>повышение социальной ответственности субъектов малого и среднего предпринимательства, укрепление системы социального партнерства;</w:t>
                  </w:r>
                </w:p>
                <w:p w:rsidR="00253038" w:rsidRPr="003255DB" w:rsidRDefault="00253038" w:rsidP="00671A23">
                  <w:pPr>
                    <w:autoSpaceDE w:val="0"/>
                    <w:autoSpaceDN w:val="0"/>
                    <w:adjustRightInd w:val="0"/>
                    <w:spacing w:after="0" w:line="240" w:lineRule="auto"/>
                    <w:ind w:firstLine="284"/>
                    <w:jc w:val="both"/>
                  </w:pPr>
                  <w:r w:rsidRPr="003255DB">
                    <w:rPr>
                      <w:rFonts w:ascii="Times New Roman" w:hAnsi="Times New Roman"/>
                      <w:bCs/>
                    </w:rPr>
                    <w:t>содействие развитию механизмов саморегулирования предпринимательской деятельности</w:t>
                  </w:r>
                </w:p>
              </w:txbxContent>
            </v:textbox>
          </v:rect>
        </w:pict>
      </w:r>
    </w:p>
    <w:p w:rsidR="00FC0C64" w:rsidRPr="00F10633" w:rsidRDefault="00FC0C64" w:rsidP="00671A23">
      <w:pPr>
        <w:spacing w:after="0" w:line="240" w:lineRule="auto"/>
      </w:pPr>
    </w:p>
    <w:p w:rsidR="00FC0C64" w:rsidRPr="00F10633" w:rsidRDefault="00FC0C64" w:rsidP="00671A23">
      <w:pPr>
        <w:spacing w:after="0" w:line="240" w:lineRule="auto"/>
      </w:pPr>
    </w:p>
    <w:p w:rsidR="00FC0C64" w:rsidRPr="00F10633" w:rsidRDefault="00FC0C64" w:rsidP="00671A23">
      <w:pPr>
        <w:spacing w:after="0" w:line="240" w:lineRule="auto"/>
      </w:pPr>
    </w:p>
    <w:p w:rsidR="00FC0C64" w:rsidRDefault="00FC0C64" w:rsidP="00671A23"/>
    <w:p w:rsidR="00FC0C64" w:rsidRDefault="00FC0C64" w:rsidP="00671A23"/>
    <w:p w:rsidR="00FC0C64" w:rsidRDefault="00FC0C64" w:rsidP="00671A23"/>
    <w:p w:rsidR="00FC0C64" w:rsidRDefault="00FC0C64" w:rsidP="00671A23"/>
    <w:p w:rsidR="00FC0C64" w:rsidRDefault="00FC0C64" w:rsidP="00671A23"/>
    <w:p w:rsidR="00FC0C64" w:rsidRDefault="00FC0C64" w:rsidP="00671A23"/>
    <w:p w:rsidR="00FC0C64" w:rsidRDefault="00FC0C64" w:rsidP="00671A23"/>
    <w:p w:rsidR="00FC0C64" w:rsidRDefault="00FC0C64" w:rsidP="00671A23"/>
    <w:p w:rsidR="00FC0C64" w:rsidRDefault="00FC0C64" w:rsidP="00671A23"/>
    <w:p w:rsidR="00FC0C64" w:rsidRDefault="00FC0C64" w:rsidP="00671A23"/>
    <w:p w:rsidR="00FC0C64" w:rsidRDefault="00FC0C64" w:rsidP="00671A23"/>
    <w:p w:rsidR="00FC0C64" w:rsidRDefault="001B3C5C" w:rsidP="00671A23">
      <w:r>
        <w:rPr>
          <w:noProof/>
          <w:lang w:eastAsia="ru-RU"/>
        </w:rPr>
        <w:pict>
          <v:rect id="_x0000_s1758" style="position:absolute;margin-left:19.1pt;margin-top:20.7pt;width:453.8pt;height:279pt;z-index:251650560" strokeweight="1.5pt">
            <v:textbox style="mso-next-textbox:#_x0000_s1758">
              <w:txbxContent>
                <w:p w:rsidR="00253038" w:rsidRPr="003255DB" w:rsidRDefault="00253038" w:rsidP="00671A23">
                  <w:pPr>
                    <w:pStyle w:val="Default"/>
                    <w:ind w:firstLine="709"/>
                    <w:jc w:val="center"/>
                    <w:rPr>
                      <w:iCs/>
                      <w:color w:val="auto"/>
                      <w:sz w:val="22"/>
                      <w:szCs w:val="22"/>
                    </w:rPr>
                  </w:pPr>
                  <w:r w:rsidRPr="005729E3">
                    <w:rPr>
                      <w:iCs/>
                      <w:color w:val="auto"/>
                      <w:sz w:val="22"/>
                      <w:szCs w:val="22"/>
                    </w:rPr>
                    <w:t>9</w:t>
                  </w:r>
                  <w:r w:rsidRPr="003255DB">
                    <w:rPr>
                      <w:iCs/>
                      <w:color w:val="auto"/>
                      <w:sz w:val="22"/>
                      <w:szCs w:val="22"/>
                    </w:rPr>
                    <w:t>.  Поддержка сельскохозяйственных товаропроизводителей</w:t>
                  </w:r>
                </w:p>
                <w:p w:rsidR="00253038" w:rsidRPr="003255DB" w:rsidRDefault="00253038" w:rsidP="00671A23">
                  <w:pPr>
                    <w:autoSpaceDE w:val="0"/>
                    <w:autoSpaceDN w:val="0"/>
                    <w:adjustRightInd w:val="0"/>
                    <w:spacing w:after="0" w:line="240" w:lineRule="auto"/>
                    <w:ind w:firstLine="708"/>
                    <w:jc w:val="both"/>
                    <w:rPr>
                      <w:rFonts w:ascii="Times New Roman" w:hAnsi="Times New Roman"/>
                      <w:color w:val="000000"/>
                    </w:rPr>
                  </w:pPr>
                  <w:r w:rsidRPr="003255DB">
                    <w:rPr>
                      <w:rFonts w:ascii="Times New Roman" w:hAnsi="Times New Roman"/>
                      <w:color w:val="000000"/>
                    </w:rPr>
                    <w:t>Развитие сельского хозяйства является одним из приоритетных направлений развития экономики Челябинской области.</w:t>
                  </w:r>
                  <w:r w:rsidRPr="003255DB">
                    <w:rPr>
                      <w:rFonts w:ascii="Times New Roman" w:hAnsi="Times New Roman"/>
                      <w:iCs/>
                    </w:rPr>
                    <w:t xml:space="preserve"> </w:t>
                  </w:r>
                  <w:r w:rsidRPr="003255DB">
                    <w:rPr>
                      <w:rFonts w:ascii="Times New Roman" w:hAnsi="Times New Roman"/>
                      <w:color w:val="000000"/>
                    </w:rPr>
                    <w:t xml:space="preserve">С целью повышения конкурентоспособности </w:t>
                  </w:r>
                  <w:r w:rsidRPr="003255DB">
                    <w:rPr>
                      <w:rFonts w:ascii="Times New Roman" w:hAnsi="Times New Roman"/>
                      <w:spacing w:val="-2"/>
                    </w:rPr>
                    <w:t>производимой</w:t>
                  </w:r>
                  <w:r w:rsidRPr="003255DB">
                    <w:rPr>
                      <w:rFonts w:ascii="Times New Roman" w:hAnsi="Times New Roman"/>
                    </w:rPr>
                    <w:t xml:space="preserve"> </w:t>
                  </w:r>
                  <w:r w:rsidRPr="003255DB">
                    <w:rPr>
                      <w:rFonts w:ascii="Times New Roman" w:hAnsi="Times New Roman"/>
                      <w:spacing w:val="4"/>
                    </w:rPr>
                    <w:t>в Челябинской области сельскохозяйственной продукции на внутреннем и внешнем рынках на основе инновационного развития агропромышленного комплекса, создания благоприятной среды для развития предпринимательства</w:t>
                  </w:r>
                  <w:r w:rsidRPr="003255DB">
                    <w:rPr>
                      <w:rFonts w:ascii="Times New Roman" w:hAnsi="Times New Roman"/>
                      <w:color w:val="000000"/>
                    </w:rPr>
                    <w:t xml:space="preserve"> принята </w:t>
                  </w:r>
                  <w:r w:rsidRPr="003255DB">
                    <w:rPr>
                      <w:rFonts w:ascii="Times New Roman" w:hAnsi="Times New Roman"/>
                    </w:rPr>
                    <w:t xml:space="preserve">областная целевая программа </w:t>
                  </w:r>
                  <w:r w:rsidRPr="003255DB">
                    <w:rPr>
                      <w:rFonts w:ascii="Times New Roman" w:hAnsi="Times New Roman"/>
                      <w:spacing w:val="-6"/>
                    </w:rPr>
                    <w:t xml:space="preserve">«Развитие сельского </w:t>
                  </w:r>
                  <w:r w:rsidRPr="003255DB">
                    <w:rPr>
                      <w:rFonts w:ascii="Times New Roman" w:hAnsi="Times New Roman"/>
                      <w:spacing w:val="6"/>
                    </w:rPr>
                    <w:t>хозяйства в Челябинской</w:t>
                  </w:r>
                  <w:r w:rsidRPr="003255DB">
                    <w:rPr>
                      <w:rFonts w:ascii="Times New Roman" w:hAnsi="Times New Roman"/>
                      <w:spacing w:val="-6"/>
                    </w:rPr>
                    <w:t xml:space="preserve"> области на 2013 − 2020 годы»</w:t>
                  </w:r>
                  <w:r w:rsidRPr="003255DB">
                    <w:rPr>
                      <w:rFonts w:ascii="Times New Roman" w:hAnsi="Times New Roman"/>
                    </w:rPr>
                    <w:t>,</w:t>
                  </w:r>
                  <w:r w:rsidRPr="003255DB">
                    <w:rPr>
                      <w:rFonts w:ascii="Times New Roman" w:hAnsi="Times New Roman"/>
                      <w:color w:val="000000"/>
                    </w:rPr>
                    <w:t xml:space="preserve"> в рамках которой предусмотрена реализация комплекса мероприятий, направленных на:</w:t>
                  </w:r>
                </w:p>
                <w:p w:rsidR="00253038" w:rsidRPr="003255DB" w:rsidRDefault="00253038" w:rsidP="00671A23">
                  <w:pPr>
                    <w:tabs>
                      <w:tab w:val="left" w:pos="284"/>
                    </w:tabs>
                    <w:spacing w:after="0" w:line="240" w:lineRule="auto"/>
                    <w:ind w:firstLine="284"/>
                    <w:jc w:val="both"/>
                    <w:rPr>
                      <w:rFonts w:ascii="Times New Roman" w:hAnsi="Times New Roman"/>
                      <w:spacing w:val="6"/>
                    </w:rPr>
                  </w:pPr>
                  <w:r w:rsidRPr="003255DB">
                    <w:rPr>
                      <w:rFonts w:ascii="Times New Roman" w:hAnsi="Times New Roman"/>
                      <w:spacing w:val="6"/>
                    </w:rPr>
                    <w:t>стимулирование роста производства основных видов сельскохозяйственной продукции;</w:t>
                  </w:r>
                </w:p>
                <w:p w:rsidR="00253038" w:rsidRPr="003255DB" w:rsidRDefault="00253038" w:rsidP="00671A23">
                  <w:pPr>
                    <w:tabs>
                      <w:tab w:val="left" w:pos="284"/>
                    </w:tabs>
                    <w:spacing w:after="0" w:line="240" w:lineRule="auto"/>
                    <w:ind w:firstLine="284"/>
                    <w:jc w:val="both"/>
                    <w:rPr>
                      <w:rFonts w:ascii="Times New Roman" w:hAnsi="Times New Roman"/>
                      <w:spacing w:val="6"/>
                    </w:rPr>
                  </w:pPr>
                  <w:r w:rsidRPr="003255DB">
                    <w:rPr>
                      <w:rFonts w:ascii="Times New Roman" w:hAnsi="Times New Roman"/>
                      <w:spacing w:val="6"/>
                    </w:rPr>
                    <w:t>повышение финансовой устойчивости сельскохозяйственных товаропроизводителей;</w:t>
                  </w:r>
                </w:p>
                <w:p w:rsidR="00253038" w:rsidRPr="003255DB" w:rsidRDefault="00253038" w:rsidP="00671A23">
                  <w:pPr>
                    <w:tabs>
                      <w:tab w:val="left" w:pos="284"/>
                    </w:tabs>
                    <w:spacing w:after="0" w:line="240" w:lineRule="auto"/>
                    <w:ind w:firstLine="284"/>
                    <w:jc w:val="both"/>
                    <w:rPr>
                      <w:rFonts w:ascii="Times New Roman" w:hAnsi="Times New Roman"/>
                    </w:rPr>
                  </w:pPr>
                  <w:r w:rsidRPr="003255DB">
                    <w:rPr>
                      <w:rFonts w:ascii="Times New Roman" w:hAnsi="Times New Roman"/>
                      <w:spacing w:val="6"/>
                    </w:rPr>
                    <w:t>с</w:t>
                  </w:r>
                  <w:r w:rsidRPr="003255DB">
                    <w:rPr>
                      <w:rFonts w:ascii="Times New Roman" w:hAnsi="Times New Roman"/>
                    </w:rPr>
                    <w:t xml:space="preserve">тимулирование инвестиционной деятельности и инновационного развития </w:t>
                  </w:r>
                  <w:r w:rsidRPr="003255DB">
                    <w:rPr>
                      <w:rFonts w:ascii="Times New Roman" w:hAnsi="Times New Roman"/>
                      <w:spacing w:val="4"/>
                    </w:rPr>
                    <w:t>агропромышленного комплекса</w:t>
                  </w:r>
                  <w:r w:rsidRPr="003255DB">
                    <w:rPr>
                      <w:rFonts w:ascii="Times New Roman" w:hAnsi="Times New Roman"/>
                    </w:rPr>
                    <w:t>;</w:t>
                  </w:r>
                </w:p>
                <w:p w:rsidR="00253038" w:rsidRPr="003255DB" w:rsidRDefault="00253038" w:rsidP="00671A23">
                  <w:pPr>
                    <w:tabs>
                      <w:tab w:val="left" w:pos="284"/>
                    </w:tabs>
                    <w:spacing w:after="0" w:line="240" w:lineRule="auto"/>
                    <w:ind w:firstLine="284"/>
                    <w:jc w:val="both"/>
                    <w:rPr>
                      <w:rFonts w:ascii="Times New Roman" w:hAnsi="Times New Roman"/>
                    </w:rPr>
                  </w:pPr>
                  <w:r w:rsidRPr="003255DB">
                    <w:rPr>
                      <w:rFonts w:ascii="Times New Roman" w:hAnsi="Times New Roman"/>
                    </w:rPr>
                    <w:t>повышение уровня занятости сельского населения;</w:t>
                  </w:r>
                </w:p>
                <w:p w:rsidR="00253038" w:rsidRPr="003255DB" w:rsidRDefault="00253038" w:rsidP="00671A23">
                  <w:pPr>
                    <w:tabs>
                      <w:tab w:val="left" w:pos="284"/>
                    </w:tabs>
                    <w:spacing w:after="0" w:line="240" w:lineRule="auto"/>
                    <w:ind w:firstLine="284"/>
                    <w:jc w:val="both"/>
                    <w:rPr>
                      <w:rFonts w:ascii="Times New Roman" w:hAnsi="Times New Roman"/>
                      <w:spacing w:val="6"/>
                    </w:rPr>
                  </w:pPr>
                  <w:r w:rsidRPr="003255DB">
                    <w:rPr>
                      <w:rFonts w:ascii="Times New Roman" w:hAnsi="Times New Roman"/>
                      <w:spacing w:val="6"/>
                    </w:rPr>
                    <w:t>создание условий для сохранения и восстановления плодородия почв, развития мелиорации сельскохозяйственных земель;</w:t>
                  </w:r>
                </w:p>
                <w:p w:rsidR="00253038" w:rsidRPr="003255DB" w:rsidRDefault="00253038" w:rsidP="00671A23">
                  <w:pPr>
                    <w:tabs>
                      <w:tab w:val="left" w:pos="284"/>
                    </w:tabs>
                    <w:spacing w:after="0" w:line="240" w:lineRule="auto"/>
                    <w:ind w:firstLine="284"/>
                    <w:jc w:val="both"/>
                    <w:rPr>
                      <w:rFonts w:ascii="Times New Roman" w:hAnsi="Times New Roman"/>
                      <w:spacing w:val="6"/>
                    </w:rPr>
                  </w:pPr>
                  <w:r w:rsidRPr="003255DB">
                    <w:rPr>
                      <w:rFonts w:ascii="Times New Roman" w:hAnsi="Times New Roman"/>
                      <w:spacing w:val="6"/>
                    </w:rPr>
                    <w:t>стимулирование эффективного использования земель сельскохозяйственного назначения;</w:t>
                  </w:r>
                </w:p>
                <w:p w:rsidR="00253038" w:rsidRPr="003255DB" w:rsidRDefault="00253038" w:rsidP="008D2AC3">
                  <w:pPr>
                    <w:tabs>
                      <w:tab w:val="left" w:pos="284"/>
                    </w:tabs>
                    <w:spacing w:after="0" w:line="240" w:lineRule="auto"/>
                    <w:ind w:firstLine="284"/>
                    <w:jc w:val="both"/>
                    <w:rPr>
                      <w:rFonts w:ascii="Times New Roman" w:hAnsi="Times New Roman"/>
                    </w:rPr>
                  </w:pPr>
                  <w:r w:rsidRPr="003255DB">
                    <w:rPr>
                      <w:rFonts w:ascii="Times New Roman" w:hAnsi="Times New Roman"/>
                    </w:rPr>
                    <w:t>поддержка малых форм хозяйствования и др.</w:t>
                  </w:r>
                </w:p>
              </w:txbxContent>
            </v:textbox>
          </v:rect>
        </w:pict>
      </w:r>
    </w:p>
    <w:p w:rsidR="00FC0C64" w:rsidRDefault="00FC0C64" w:rsidP="00671A23"/>
    <w:p w:rsidR="00FC0C64" w:rsidRDefault="00FC0C64" w:rsidP="00671A23"/>
    <w:p w:rsidR="00FC0C64" w:rsidRDefault="00FC0C64" w:rsidP="00671A23"/>
    <w:p w:rsidR="00FC0C64" w:rsidRDefault="00FC0C64" w:rsidP="00671A23"/>
    <w:p w:rsidR="00FC0C64" w:rsidRDefault="00FC0C64" w:rsidP="00671A23"/>
    <w:p w:rsidR="00FC0C64" w:rsidRDefault="00FC0C64" w:rsidP="00671A23"/>
    <w:p w:rsidR="00FC0C64" w:rsidRDefault="00FC0C64" w:rsidP="00671A23"/>
    <w:p w:rsidR="00FC0C64" w:rsidRDefault="00FC0C64" w:rsidP="00671A23"/>
    <w:p w:rsidR="00FC0C64" w:rsidRDefault="00FC0C64" w:rsidP="00671A23"/>
    <w:p w:rsidR="00FC0C64" w:rsidRDefault="00FC0C64" w:rsidP="00671A23"/>
    <w:p w:rsidR="00FC0C64" w:rsidRDefault="00FC0C64" w:rsidP="00671A23"/>
    <w:p w:rsidR="00FC0C64" w:rsidRPr="003A51BB" w:rsidRDefault="00FC0C64" w:rsidP="00A75DEE">
      <w:pPr>
        <w:spacing w:after="0" w:line="240" w:lineRule="auto"/>
        <w:jc w:val="right"/>
        <w:rPr>
          <w:rFonts w:ascii="Times New Roman" w:hAnsi="Times New Roman"/>
          <w:sz w:val="28"/>
          <w:szCs w:val="28"/>
        </w:rPr>
      </w:pPr>
      <w:r>
        <w:br w:type="page"/>
      </w:r>
      <w:r>
        <w:rPr>
          <w:rFonts w:ascii="Times New Roman" w:hAnsi="Times New Roman"/>
          <w:sz w:val="28"/>
          <w:szCs w:val="28"/>
        </w:rPr>
        <w:lastRenderedPageBreak/>
        <w:t>Окончание С</w:t>
      </w:r>
      <w:r w:rsidRPr="003A51BB">
        <w:rPr>
          <w:rFonts w:ascii="Times New Roman" w:hAnsi="Times New Roman"/>
          <w:sz w:val="28"/>
          <w:szCs w:val="28"/>
        </w:rPr>
        <w:t>хемы 22</w:t>
      </w:r>
    </w:p>
    <w:p w:rsidR="00FC0C64" w:rsidRDefault="001B3C5C" w:rsidP="00671A23">
      <w:r>
        <w:rPr>
          <w:noProof/>
          <w:lang w:eastAsia="ru-RU"/>
        </w:rPr>
        <w:pict>
          <v:group id="_x0000_s3127" style="position:absolute;margin-left:16.5pt;margin-top:9.75pt;width:463.6pt;height:655.85pt;z-index:251667968" coordorigin="1748,1743" coordsize="9272,13117">
            <v:rect id="_x0000_s1760" style="position:absolute;left:2078;top:2460;width:8942;height:5102" o:regroupid="36" strokeweight="1.5pt">
              <v:textbox style="mso-next-textbox:#_x0000_s1760">
                <w:txbxContent>
                  <w:p w:rsidR="00253038" w:rsidRPr="008853C0" w:rsidRDefault="00253038" w:rsidP="00AA34E4">
                    <w:pPr>
                      <w:autoSpaceDE w:val="0"/>
                      <w:autoSpaceDN w:val="0"/>
                      <w:adjustRightInd w:val="0"/>
                      <w:spacing w:after="0" w:line="220" w:lineRule="exact"/>
                      <w:jc w:val="both"/>
                      <w:rPr>
                        <w:rFonts w:ascii="Times New Roman" w:hAnsi="Times New Roman"/>
                        <w:lang w:eastAsia="ru-RU"/>
                      </w:rPr>
                    </w:pPr>
                    <w:r w:rsidRPr="008853C0">
                      <w:rPr>
                        <w:rFonts w:ascii="Times New Roman" w:hAnsi="Times New Roman"/>
                        <w:lang w:eastAsia="ru-RU"/>
                      </w:rPr>
                      <w:t xml:space="preserve">С целью формирования рынка доступного жилья и обеспечения комфортных условий проживания гражданам Челябинской области в Челябинской области реализуется областная целевая программа «Доступное и комфортное жилье - гражданам России» в Челябинской области на 2011 - 2015 годы. </w:t>
                    </w:r>
                  </w:p>
                  <w:p w:rsidR="00253038" w:rsidRPr="008853C0" w:rsidRDefault="00253038" w:rsidP="00AA34E4">
                    <w:pPr>
                      <w:autoSpaceDE w:val="0"/>
                      <w:autoSpaceDN w:val="0"/>
                      <w:adjustRightInd w:val="0"/>
                      <w:spacing w:after="0" w:line="220" w:lineRule="exact"/>
                      <w:jc w:val="both"/>
                      <w:rPr>
                        <w:rFonts w:ascii="Times New Roman" w:hAnsi="Times New Roman"/>
                        <w:lang w:eastAsia="ru-RU"/>
                      </w:rPr>
                    </w:pPr>
                    <w:r w:rsidRPr="008853C0">
                      <w:rPr>
                        <w:rFonts w:ascii="Times New Roman" w:hAnsi="Times New Roman"/>
                        <w:lang w:eastAsia="ru-RU"/>
                      </w:rPr>
                      <w:t xml:space="preserve">     Основной целью программы является формирование рынка доступного жилья </w:t>
                    </w:r>
                    <w:proofErr w:type="spellStart"/>
                    <w:r w:rsidRPr="008853C0">
                      <w:rPr>
                        <w:rFonts w:ascii="Times New Roman" w:hAnsi="Times New Roman"/>
                        <w:lang w:eastAsia="ru-RU"/>
                      </w:rPr>
                      <w:t>эконом-класса</w:t>
                    </w:r>
                    <w:proofErr w:type="spellEnd"/>
                    <w:r w:rsidRPr="008853C0">
                      <w:rPr>
                        <w:rFonts w:ascii="Times New Roman" w:hAnsi="Times New Roman"/>
                        <w:lang w:eastAsia="ru-RU"/>
                      </w:rPr>
                      <w:t xml:space="preserve">, отвечающего требованиям </w:t>
                    </w:r>
                    <w:proofErr w:type="spellStart"/>
                    <w:r w:rsidRPr="008853C0">
                      <w:rPr>
                        <w:rFonts w:ascii="Times New Roman" w:hAnsi="Times New Roman"/>
                        <w:lang w:eastAsia="ru-RU"/>
                      </w:rPr>
                      <w:t>энергоэффективности</w:t>
                    </w:r>
                    <w:proofErr w:type="spellEnd"/>
                    <w:r w:rsidRPr="008853C0">
                      <w:rPr>
                        <w:rFonts w:ascii="Times New Roman" w:hAnsi="Times New Roman"/>
                        <w:lang w:eastAsia="ru-RU"/>
                      </w:rPr>
                      <w:t xml:space="preserve"> и </w:t>
                    </w:r>
                    <w:proofErr w:type="spellStart"/>
                    <w:r w:rsidRPr="008853C0">
                      <w:rPr>
                        <w:rFonts w:ascii="Times New Roman" w:hAnsi="Times New Roman"/>
                        <w:lang w:eastAsia="ru-RU"/>
                      </w:rPr>
                      <w:t>экологичности</w:t>
                    </w:r>
                    <w:proofErr w:type="spellEnd"/>
                    <w:r w:rsidRPr="008853C0">
                      <w:rPr>
                        <w:rFonts w:ascii="Times New Roman" w:hAnsi="Times New Roman"/>
                        <w:lang w:eastAsia="ru-RU"/>
                      </w:rPr>
                      <w:t>, выполнение государственных обязательств по обеспечению жильем категорий граждан, установленных федеральным законодательством посредством:</w:t>
                    </w:r>
                  </w:p>
                  <w:p w:rsidR="00253038" w:rsidRPr="008853C0" w:rsidRDefault="00253038" w:rsidP="00AA34E4">
                    <w:pPr>
                      <w:autoSpaceDE w:val="0"/>
                      <w:autoSpaceDN w:val="0"/>
                      <w:adjustRightInd w:val="0"/>
                      <w:spacing w:after="0" w:line="220" w:lineRule="exact"/>
                      <w:jc w:val="both"/>
                      <w:rPr>
                        <w:rFonts w:ascii="Times New Roman" w:hAnsi="Times New Roman"/>
                        <w:lang w:eastAsia="ru-RU"/>
                      </w:rPr>
                    </w:pPr>
                    <w:r w:rsidRPr="008853C0">
                      <w:rPr>
                        <w:rFonts w:ascii="Times New Roman" w:hAnsi="Times New Roman"/>
                        <w:lang w:eastAsia="ru-RU"/>
                      </w:rPr>
                      <w:t xml:space="preserve">     обеспечения условий для развития массового строительства жилья </w:t>
                    </w:r>
                    <w:proofErr w:type="spellStart"/>
                    <w:r w:rsidRPr="008853C0">
                      <w:rPr>
                        <w:rFonts w:ascii="Times New Roman" w:hAnsi="Times New Roman"/>
                        <w:lang w:eastAsia="ru-RU"/>
                      </w:rPr>
                      <w:t>эконом-класса</w:t>
                    </w:r>
                    <w:proofErr w:type="spellEnd"/>
                    <w:r w:rsidRPr="008853C0">
                      <w:rPr>
                        <w:rFonts w:ascii="Times New Roman" w:hAnsi="Times New Roman"/>
                        <w:lang w:eastAsia="ru-RU"/>
                      </w:rPr>
                      <w:t>;</w:t>
                    </w:r>
                  </w:p>
                  <w:p w:rsidR="00253038" w:rsidRPr="008853C0" w:rsidRDefault="00253038" w:rsidP="00AA34E4">
                    <w:pPr>
                      <w:autoSpaceDE w:val="0"/>
                      <w:autoSpaceDN w:val="0"/>
                      <w:adjustRightInd w:val="0"/>
                      <w:spacing w:after="0" w:line="220" w:lineRule="exact"/>
                      <w:jc w:val="both"/>
                      <w:rPr>
                        <w:rFonts w:ascii="Times New Roman" w:hAnsi="Times New Roman"/>
                        <w:lang w:eastAsia="ru-RU"/>
                      </w:rPr>
                    </w:pPr>
                    <w:r w:rsidRPr="008853C0">
                      <w:rPr>
                        <w:rFonts w:ascii="Times New Roman" w:hAnsi="Times New Roman"/>
                        <w:lang w:eastAsia="ru-RU"/>
                      </w:rPr>
                      <w:t xml:space="preserve">     повышения уровня обеспеченности населения жильем путем увеличения объемов жилищного строительства и развития финансово-кредитных институтов рынка жилья;</w:t>
                    </w:r>
                  </w:p>
                  <w:p w:rsidR="00253038" w:rsidRPr="008853C0" w:rsidRDefault="00253038" w:rsidP="00AA34E4">
                    <w:pPr>
                      <w:autoSpaceDE w:val="0"/>
                      <w:autoSpaceDN w:val="0"/>
                      <w:adjustRightInd w:val="0"/>
                      <w:spacing w:after="0" w:line="220" w:lineRule="exact"/>
                      <w:jc w:val="both"/>
                      <w:rPr>
                        <w:rFonts w:ascii="Times New Roman" w:hAnsi="Times New Roman"/>
                        <w:lang w:eastAsia="ru-RU"/>
                      </w:rPr>
                    </w:pPr>
                    <w:r w:rsidRPr="008853C0">
                      <w:rPr>
                        <w:rFonts w:ascii="Times New Roman" w:hAnsi="Times New Roman"/>
                        <w:lang w:eastAsia="ru-RU"/>
                      </w:rPr>
                      <w:t xml:space="preserve">     обеспечения повышения доступности жилья в соответствии с платежеспособным спросом граждан и стандартами обеспечения их жилыми помещениями;</w:t>
                    </w:r>
                  </w:p>
                  <w:p w:rsidR="00253038" w:rsidRPr="008853C0" w:rsidRDefault="00253038" w:rsidP="00AA34E4">
                    <w:pPr>
                      <w:autoSpaceDE w:val="0"/>
                      <w:autoSpaceDN w:val="0"/>
                      <w:adjustRightInd w:val="0"/>
                      <w:spacing w:after="0" w:line="220" w:lineRule="exact"/>
                      <w:jc w:val="both"/>
                      <w:rPr>
                        <w:rFonts w:ascii="Times New Roman" w:hAnsi="Times New Roman"/>
                        <w:lang w:eastAsia="ru-RU"/>
                      </w:rPr>
                    </w:pPr>
                    <w:r w:rsidRPr="008853C0">
                      <w:rPr>
                        <w:rFonts w:ascii="Times New Roman" w:hAnsi="Times New Roman"/>
                        <w:lang w:eastAsia="ru-RU"/>
                      </w:rPr>
                      <w:t xml:space="preserve">     упрощения порядка предоставления земель под малоэтажное жилищное строительство и индивидуальное жилищное строительство, в том числе жилищно-строительным кооперативам;</w:t>
                    </w:r>
                  </w:p>
                  <w:p w:rsidR="00253038" w:rsidRPr="008853C0" w:rsidRDefault="00253038" w:rsidP="00AA34E4">
                    <w:pPr>
                      <w:autoSpaceDE w:val="0"/>
                      <w:autoSpaceDN w:val="0"/>
                      <w:adjustRightInd w:val="0"/>
                      <w:spacing w:after="0" w:line="220" w:lineRule="exact"/>
                      <w:jc w:val="both"/>
                      <w:rPr>
                        <w:rFonts w:ascii="Times New Roman" w:hAnsi="Times New Roman"/>
                        <w:lang w:eastAsia="ru-RU"/>
                      </w:rPr>
                    </w:pPr>
                    <w:r w:rsidRPr="008853C0">
                      <w:rPr>
                        <w:rFonts w:ascii="Times New Roman" w:hAnsi="Times New Roman"/>
                        <w:lang w:eastAsia="ru-RU"/>
                      </w:rPr>
                      <w:t xml:space="preserve">     упрощения порядка предоставления кредитов застройщикам, жилищно-строительным и жилищным кооперативам на строительство жилья;</w:t>
                    </w:r>
                  </w:p>
                  <w:p w:rsidR="00253038" w:rsidRPr="008853C0" w:rsidRDefault="00253038" w:rsidP="00AA34E4">
                    <w:pPr>
                      <w:autoSpaceDE w:val="0"/>
                      <w:autoSpaceDN w:val="0"/>
                      <w:adjustRightInd w:val="0"/>
                      <w:spacing w:after="0" w:line="220" w:lineRule="exact"/>
                      <w:ind w:firstLine="284"/>
                      <w:jc w:val="both"/>
                      <w:rPr>
                        <w:rFonts w:ascii="Times New Roman" w:hAnsi="Times New Roman"/>
                        <w:lang w:eastAsia="ru-RU"/>
                      </w:rPr>
                    </w:pPr>
                    <w:r w:rsidRPr="008853C0">
                      <w:rPr>
                        <w:rFonts w:ascii="Times New Roman" w:hAnsi="Times New Roman"/>
                        <w:lang w:eastAsia="ru-RU"/>
                      </w:rPr>
                      <w:t>обеспечения земельных участков инженерной, социальной и дорожной инфраструктурами;</w:t>
                    </w:r>
                  </w:p>
                  <w:p w:rsidR="00253038" w:rsidRPr="008853C0" w:rsidRDefault="00253038" w:rsidP="00AA34E4">
                    <w:pPr>
                      <w:autoSpaceDE w:val="0"/>
                      <w:autoSpaceDN w:val="0"/>
                      <w:adjustRightInd w:val="0"/>
                      <w:spacing w:after="0" w:line="220" w:lineRule="exact"/>
                      <w:ind w:firstLine="284"/>
                      <w:jc w:val="both"/>
                      <w:rPr>
                        <w:rFonts w:ascii="Times New Roman" w:hAnsi="Times New Roman"/>
                        <w:lang w:eastAsia="ru-RU"/>
                      </w:rPr>
                    </w:pPr>
                    <w:r w:rsidRPr="008853C0">
                      <w:rPr>
                        <w:rFonts w:ascii="Times New Roman" w:hAnsi="Times New Roman"/>
                        <w:lang w:eastAsia="ru-RU"/>
                      </w:rPr>
                      <w:t>обеспечения жильем молодых семей;</w:t>
                    </w:r>
                  </w:p>
                  <w:p w:rsidR="00253038" w:rsidRPr="008853C0" w:rsidRDefault="00253038" w:rsidP="00AA34E4">
                    <w:pPr>
                      <w:autoSpaceDE w:val="0"/>
                      <w:autoSpaceDN w:val="0"/>
                      <w:adjustRightInd w:val="0"/>
                      <w:spacing w:after="0" w:line="220" w:lineRule="exact"/>
                      <w:ind w:firstLine="284"/>
                      <w:jc w:val="both"/>
                    </w:pPr>
                    <w:r w:rsidRPr="008853C0">
                      <w:rPr>
                        <w:rFonts w:ascii="Times New Roman" w:hAnsi="Times New Roman"/>
                        <w:lang w:eastAsia="ru-RU"/>
                      </w:rPr>
                      <w:t>завершения строительства объектов жилищно-коммунальной инфраструктуры</w:t>
                    </w:r>
                  </w:p>
                </w:txbxContent>
              </v:textbox>
            </v:rect>
            <v:rect id="_x0000_s1761" style="position:absolute;left:1748;top:1743;width:9272;height:534" o:regroupid="36" strokeweight="1.5pt">
              <v:textbox style="mso-next-textbox:#_x0000_s1761">
                <w:txbxContent>
                  <w:p w:rsidR="00253038" w:rsidRPr="003255DB" w:rsidRDefault="00253038" w:rsidP="004652A0">
                    <w:pPr>
                      <w:autoSpaceDE w:val="0"/>
                      <w:autoSpaceDN w:val="0"/>
                      <w:adjustRightInd w:val="0"/>
                      <w:spacing w:after="0" w:line="240" w:lineRule="auto"/>
                      <w:jc w:val="center"/>
                    </w:pPr>
                    <w:r>
                      <w:rPr>
                        <w:rFonts w:ascii="Times New Roman" w:hAnsi="Times New Roman"/>
                        <w:color w:val="000000"/>
                        <w:lang w:val="en-US"/>
                      </w:rPr>
                      <w:t>10</w:t>
                    </w:r>
                    <w:r w:rsidRPr="003255DB">
                      <w:rPr>
                        <w:rFonts w:ascii="Times New Roman" w:hAnsi="Times New Roman"/>
                        <w:color w:val="000000"/>
                      </w:rPr>
                      <w:t>. Строительство жилья</w:t>
                    </w:r>
                  </w:p>
                </w:txbxContent>
              </v:textbox>
            </v:rect>
            <v:rect id="_x0000_s1762" style="position:absolute;left:2078;top:7794;width:8942;height:7066" o:regroupid="36" strokeweight="1.5pt">
              <v:textbox style="mso-next-textbox:#_x0000_s1762">
                <w:txbxContent>
                  <w:p w:rsidR="00253038" w:rsidRPr="008853C0" w:rsidRDefault="00253038" w:rsidP="00AA34E4">
                    <w:pPr>
                      <w:spacing w:after="0" w:line="220" w:lineRule="exact"/>
                      <w:ind w:firstLine="284"/>
                      <w:jc w:val="both"/>
                      <w:rPr>
                        <w:rFonts w:ascii="Times New Roman" w:hAnsi="Times New Roman"/>
                        <w:lang w:eastAsia="ru-RU"/>
                      </w:rPr>
                    </w:pPr>
                    <w:r w:rsidRPr="008853C0">
                      <w:rPr>
                        <w:rFonts w:ascii="Times New Roman" w:hAnsi="Times New Roman"/>
                        <w:lang w:eastAsia="ru-RU"/>
                      </w:rPr>
                      <w:t>С целью реализации инвестиционного проекта «Строительство жилья в Челябинской области» открытым акционерным обществом «Южно-Уральская Корпорация жилищного строительства и ипотеки» запланирован выпуск облигационного займа.</w:t>
                    </w:r>
                  </w:p>
                  <w:p w:rsidR="00253038" w:rsidRPr="008853C0" w:rsidRDefault="00253038" w:rsidP="00AA34E4">
                    <w:pPr>
                      <w:spacing w:after="0" w:line="220" w:lineRule="exact"/>
                      <w:ind w:firstLine="284"/>
                      <w:jc w:val="both"/>
                      <w:rPr>
                        <w:rFonts w:ascii="Times New Roman" w:hAnsi="Times New Roman"/>
                        <w:lang w:eastAsia="ru-RU"/>
                      </w:rPr>
                    </w:pPr>
                    <w:r w:rsidRPr="008853C0">
                      <w:rPr>
                        <w:rFonts w:ascii="Times New Roman" w:hAnsi="Times New Roman"/>
                        <w:lang w:eastAsia="ru-RU"/>
                      </w:rPr>
                      <w:t>Выпуск облигационного займа будет осуществляться путем выпуска ценных бумаг – документарных процентных неконвертируемых облигаций с обязательным централизованным хранением серии 01 в количестве 2 500 000 штук номинальной стоимостью 1 000 рублей каждая со сроком погашения 1092-й календарный день с даты начала размещения облигаций выпуска, размещаемых по открытой подписке с возможностью досрочного погашения по требованию владельцев облигаций и выплаты дохода по облигациям в виде процента от номинальной стоимости облигаций, установленного решением о выпуске ценных бумаг, проспектом ценных бумаг, сертификатом облигаций (далее именуются – Эмиссионные документы) на сумму 750 000 000 рублей, при погашении облигаций досрочном их погашении по требованию владельца облигаций в соответствии с условиями, установленными Эмиссионными документами.</w:t>
                    </w:r>
                  </w:p>
                  <w:p w:rsidR="00253038" w:rsidRPr="008853C0" w:rsidRDefault="00253038" w:rsidP="00AA34E4">
                    <w:pPr>
                      <w:spacing w:after="0" w:line="220" w:lineRule="exact"/>
                      <w:ind w:firstLine="284"/>
                      <w:jc w:val="both"/>
                      <w:rPr>
                        <w:rFonts w:ascii="Times New Roman" w:hAnsi="Times New Roman"/>
                        <w:lang w:eastAsia="ru-RU"/>
                      </w:rPr>
                    </w:pPr>
                    <w:r w:rsidRPr="008853C0">
                      <w:rPr>
                        <w:rFonts w:ascii="Times New Roman" w:hAnsi="Times New Roman"/>
                        <w:lang w:eastAsia="ru-RU"/>
                      </w:rPr>
                      <w:t>В качестве обеспечения выпуска облигационного займа открытому акционерному обществу «Южно-Уральская Корпорация жилищного строительства и ипотеки» в соответствии с распоряжением Правительства Челябинской области от 31.07.2012 г. № 175-рп «О предоставлении государственной гарантии Челябинской области  открытому акционерному обществу «Южно-Уральская Корпорация жилищного строительства и ипотеки»» представлена безотзывная государственная гарантия Челябинской области в сумме 3 250 000 000 рублей.</w:t>
                    </w:r>
                  </w:p>
                  <w:p w:rsidR="00253038" w:rsidRPr="008853C0" w:rsidRDefault="00253038" w:rsidP="00AA34E4">
                    <w:pPr>
                      <w:spacing w:after="0" w:line="220" w:lineRule="exact"/>
                      <w:ind w:firstLine="284"/>
                      <w:jc w:val="both"/>
                      <w:rPr>
                        <w:rFonts w:ascii="Times New Roman" w:hAnsi="Times New Roman"/>
                        <w:lang w:eastAsia="ru-RU"/>
                      </w:rPr>
                    </w:pPr>
                    <w:r w:rsidRPr="008853C0">
                      <w:rPr>
                        <w:rFonts w:ascii="Times New Roman" w:hAnsi="Times New Roman"/>
                        <w:lang w:eastAsia="ru-RU"/>
                      </w:rPr>
                      <w:t>Реализация открытым акционерным обществом «Южно-Уральская Корпорация жилищного строительства и ипотеки» инвестиционного проекта «Строительство жилья в Челябинской области» позволит:</w:t>
                    </w:r>
                  </w:p>
                  <w:p w:rsidR="00253038" w:rsidRPr="008853C0" w:rsidRDefault="00253038" w:rsidP="00AA34E4">
                    <w:pPr>
                      <w:spacing w:after="0" w:line="220" w:lineRule="exact"/>
                      <w:ind w:firstLine="284"/>
                      <w:jc w:val="both"/>
                      <w:rPr>
                        <w:rFonts w:ascii="Times New Roman" w:hAnsi="Times New Roman"/>
                        <w:lang w:eastAsia="ru-RU"/>
                      </w:rPr>
                    </w:pPr>
                    <w:r w:rsidRPr="008853C0">
                      <w:rPr>
                        <w:rFonts w:ascii="Times New Roman" w:hAnsi="Times New Roman"/>
                        <w:lang w:eastAsia="ru-RU"/>
                      </w:rPr>
                      <w:t>- ввести в эксплуатацию более 1,8 млн.кв.метров жилых домов;</w:t>
                    </w:r>
                  </w:p>
                  <w:p w:rsidR="00253038" w:rsidRPr="008853C0" w:rsidRDefault="00253038" w:rsidP="00AA34E4">
                    <w:pPr>
                      <w:spacing w:after="0" w:line="220" w:lineRule="exact"/>
                      <w:ind w:firstLine="284"/>
                      <w:jc w:val="both"/>
                      <w:rPr>
                        <w:rFonts w:ascii="Times New Roman" w:hAnsi="Times New Roman"/>
                        <w:lang w:eastAsia="ru-RU"/>
                      </w:rPr>
                    </w:pPr>
                    <w:r w:rsidRPr="008853C0">
                      <w:rPr>
                        <w:rFonts w:ascii="Times New Roman" w:hAnsi="Times New Roman"/>
                        <w:lang w:eastAsia="ru-RU"/>
                      </w:rPr>
                      <w:t>- создать 89 новых рабочих мест на самом предприятии и более 1660 рабочих мест в сторонних организациях участниках проекта;</w:t>
                    </w:r>
                  </w:p>
                  <w:p w:rsidR="00253038" w:rsidRPr="008853C0" w:rsidRDefault="00253038" w:rsidP="00AA34E4">
                    <w:pPr>
                      <w:spacing w:after="0" w:line="220" w:lineRule="exact"/>
                      <w:ind w:firstLine="284"/>
                      <w:jc w:val="both"/>
                    </w:pPr>
                    <w:r w:rsidRPr="008853C0">
                      <w:rPr>
                        <w:rFonts w:ascii="Times New Roman" w:hAnsi="Times New Roman"/>
                        <w:lang w:eastAsia="ru-RU"/>
                      </w:rPr>
                      <w:t xml:space="preserve">- </w:t>
                    </w:r>
                    <w:r>
                      <w:rPr>
                        <w:rFonts w:ascii="Times New Roman" w:hAnsi="Times New Roman"/>
                        <w:lang w:eastAsia="ru-RU"/>
                      </w:rPr>
                      <w:t xml:space="preserve">обеспечить </w:t>
                    </w:r>
                    <w:r w:rsidRPr="008853C0">
                      <w:rPr>
                        <w:rFonts w:ascii="Times New Roman" w:hAnsi="Times New Roman"/>
                        <w:lang w:eastAsia="ru-RU"/>
                      </w:rPr>
                      <w:t xml:space="preserve">рост налоговых отчислений в бюджеты всех уровней и внебюджетные фонды в течение 5 лет реализации проекта </w:t>
                    </w:r>
                    <w:r>
                      <w:rPr>
                        <w:rFonts w:ascii="Times New Roman" w:hAnsi="Times New Roman"/>
                        <w:lang w:eastAsia="ru-RU"/>
                      </w:rPr>
                      <w:t>на</w:t>
                    </w:r>
                    <w:r w:rsidRPr="008853C0">
                      <w:rPr>
                        <w:rFonts w:ascii="Times New Roman" w:hAnsi="Times New Roman"/>
                        <w:lang w:eastAsia="ru-RU"/>
                      </w:rPr>
                      <w:t xml:space="preserve"> 1,6 млрд. рублей, в сторонних организациях – участниках проекта </w:t>
                    </w:r>
                    <w:r>
                      <w:rPr>
                        <w:rFonts w:ascii="Times New Roman" w:hAnsi="Times New Roman"/>
                        <w:lang w:eastAsia="ru-RU"/>
                      </w:rPr>
                      <w:t xml:space="preserve">на </w:t>
                    </w:r>
                    <w:r w:rsidRPr="008853C0">
                      <w:rPr>
                        <w:rFonts w:ascii="Times New Roman" w:hAnsi="Times New Roman"/>
                        <w:lang w:eastAsia="ru-RU"/>
                      </w:rPr>
                      <w:t>11,2 млрд.рублей</w:t>
                    </w:r>
                  </w:p>
                </w:txbxContent>
              </v:textbox>
            </v:rect>
            <v:shape id="_x0000_s1763" type="#_x0000_t32" style="position:absolute;left:1909;top:2277;width:0;height:10572" o:connectortype="straight" o:regroupid="36" strokeweight="1.5pt"/>
            <v:shape id="_x0000_s1764" type="#_x0000_t32" style="position:absolute;left:1900;top:12849;width:170;height:0" o:connectortype="straight" o:regroupid="36" strokeweight="1.5pt"/>
            <v:shape id="_x0000_s1765" type="#_x0000_t32" style="position:absolute;left:1900;top:5388;width:170;height:0" o:connectortype="straight" o:regroupid="36" strokeweight="1.5pt"/>
          </v:group>
        </w:pict>
      </w:r>
    </w:p>
    <w:p w:rsidR="00FC0C64" w:rsidRDefault="00FC0C64" w:rsidP="00671A23"/>
    <w:p w:rsidR="00FC0C64" w:rsidRDefault="00FC0C64" w:rsidP="00671A23"/>
    <w:p w:rsidR="00FC0C64" w:rsidRDefault="00FC0C64" w:rsidP="004B69BD">
      <w:pPr>
        <w:pStyle w:val="Default"/>
        <w:jc w:val="center"/>
        <w:rPr>
          <w:sz w:val="28"/>
          <w:szCs w:val="28"/>
        </w:rPr>
      </w:pPr>
    </w:p>
    <w:p w:rsidR="00FC0C64" w:rsidRDefault="00FC0C64" w:rsidP="004B69BD">
      <w:pPr>
        <w:pStyle w:val="Default"/>
        <w:jc w:val="center"/>
        <w:rPr>
          <w:sz w:val="28"/>
          <w:szCs w:val="28"/>
        </w:rPr>
      </w:pPr>
    </w:p>
    <w:p w:rsidR="00FC0C64" w:rsidRPr="004B69BD" w:rsidRDefault="00FC0C64" w:rsidP="004B69BD">
      <w:pPr>
        <w:pStyle w:val="Default"/>
        <w:jc w:val="center"/>
        <w:rPr>
          <w:sz w:val="28"/>
          <w:szCs w:val="28"/>
        </w:rPr>
      </w:pPr>
      <w:r>
        <w:rPr>
          <w:sz w:val="28"/>
          <w:szCs w:val="28"/>
        </w:rPr>
        <w:br w:type="page"/>
      </w:r>
      <w:r w:rsidRPr="004B69BD">
        <w:rPr>
          <w:sz w:val="28"/>
          <w:szCs w:val="28"/>
        </w:rPr>
        <w:lastRenderedPageBreak/>
        <w:t xml:space="preserve">Глава 13. Ожидаемые результаты реализации </w:t>
      </w:r>
      <w:r w:rsidRPr="004B69BD">
        <w:rPr>
          <w:rStyle w:val="FontStyle11"/>
          <w:b w:val="0"/>
          <w:sz w:val="28"/>
          <w:szCs w:val="28"/>
        </w:rPr>
        <w:t>Инвестиционной стратегии</w:t>
      </w:r>
    </w:p>
    <w:p w:rsidR="00FC0C64" w:rsidRDefault="00FC0C64" w:rsidP="00484A92">
      <w:pPr>
        <w:pStyle w:val="Style4"/>
        <w:widowControl/>
        <w:tabs>
          <w:tab w:val="left" w:pos="10065"/>
        </w:tabs>
        <w:spacing w:line="240" w:lineRule="exact"/>
        <w:ind w:right="-153"/>
        <w:jc w:val="right"/>
        <w:rPr>
          <w:rStyle w:val="FontStyle11"/>
          <w:b w:val="0"/>
          <w:sz w:val="28"/>
          <w:szCs w:val="28"/>
        </w:rPr>
      </w:pPr>
    </w:p>
    <w:p w:rsidR="00FC0C64" w:rsidRDefault="00FC0C64" w:rsidP="00E92A34">
      <w:pPr>
        <w:pStyle w:val="Style4"/>
        <w:widowControl/>
        <w:tabs>
          <w:tab w:val="left" w:pos="10065"/>
        </w:tabs>
        <w:spacing w:line="240" w:lineRule="exact"/>
        <w:ind w:right="-43"/>
        <w:jc w:val="right"/>
        <w:rPr>
          <w:rStyle w:val="FontStyle11"/>
          <w:b w:val="0"/>
          <w:sz w:val="28"/>
          <w:szCs w:val="28"/>
        </w:rPr>
      </w:pPr>
      <w:r w:rsidRPr="004B69BD">
        <w:rPr>
          <w:rStyle w:val="FontStyle11"/>
          <w:b w:val="0"/>
          <w:sz w:val="28"/>
          <w:szCs w:val="28"/>
        </w:rPr>
        <w:t>Таблица</w:t>
      </w:r>
      <w:r>
        <w:rPr>
          <w:rStyle w:val="FontStyle11"/>
          <w:b w:val="0"/>
          <w:sz w:val="28"/>
          <w:szCs w:val="28"/>
        </w:rPr>
        <w:t xml:space="preserve"> 17</w:t>
      </w:r>
    </w:p>
    <w:p w:rsidR="00FC0C64" w:rsidRPr="004B69BD" w:rsidRDefault="00FC0C64" w:rsidP="00E92A34">
      <w:pPr>
        <w:pStyle w:val="Style4"/>
        <w:widowControl/>
        <w:tabs>
          <w:tab w:val="left" w:pos="10065"/>
        </w:tabs>
        <w:spacing w:line="240" w:lineRule="exact"/>
        <w:ind w:right="-43"/>
        <w:jc w:val="right"/>
        <w:rPr>
          <w:rStyle w:val="FontStyle11"/>
          <w:b w:val="0"/>
          <w:sz w:val="28"/>
          <w:szCs w:val="28"/>
        </w:rPr>
      </w:pPr>
    </w:p>
    <w:p w:rsidR="00FC0C64" w:rsidRDefault="00FC0C64" w:rsidP="00484A92">
      <w:pPr>
        <w:pStyle w:val="Style4"/>
        <w:widowControl/>
        <w:tabs>
          <w:tab w:val="left" w:pos="10065"/>
        </w:tabs>
        <w:spacing w:line="240" w:lineRule="exact"/>
        <w:ind w:right="-153" w:firstLine="709"/>
        <w:rPr>
          <w:rStyle w:val="FontStyle11"/>
          <w:b w:val="0"/>
          <w:sz w:val="24"/>
          <w:szCs w:val="24"/>
        </w:rPr>
      </w:pPr>
      <w:r w:rsidRPr="004652A0">
        <w:rPr>
          <w:rStyle w:val="FontStyle11"/>
          <w:b w:val="0"/>
          <w:sz w:val="24"/>
          <w:szCs w:val="24"/>
        </w:rPr>
        <w:t>Система показателей достижения цели и задач Инвестиционной стратегии</w:t>
      </w:r>
    </w:p>
    <w:p w:rsidR="00FC0C64" w:rsidRPr="004652A0" w:rsidRDefault="00FC0C64" w:rsidP="00484A92">
      <w:pPr>
        <w:pStyle w:val="Style4"/>
        <w:widowControl/>
        <w:tabs>
          <w:tab w:val="left" w:pos="10065"/>
        </w:tabs>
        <w:spacing w:line="240" w:lineRule="exact"/>
        <w:ind w:right="-153" w:firstLine="709"/>
      </w:pPr>
    </w:p>
    <w:tbl>
      <w:tblPr>
        <w:tblW w:w="9570" w:type="dxa"/>
        <w:jc w:val="center"/>
        <w:tblInd w:w="260" w:type="dxa"/>
        <w:tblLayout w:type="fixed"/>
        <w:tblCellMar>
          <w:left w:w="40" w:type="dxa"/>
          <w:right w:w="40" w:type="dxa"/>
        </w:tblCellMar>
        <w:tblLook w:val="0000"/>
      </w:tblPr>
      <w:tblGrid>
        <w:gridCol w:w="660"/>
        <w:gridCol w:w="2640"/>
        <w:gridCol w:w="3850"/>
        <w:gridCol w:w="2420"/>
      </w:tblGrid>
      <w:tr w:rsidR="00FC0C64" w:rsidRPr="00D25B09" w:rsidTr="00AA34E4">
        <w:trPr>
          <w:jc w:val="center"/>
        </w:trPr>
        <w:tc>
          <w:tcPr>
            <w:tcW w:w="660" w:type="dxa"/>
            <w:tcBorders>
              <w:top w:val="single" w:sz="6" w:space="0" w:color="auto"/>
              <w:left w:val="single" w:sz="6" w:space="0" w:color="auto"/>
              <w:bottom w:val="single" w:sz="6" w:space="0" w:color="auto"/>
              <w:right w:val="single" w:sz="6" w:space="0" w:color="auto"/>
            </w:tcBorders>
            <w:vAlign w:val="center"/>
          </w:tcPr>
          <w:p w:rsidR="00FC0C64" w:rsidRPr="0098300C" w:rsidRDefault="00FC0C64" w:rsidP="004652A0">
            <w:pPr>
              <w:pStyle w:val="Style1"/>
              <w:widowControl/>
              <w:spacing w:line="240" w:lineRule="auto"/>
              <w:rPr>
                <w:rStyle w:val="FontStyle13"/>
                <w:b w:val="0"/>
                <w:sz w:val="24"/>
                <w:szCs w:val="24"/>
              </w:rPr>
            </w:pPr>
            <w:r w:rsidRPr="0098300C">
              <w:rPr>
                <w:rStyle w:val="FontStyle13"/>
                <w:b w:val="0"/>
                <w:sz w:val="24"/>
                <w:szCs w:val="24"/>
              </w:rPr>
              <w:t>№</w:t>
            </w:r>
          </w:p>
          <w:p w:rsidR="00FC0C64" w:rsidRPr="0098300C" w:rsidRDefault="00FC0C64" w:rsidP="004652A0">
            <w:pPr>
              <w:pStyle w:val="Style1"/>
              <w:widowControl/>
              <w:spacing w:line="240" w:lineRule="auto"/>
              <w:rPr>
                <w:rStyle w:val="FontStyle13"/>
                <w:b w:val="0"/>
                <w:sz w:val="24"/>
                <w:szCs w:val="24"/>
              </w:rPr>
            </w:pPr>
            <w:proofErr w:type="spellStart"/>
            <w:r w:rsidRPr="0098300C">
              <w:rPr>
                <w:rStyle w:val="FontStyle13"/>
                <w:b w:val="0"/>
                <w:sz w:val="24"/>
                <w:szCs w:val="24"/>
              </w:rPr>
              <w:t>п</w:t>
            </w:r>
            <w:proofErr w:type="spellEnd"/>
            <w:r w:rsidRPr="0098300C">
              <w:rPr>
                <w:rStyle w:val="FontStyle13"/>
                <w:b w:val="0"/>
                <w:sz w:val="24"/>
                <w:szCs w:val="24"/>
              </w:rPr>
              <w:t>/</w:t>
            </w:r>
            <w:proofErr w:type="spellStart"/>
            <w:r w:rsidRPr="0098300C">
              <w:rPr>
                <w:rStyle w:val="FontStyle13"/>
                <w:b w:val="0"/>
                <w:sz w:val="24"/>
                <w:szCs w:val="24"/>
              </w:rPr>
              <w:t>п</w:t>
            </w:r>
            <w:proofErr w:type="spellEnd"/>
          </w:p>
        </w:tc>
        <w:tc>
          <w:tcPr>
            <w:tcW w:w="2640" w:type="dxa"/>
            <w:tcBorders>
              <w:top w:val="single" w:sz="6" w:space="0" w:color="auto"/>
              <w:left w:val="single" w:sz="6" w:space="0" w:color="auto"/>
              <w:bottom w:val="single" w:sz="6" w:space="0" w:color="auto"/>
              <w:right w:val="single" w:sz="6" w:space="0" w:color="auto"/>
            </w:tcBorders>
            <w:vAlign w:val="center"/>
          </w:tcPr>
          <w:p w:rsidR="00FC0C64" w:rsidRDefault="00FC0C64" w:rsidP="004652A0">
            <w:pPr>
              <w:pStyle w:val="Style1"/>
              <w:widowControl/>
              <w:spacing w:line="240" w:lineRule="auto"/>
              <w:ind w:left="-40"/>
              <w:rPr>
                <w:rStyle w:val="FontStyle13"/>
                <w:b w:val="0"/>
                <w:sz w:val="24"/>
                <w:szCs w:val="24"/>
              </w:rPr>
            </w:pPr>
            <w:r w:rsidRPr="0098300C">
              <w:rPr>
                <w:rStyle w:val="FontStyle13"/>
                <w:b w:val="0"/>
                <w:sz w:val="24"/>
                <w:szCs w:val="24"/>
              </w:rPr>
              <w:t xml:space="preserve">Наименование </w:t>
            </w:r>
          </w:p>
          <w:p w:rsidR="00FC0C64" w:rsidRPr="0098300C" w:rsidRDefault="00FC0C64" w:rsidP="004652A0">
            <w:pPr>
              <w:pStyle w:val="Style1"/>
              <w:widowControl/>
              <w:spacing w:line="240" w:lineRule="auto"/>
              <w:ind w:left="-40"/>
              <w:rPr>
                <w:rStyle w:val="FontStyle13"/>
                <w:b w:val="0"/>
                <w:sz w:val="24"/>
                <w:szCs w:val="24"/>
              </w:rPr>
            </w:pPr>
            <w:r w:rsidRPr="0098300C">
              <w:rPr>
                <w:rStyle w:val="FontStyle13"/>
                <w:b w:val="0"/>
                <w:sz w:val="24"/>
                <w:szCs w:val="24"/>
              </w:rPr>
              <w:t>цели и задач</w:t>
            </w:r>
          </w:p>
        </w:tc>
        <w:tc>
          <w:tcPr>
            <w:tcW w:w="3850" w:type="dxa"/>
            <w:tcBorders>
              <w:top w:val="single" w:sz="6" w:space="0" w:color="auto"/>
              <w:left w:val="single" w:sz="6" w:space="0" w:color="auto"/>
              <w:bottom w:val="single" w:sz="6" w:space="0" w:color="auto"/>
              <w:right w:val="single" w:sz="6" w:space="0" w:color="auto"/>
            </w:tcBorders>
            <w:vAlign w:val="center"/>
          </w:tcPr>
          <w:p w:rsidR="00FC0C64" w:rsidRPr="0098300C" w:rsidRDefault="00FC0C64" w:rsidP="004652A0">
            <w:pPr>
              <w:pStyle w:val="Style1"/>
              <w:widowControl/>
              <w:spacing w:line="240" w:lineRule="auto"/>
              <w:ind w:hanging="16"/>
              <w:rPr>
                <w:rStyle w:val="FontStyle13"/>
                <w:b w:val="0"/>
                <w:sz w:val="24"/>
                <w:szCs w:val="24"/>
              </w:rPr>
            </w:pPr>
            <w:r w:rsidRPr="0098300C">
              <w:rPr>
                <w:rStyle w:val="FontStyle13"/>
                <w:b w:val="0"/>
                <w:sz w:val="24"/>
                <w:szCs w:val="24"/>
              </w:rPr>
              <w:t>Показатель достижения цели и задач</w:t>
            </w:r>
          </w:p>
        </w:tc>
        <w:tc>
          <w:tcPr>
            <w:tcW w:w="2420" w:type="dxa"/>
            <w:tcBorders>
              <w:top w:val="single" w:sz="6" w:space="0" w:color="auto"/>
              <w:left w:val="single" w:sz="6" w:space="0" w:color="auto"/>
              <w:bottom w:val="single" w:sz="6" w:space="0" w:color="auto"/>
              <w:right w:val="single" w:sz="6" w:space="0" w:color="auto"/>
            </w:tcBorders>
          </w:tcPr>
          <w:p w:rsidR="00FC0C64" w:rsidRPr="0098300C" w:rsidRDefault="00FC0C64" w:rsidP="004B69BD">
            <w:pPr>
              <w:pStyle w:val="Style1"/>
              <w:widowControl/>
              <w:spacing w:line="240" w:lineRule="auto"/>
              <w:ind w:left="-40" w:firstLine="40"/>
              <w:rPr>
                <w:rStyle w:val="FontStyle13"/>
                <w:b w:val="0"/>
                <w:sz w:val="24"/>
                <w:szCs w:val="24"/>
              </w:rPr>
            </w:pPr>
            <w:r w:rsidRPr="0098300C">
              <w:rPr>
                <w:rStyle w:val="FontStyle13"/>
                <w:b w:val="0"/>
                <w:sz w:val="24"/>
                <w:szCs w:val="24"/>
              </w:rPr>
              <w:t>Источник получения информации по показателям</w:t>
            </w:r>
          </w:p>
        </w:tc>
      </w:tr>
      <w:tr w:rsidR="00FC0C64" w:rsidRPr="00D25B09" w:rsidTr="00AA34E4">
        <w:trPr>
          <w:jc w:val="center"/>
        </w:trPr>
        <w:tc>
          <w:tcPr>
            <w:tcW w:w="66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5"/>
              <w:widowControl/>
              <w:spacing w:line="240" w:lineRule="auto"/>
              <w:jc w:val="center"/>
              <w:rPr>
                <w:rStyle w:val="FontStyle14"/>
                <w:sz w:val="24"/>
                <w:szCs w:val="24"/>
              </w:rPr>
            </w:pPr>
            <w:r w:rsidRPr="0098300C">
              <w:rPr>
                <w:rStyle w:val="FontStyle14"/>
                <w:sz w:val="24"/>
                <w:szCs w:val="24"/>
              </w:rPr>
              <w:t>1</w:t>
            </w:r>
            <w:r>
              <w:rPr>
                <w:rStyle w:val="FontStyle14"/>
                <w:sz w:val="24"/>
                <w:szCs w:val="24"/>
              </w:rPr>
              <w:t>.</w:t>
            </w:r>
          </w:p>
        </w:tc>
        <w:tc>
          <w:tcPr>
            <w:tcW w:w="264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5"/>
              <w:widowControl/>
              <w:spacing w:line="240" w:lineRule="auto"/>
              <w:ind w:firstLine="5"/>
              <w:rPr>
                <w:rStyle w:val="FontStyle14"/>
                <w:sz w:val="24"/>
                <w:szCs w:val="24"/>
              </w:rPr>
            </w:pPr>
            <w:r w:rsidRPr="0098300C">
              <w:rPr>
                <w:rStyle w:val="FontStyle14"/>
                <w:sz w:val="24"/>
                <w:szCs w:val="24"/>
              </w:rPr>
              <w:t>Создание благоприятного инвестиционного климата в регионе для обеспечения экономического роста, повышения уровня жизни населения</w:t>
            </w:r>
          </w:p>
        </w:tc>
        <w:tc>
          <w:tcPr>
            <w:tcW w:w="385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6"/>
              <w:widowControl/>
              <w:tabs>
                <w:tab w:val="left" w:pos="374"/>
              </w:tabs>
              <w:spacing w:line="240" w:lineRule="auto"/>
              <w:ind w:firstLine="19"/>
              <w:rPr>
                <w:rStyle w:val="FontStyle14"/>
                <w:sz w:val="24"/>
                <w:szCs w:val="24"/>
              </w:rPr>
            </w:pPr>
            <w:r w:rsidRPr="0098300C">
              <w:rPr>
                <w:rStyle w:val="FontStyle14"/>
                <w:sz w:val="24"/>
                <w:szCs w:val="24"/>
              </w:rPr>
              <w:t>1) Объем инвестиций в основной</w:t>
            </w:r>
            <w:r w:rsidRPr="0098300C">
              <w:rPr>
                <w:rStyle w:val="FontStyle14"/>
                <w:sz w:val="24"/>
                <w:szCs w:val="24"/>
              </w:rPr>
              <w:br/>
              <w:t>капитал - 471,1  млрд. рублей (в 2020</w:t>
            </w:r>
            <w:r w:rsidRPr="0098300C">
              <w:rPr>
                <w:rStyle w:val="FontStyle14"/>
                <w:sz w:val="24"/>
                <w:szCs w:val="24"/>
              </w:rPr>
              <w:br/>
              <w:t>году);</w:t>
            </w:r>
          </w:p>
          <w:p w:rsidR="00FC0C64" w:rsidRPr="0098300C" w:rsidRDefault="00FC0C64" w:rsidP="00807863">
            <w:pPr>
              <w:pStyle w:val="Style6"/>
              <w:widowControl/>
              <w:tabs>
                <w:tab w:val="left" w:pos="379"/>
              </w:tabs>
              <w:spacing w:line="240" w:lineRule="auto"/>
              <w:ind w:left="5" w:hanging="5"/>
              <w:rPr>
                <w:rStyle w:val="FontStyle14"/>
                <w:sz w:val="24"/>
                <w:szCs w:val="24"/>
              </w:rPr>
            </w:pPr>
            <w:r w:rsidRPr="0098300C">
              <w:rPr>
                <w:rStyle w:val="FontStyle14"/>
                <w:sz w:val="24"/>
                <w:szCs w:val="24"/>
              </w:rPr>
              <w:t>2)</w:t>
            </w:r>
            <w:r w:rsidRPr="0098300C">
              <w:rPr>
                <w:rStyle w:val="FontStyle14"/>
                <w:sz w:val="24"/>
                <w:szCs w:val="24"/>
              </w:rPr>
              <w:tab/>
              <w:t>Объем иностранных инвестиций – 4687,1 млн. долларов США (в 2020 году);</w:t>
            </w:r>
          </w:p>
          <w:p w:rsidR="00FC0C64" w:rsidRPr="0098300C" w:rsidRDefault="00FC0C64" w:rsidP="00807863">
            <w:pPr>
              <w:pStyle w:val="Style6"/>
              <w:widowControl/>
              <w:tabs>
                <w:tab w:val="left" w:pos="379"/>
              </w:tabs>
              <w:spacing w:line="240" w:lineRule="auto"/>
              <w:ind w:left="5" w:hanging="5"/>
              <w:rPr>
                <w:rStyle w:val="FontStyle14"/>
                <w:sz w:val="24"/>
                <w:szCs w:val="24"/>
              </w:rPr>
            </w:pPr>
            <w:r w:rsidRPr="0098300C">
              <w:rPr>
                <w:rStyle w:val="FontStyle14"/>
                <w:sz w:val="24"/>
                <w:szCs w:val="24"/>
              </w:rPr>
              <w:t>3) Среднемесячная заработная плата -47489,7 рублей (в 2020 году)</w:t>
            </w:r>
          </w:p>
        </w:tc>
        <w:tc>
          <w:tcPr>
            <w:tcW w:w="242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5"/>
              <w:widowControl/>
              <w:spacing w:line="240" w:lineRule="auto"/>
              <w:rPr>
                <w:rStyle w:val="FontStyle14"/>
                <w:sz w:val="24"/>
                <w:szCs w:val="24"/>
              </w:rPr>
            </w:pPr>
            <w:r w:rsidRPr="0098300C">
              <w:rPr>
                <w:rStyle w:val="FontStyle14"/>
                <w:sz w:val="24"/>
                <w:szCs w:val="24"/>
              </w:rPr>
              <w:t>Территориальный орган Федеральной службы государственной статистики по Челябинской области</w:t>
            </w:r>
          </w:p>
        </w:tc>
      </w:tr>
      <w:tr w:rsidR="00FC0C64" w:rsidRPr="00D25B09" w:rsidTr="00AA34E4">
        <w:trPr>
          <w:trHeight w:val="5925"/>
          <w:jc w:val="center"/>
        </w:trPr>
        <w:tc>
          <w:tcPr>
            <w:tcW w:w="66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5"/>
              <w:widowControl/>
              <w:spacing w:line="240" w:lineRule="auto"/>
              <w:jc w:val="center"/>
              <w:rPr>
                <w:rStyle w:val="FontStyle14"/>
                <w:sz w:val="24"/>
                <w:szCs w:val="24"/>
              </w:rPr>
            </w:pPr>
            <w:r w:rsidRPr="0098300C">
              <w:rPr>
                <w:rStyle w:val="FontStyle14"/>
                <w:sz w:val="24"/>
                <w:szCs w:val="24"/>
              </w:rPr>
              <w:t>2</w:t>
            </w:r>
            <w:r>
              <w:rPr>
                <w:rStyle w:val="FontStyle14"/>
                <w:sz w:val="24"/>
                <w:szCs w:val="24"/>
              </w:rPr>
              <w:t>.</w:t>
            </w:r>
          </w:p>
        </w:tc>
        <w:tc>
          <w:tcPr>
            <w:tcW w:w="264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5"/>
              <w:widowControl/>
              <w:spacing w:line="240" w:lineRule="auto"/>
              <w:rPr>
                <w:rStyle w:val="FontStyle14"/>
                <w:sz w:val="24"/>
                <w:szCs w:val="24"/>
              </w:rPr>
            </w:pPr>
            <w:r w:rsidRPr="0098300C">
              <w:rPr>
                <w:rStyle w:val="FontStyle14"/>
                <w:sz w:val="24"/>
                <w:szCs w:val="24"/>
              </w:rPr>
              <w:t>Повышение</w:t>
            </w:r>
          </w:p>
          <w:p w:rsidR="00FC0C64" w:rsidRPr="0098300C" w:rsidRDefault="00FC0C64" w:rsidP="00807863">
            <w:pPr>
              <w:pStyle w:val="Style5"/>
              <w:widowControl/>
              <w:spacing w:line="240" w:lineRule="auto"/>
              <w:ind w:firstLine="5"/>
              <w:rPr>
                <w:rStyle w:val="FontStyle14"/>
                <w:sz w:val="24"/>
                <w:szCs w:val="24"/>
              </w:rPr>
            </w:pPr>
            <w:r w:rsidRPr="0098300C">
              <w:rPr>
                <w:rStyle w:val="FontStyle14"/>
                <w:sz w:val="24"/>
                <w:szCs w:val="24"/>
              </w:rPr>
              <w:t>конкурентоспособности действующих промышленных предприятий</w:t>
            </w:r>
          </w:p>
        </w:tc>
        <w:tc>
          <w:tcPr>
            <w:tcW w:w="385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5"/>
              <w:widowControl/>
              <w:spacing w:line="240" w:lineRule="auto"/>
              <w:rPr>
                <w:rStyle w:val="FontStyle14"/>
                <w:sz w:val="24"/>
                <w:szCs w:val="24"/>
              </w:rPr>
            </w:pPr>
            <w:r w:rsidRPr="0098300C">
              <w:rPr>
                <w:rStyle w:val="FontStyle14"/>
                <w:sz w:val="24"/>
                <w:szCs w:val="24"/>
              </w:rPr>
              <w:t>1) Объем отгруженной продукции в промышленности – 2203,2  млрд. рублей (в 2020 году);</w:t>
            </w:r>
          </w:p>
          <w:p w:rsidR="00FC0C64" w:rsidRPr="0098300C" w:rsidRDefault="00FC0C64" w:rsidP="00807863">
            <w:pPr>
              <w:pStyle w:val="Style6"/>
              <w:widowControl/>
              <w:tabs>
                <w:tab w:val="left" w:pos="370"/>
              </w:tabs>
              <w:spacing w:line="240" w:lineRule="auto"/>
              <w:ind w:firstLine="19"/>
              <w:rPr>
                <w:rStyle w:val="FontStyle14"/>
                <w:sz w:val="24"/>
                <w:szCs w:val="24"/>
              </w:rPr>
            </w:pPr>
            <w:r w:rsidRPr="0098300C">
              <w:rPr>
                <w:rStyle w:val="FontStyle14"/>
                <w:sz w:val="24"/>
                <w:szCs w:val="24"/>
              </w:rPr>
              <w:t>2)</w:t>
            </w:r>
            <w:r w:rsidRPr="0098300C">
              <w:rPr>
                <w:rStyle w:val="FontStyle14"/>
                <w:sz w:val="24"/>
                <w:szCs w:val="24"/>
              </w:rPr>
              <w:tab/>
              <w:t>Количество субъектов малого и среднего предпринимательства в Челябинской области – 160,9 тысяч единиц (в 2020 году);</w:t>
            </w:r>
          </w:p>
          <w:p w:rsidR="00FC0C64" w:rsidRPr="0098300C" w:rsidRDefault="00FC0C64" w:rsidP="00807863">
            <w:pPr>
              <w:pStyle w:val="Style5"/>
              <w:widowControl/>
              <w:spacing w:line="240" w:lineRule="auto"/>
              <w:rPr>
                <w:rStyle w:val="FontStyle14"/>
                <w:sz w:val="24"/>
                <w:szCs w:val="24"/>
              </w:rPr>
            </w:pPr>
            <w:r w:rsidRPr="0098300C">
              <w:rPr>
                <w:rStyle w:val="FontStyle14"/>
                <w:sz w:val="24"/>
                <w:szCs w:val="24"/>
              </w:rPr>
              <w:t>3)</w:t>
            </w:r>
            <w:r w:rsidRPr="0098300C">
              <w:rPr>
                <w:rStyle w:val="FontStyle14"/>
                <w:sz w:val="24"/>
                <w:szCs w:val="24"/>
              </w:rPr>
              <w:tab/>
              <w:t>Доля среднесписочной численности занятых у субъектов малого и среднего предпринимательства в общей численности занятых в экономике – 38,1 процента (в 2020 году)</w:t>
            </w:r>
          </w:p>
        </w:tc>
        <w:tc>
          <w:tcPr>
            <w:tcW w:w="242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5"/>
              <w:widowControl/>
              <w:spacing w:line="240" w:lineRule="auto"/>
              <w:rPr>
                <w:rStyle w:val="FontStyle14"/>
                <w:sz w:val="24"/>
                <w:szCs w:val="24"/>
              </w:rPr>
            </w:pPr>
            <w:r w:rsidRPr="0098300C">
              <w:rPr>
                <w:rStyle w:val="FontStyle14"/>
                <w:sz w:val="24"/>
                <w:szCs w:val="24"/>
              </w:rPr>
              <w:t>Территориальный орган Федеральной службы государственной статистики по Челябинской области</w:t>
            </w:r>
          </w:p>
          <w:p w:rsidR="00FC0C64" w:rsidRPr="0098300C" w:rsidRDefault="00FC0C64" w:rsidP="00807863">
            <w:pPr>
              <w:pStyle w:val="Style5"/>
              <w:widowControl/>
              <w:spacing w:line="240" w:lineRule="auto"/>
              <w:rPr>
                <w:rStyle w:val="FontStyle14"/>
                <w:sz w:val="24"/>
                <w:szCs w:val="24"/>
              </w:rPr>
            </w:pPr>
            <w:r w:rsidRPr="0098300C">
              <w:rPr>
                <w:rStyle w:val="FontStyle14"/>
                <w:sz w:val="24"/>
                <w:szCs w:val="24"/>
              </w:rPr>
              <w:t>Мониторинг Министерства экономического развития Челябинской области.</w:t>
            </w:r>
          </w:p>
          <w:p w:rsidR="00FC0C64" w:rsidRPr="0098300C" w:rsidRDefault="00FC0C64" w:rsidP="00807863">
            <w:pPr>
              <w:pStyle w:val="Style5"/>
              <w:widowControl/>
              <w:spacing w:line="240" w:lineRule="auto"/>
              <w:rPr>
                <w:rStyle w:val="FontStyle14"/>
                <w:sz w:val="24"/>
                <w:szCs w:val="24"/>
              </w:rPr>
            </w:pPr>
            <w:r w:rsidRPr="0098300C">
              <w:rPr>
                <w:rStyle w:val="FontStyle14"/>
                <w:sz w:val="24"/>
                <w:szCs w:val="24"/>
              </w:rPr>
              <w:t>Показатель рассчитывается как отношение среднесписочной численности занятых у субъектов малого и среднего предпринимательства к общей численности занятых в экономике</w:t>
            </w:r>
          </w:p>
        </w:tc>
      </w:tr>
      <w:tr w:rsidR="00FC0C64" w:rsidRPr="00D25B09" w:rsidTr="00AA34E4">
        <w:trPr>
          <w:jc w:val="center"/>
        </w:trPr>
        <w:tc>
          <w:tcPr>
            <w:tcW w:w="66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5"/>
              <w:widowControl/>
              <w:spacing w:line="240" w:lineRule="auto"/>
              <w:jc w:val="center"/>
              <w:rPr>
                <w:rStyle w:val="FontStyle14"/>
                <w:sz w:val="24"/>
                <w:szCs w:val="24"/>
              </w:rPr>
            </w:pPr>
            <w:r w:rsidRPr="0098300C">
              <w:rPr>
                <w:rStyle w:val="FontStyle14"/>
                <w:sz w:val="24"/>
                <w:szCs w:val="24"/>
              </w:rPr>
              <w:t>3</w:t>
            </w:r>
            <w:r>
              <w:rPr>
                <w:rStyle w:val="FontStyle14"/>
                <w:sz w:val="24"/>
                <w:szCs w:val="24"/>
              </w:rPr>
              <w:t>.</w:t>
            </w:r>
          </w:p>
        </w:tc>
        <w:tc>
          <w:tcPr>
            <w:tcW w:w="264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5"/>
              <w:widowControl/>
              <w:spacing w:line="240" w:lineRule="auto"/>
              <w:ind w:left="5" w:hanging="5"/>
              <w:rPr>
                <w:rStyle w:val="FontStyle14"/>
                <w:sz w:val="24"/>
                <w:szCs w:val="24"/>
              </w:rPr>
            </w:pPr>
            <w:r w:rsidRPr="0098300C">
              <w:rPr>
                <w:rStyle w:val="FontStyle14"/>
                <w:sz w:val="24"/>
                <w:szCs w:val="24"/>
              </w:rPr>
              <w:t>Увеличение доли инновационных предприятий, развитие высоко</w:t>
            </w:r>
            <w:r w:rsidRPr="0098300C">
              <w:rPr>
                <w:rStyle w:val="FontStyle14"/>
                <w:sz w:val="24"/>
                <w:szCs w:val="24"/>
              </w:rPr>
              <w:softHyphen/>
              <w:t>технологичных отраслей экономики</w:t>
            </w:r>
          </w:p>
        </w:tc>
        <w:tc>
          <w:tcPr>
            <w:tcW w:w="385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5"/>
              <w:widowControl/>
              <w:spacing w:line="240" w:lineRule="auto"/>
              <w:ind w:left="5" w:hanging="5"/>
              <w:rPr>
                <w:rStyle w:val="FontStyle14"/>
                <w:sz w:val="24"/>
                <w:szCs w:val="24"/>
              </w:rPr>
            </w:pPr>
            <w:r w:rsidRPr="0098300C">
              <w:rPr>
                <w:rStyle w:val="FontStyle14"/>
                <w:sz w:val="24"/>
                <w:szCs w:val="24"/>
              </w:rPr>
              <w:t>Доля инновационной продукции в объеме ВРП - 15 процентов (в 2020 году)</w:t>
            </w:r>
          </w:p>
        </w:tc>
        <w:tc>
          <w:tcPr>
            <w:tcW w:w="242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5"/>
              <w:widowControl/>
              <w:spacing w:line="240" w:lineRule="auto"/>
              <w:rPr>
                <w:rStyle w:val="FontStyle14"/>
                <w:sz w:val="24"/>
                <w:szCs w:val="24"/>
              </w:rPr>
            </w:pPr>
            <w:r w:rsidRPr="0098300C">
              <w:rPr>
                <w:rStyle w:val="FontStyle14"/>
                <w:sz w:val="24"/>
                <w:szCs w:val="24"/>
              </w:rPr>
              <w:t xml:space="preserve">Мониторинг Министерства экономического развития Челябинской области. </w:t>
            </w:r>
          </w:p>
          <w:p w:rsidR="00FC0C64" w:rsidRPr="0098300C" w:rsidRDefault="00FC0C64" w:rsidP="00807863">
            <w:pPr>
              <w:pStyle w:val="Style5"/>
              <w:widowControl/>
              <w:spacing w:line="240" w:lineRule="auto"/>
              <w:rPr>
                <w:rStyle w:val="FontStyle14"/>
                <w:sz w:val="24"/>
                <w:szCs w:val="24"/>
              </w:rPr>
            </w:pPr>
            <w:r w:rsidRPr="0098300C">
              <w:rPr>
                <w:rStyle w:val="FontStyle14"/>
                <w:sz w:val="24"/>
                <w:szCs w:val="24"/>
              </w:rPr>
              <w:t>Показатель рассчитывается как отношение объема отгруженной инновационной продукции к объему ВРП</w:t>
            </w:r>
          </w:p>
        </w:tc>
      </w:tr>
      <w:tr w:rsidR="00FC0C64" w:rsidRPr="00D25B09" w:rsidTr="00AA34E4">
        <w:trPr>
          <w:trHeight w:val="3870"/>
          <w:jc w:val="center"/>
        </w:trPr>
        <w:tc>
          <w:tcPr>
            <w:tcW w:w="66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5"/>
              <w:widowControl/>
              <w:spacing w:line="240" w:lineRule="auto"/>
              <w:jc w:val="center"/>
              <w:rPr>
                <w:rStyle w:val="FontStyle14"/>
                <w:sz w:val="24"/>
                <w:szCs w:val="24"/>
              </w:rPr>
            </w:pPr>
            <w:r w:rsidRPr="0098300C">
              <w:rPr>
                <w:rStyle w:val="FontStyle14"/>
                <w:sz w:val="24"/>
                <w:szCs w:val="24"/>
              </w:rPr>
              <w:lastRenderedPageBreak/>
              <w:t>4</w:t>
            </w:r>
            <w:r>
              <w:rPr>
                <w:rStyle w:val="FontStyle14"/>
                <w:sz w:val="24"/>
                <w:szCs w:val="24"/>
              </w:rPr>
              <w:t>.</w:t>
            </w:r>
          </w:p>
        </w:tc>
        <w:tc>
          <w:tcPr>
            <w:tcW w:w="264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5"/>
              <w:widowControl/>
              <w:spacing w:line="240" w:lineRule="auto"/>
              <w:rPr>
                <w:rStyle w:val="FontStyle14"/>
                <w:sz w:val="24"/>
                <w:szCs w:val="24"/>
              </w:rPr>
            </w:pPr>
            <w:r w:rsidRPr="0098300C">
              <w:rPr>
                <w:rStyle w:val="FontStyle14"/>
                <w:sz w:val="24"/>
                <w:szCs w:val="24"/>
              </w:rPr>
              <w:t>Создание условий для наиболее полного удовлетворения спроса жителей и гостей Челябинской области на потребительские товары, услуги общественного питания и бытовые услуги по доступным ценам при обеспечении качества и безопасности их приобретения и потребления</w:t>
            </w:r>
          </w:p>
        </w:tc>
        <w:tc>
          <w:tcPr>
            <w:tcW w:w="385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5"/>
              <w:widowControl/>
              <w:spacing w:line="240" w:lineRule="auto"/>
              <w:rPr>
                <w:rStyle w:val="FontStyle14"/>
                <w:sz w:val="24"/>
                <w:szCs w:val="24"/>
              </w:rPr>
            </w:pPr>
            <w:r w:rsidRPr="0098300C">
              <w:rPr>
                <w:rStyle w:val="FontStyle14"/>
                <w:sz w:val="24"/>
                <w:szCs w:val="24"/>
              </w:rPr>
              <w:t>Оборот розничной торговли – 917,2 млрд. рублей (в 2020 году)</w:t>
            </w:r>
          </w:p>
        </w:tc>
        <w:tc>
          <w:tcPr>
            <w:tcW w:w="242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5"/>
              <w:widowControl/>
              <w:spacing w:line="240" w:lineRule="auto"/>
              <w:rPr>
                <w:rStyle w:val="FontStyle14"/>
                <w:sz w:val="24"/>
                <w:szCs w:val="24"/>
              </w:rPr>
            </w:pPr>
            <w:r w:rsidRPr="0098300C">
              <w:rPr>
                <w:rStyle w:val="FontStyle14"/>
                <w:sz w:val="24"/>
                <w:szCs w:val="24"/>
              </w:rPr>
              <w:t>Территориальный орган Федеральной службы государственной статистики по Челябинской области</w:t>
            </w:r>
          </w:p>
        </w:tc>
      </w:tr>
      <w:tr w:rsidR="00FC0C64" w:rsidRPr="00D25B09" w:rsidTr="00AA34E4">
        <w:trPr>
          <w:trHeight w:val="3525"/>
          <w:jc w:val="center"/>
        </w:trPr>
        <w:tc>
          <w:tcPr>
            <w:tcW w:w="66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5"/>
              <w:widowControl/>
              <w:spacing w:line="240" w:lineRule="auto"/>
              <w:jc w:val="center"/>
              <w:rPr>
                <w:rStyle w:val="FontStyle14"/>
                <w:sz w:val="24"/>
                <w:szCs w:val="24"/>
              </w:rPr>
            </w:pPr>
            <w:r w:rsidRPr="0098300C">
              <w:rPr>
                <w:rStyle w:val="FontStyle14"/>
                <w:sz w:val="24"/>
                <w:szCs w:val="24"/>
              </w:rPr>
              <w:t>5</w:t>
            </w:r>
            <w:r>
              <w:rPr>
                <w:rStyle w:val="FontStyle14"/>
                <w:sz w:val="24"/>
                <w:szCs w:val="24"/>
              </w:rPr>
              <w:t>.</w:t>
            </w:r>
          </w:p>
        </w:tc>
        <w:tc>
          <w:tcPr>
            <w:tcW w:w="264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5"/>
              <w:widowControl/>
              <w:spacing w:line="240" w:lineRule="auto"/>
              <w:rPr>
                <w:rStyle w:val="FontStyle14"/>
                <w:sz w:val="24"/>
                <w:szCs w:val="24"/>
              </w:rPr>
            </w:pPr>
            <w:r w:rsidRPr="0098300C">
              <w:rPr>
                <w:rStyle w:val="FontStyle14"/>
                <w:sz w:val="24"/>
                <w:szCs w:val="24"/>
              </w:rPr>
              <w:t>Создание информационной инфраструктуры инвестиционной деятельности, формирование и продвижение имиджа (бренда) Челябинской области как открытого региона, благоприятного для осуществления инвестиционной деятельности</w:t>
            </w:r>
          </w:p>
        </w:tc>
        <w:tc>
          <w:tcPr>
            <w:tcW w:w="385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6"/>
              <w:widowControl/>
              <w:tabs>
                <w:tab w:val="left" w:pos="379"/>
              </w:tabs>
              <w:spacing w:line="240" w:lineRule="auto"/>
              <w:ind w:left="5" w:hanging="5"/>
              <w:rPr>
                <w:rStyle w:val="FontStyle14"/>
                <w:sz w:val="24"/>
                <w:szCs w:val="24"/>
              </w:rPr>
            </w:pPr>
            <w:r w:rsidRPr="0098300C">
              <w:rPr>
                <w:rStyle w:val="FontStyle14"/>
                <w:sz w:val="24"/>
                <w:szCs w:val="24"/>
              </w:rPr>
              <w:tab/>
              <w:t>Количество уникальных посетителей</w:t>
            </w:r>
            <w:r w:rsidRPr="0098300C">
              <w:rPr>
                <w:rStyle w:val="FontStyle14"/>
                <w:sz w:val="24"/>
                <w:szCs w:val="24"/>
              </w:rPr>
              <w:br/>
              <w:t>инвестиционного портала Челябинской области за год - 10 000 пользователей (в 2020 году)</w:t>
            </w:r>
          </w:p>
        </w:tc>
        <w:tc>
          <w:tcPr>
            <w:tcW w:w="242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5"/>
              <w:widowControl/>
              <w:spacing w:line="240" w:lineRule="auto"/>
              <w:ind w:left="5" w:hanging="5"/>
              <w:rPr>
                <w:rStyle w:val="FontStyle14"/>
                <w:sz w:val="24"/>
                <w:szCs w:val="24"/>
              </w:rPr>
            </w:pPr>
            <w:r w:rsidRPr="0098300C">
              <w:rPr>
                <w:rStyle w:val="FontStyle14"/>
                <w:sz w:val="24"/>
                <w:szCs w:val="24"/>
              </w:rPr>
              <w:t xml:space="preserve">Мониторинг Министерства экономического развития Челябинской области. </w:t>
            </w:r>
          </w:p>
          <w:p w:rsidR="00FC0C64" w:rsidRPr="0098300C" w:rsidRDefault="00FC0C64" w:rsidP="00807863">
            <w:pPr>
              <w:pStyle w:val="Style5"/>
              <w:widowControl/>
              <w:spacing w:line="240" w:lineRule="auto"/>
              <w:ind w:left="5" w:hanging="5"/>
              <w:rPr>
                <w:rStyle w:val="FontStyle14"/>
                <w:sz w:val="24"/>
                <w:szCs w:val="24"/>
              </w:rPr>
            </w:pPr>
            <w:r w:rsidRPr="0098300C">
              <w:rPr>
                <w:rStyle w:val="FontStyle14"/>
                <w:sz w:val="24"/>
                <w:szCs w:val="24"/>
              </w:rPr>
              <w:t xml:space="preserve">Данные счетчика посетителей сайта </w:t>
            </w:r>
            <w:hyperlink r:id="rId102" w:history="1">
              <w:r w:rsidRPr="0098300C">
                <w:rPr>
                  <w:rStyle w:val="a5"/>
                </w:rPr>
                <w:t>http://</w:t>
              </w:r>
              <w:r w:rsidRPr="0098300C">
                <w:rPr>
                  <w:rStyle w:val="a5"/>
                  <w:lang w:val="en-US"/>
                </w:rPr>
                <w:t>oblinvest</w:t>
              </w:r>
              <w:r w:rsidRPr="0098300C">
                <w:rPr>
                  <w:rStyle w:val="a5"/>
                </w:rPr>
                <w:t>74.</w:t>
              </w:r>
              <w:r w:rsidRPr="0098300C">
                <w:rPr>
                  <w:rStyle w:val="a5"/>
                  <w:lang w:val="en-US"/>
                </w:rPr>
                <w:t>ru</w:t>
              </w:r>
              <w:r w:rsidRPr="0098300C">
                <w:rPr>
                  <w:rStyle w:val="a5"/>
                </w:rPr>
                <w:t>/</w:t>
              </w:r>
            </w:hyperlink>
            <w:r w:rsidRPr="0098300C">
              <w:rPr>
                <w:rStyle w:val="FontStyle14"/>
                <w:sz w:val="24"/>
                <w:szCs w:val="24"/>
              </w:rPr>
              <w:t xml:space="preserve"> </w:t>
            </w:r>
          </w:p>
        </w:tc>
      </w:tr>
      <w:tr w:rsidR="00FC0C64" w:rsidRPr="00D25B09" w:rsidTr="00AA34E4">
        <w:trPr>
          <w:trHeight w:val="6793"/>
          <w:jc w:val="center"/>
        </w:trPr>
        <w:tc>
          <w:tcPr>
            <w:tcW w:w="66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5"/>
              <w:widowControl/>
              <w:spacing w:line="240" w:lineRule="auto"/>
              <w:jc w:val="center"/>
              <w:rPr>
                <w:rStyle w:val="FontStyle14"/>
                <w:sz w:val="24"/>
                <w:szCs w:val="24"/>
              </w:rPr>
            </w:pPr>
            <w:r w:rsidRPr="0098300C">
              <w:rPr>
                <w:rStyle w:val="FontStyle14"/>
                <w:sz w:val="24"/>
                <w:szCs w:val="24"/>
              </w:rPr>
              <w:t>6</w:t>
            </w:r>
            <w:r>
              <w:rPr>
                <w:rStyle w:val="FontStyle14"/>
                <w:sz w:val="24"/>
                <w:szCs w:val="24"/>
              </w:rPr>
              <w:t>.</w:t>
            </w:r>
          </w:p>
        </w:tc>
        <w:tc>
          <w:tcPr>
            <w:tcW w:w="264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5"/>
              <w:widowControl/>
              <w:spacing w:line="240" w:lineRule="auto"/>
              <w:rPr>
                <w:rStyle w:val="FontStyle14"/>
                <w:sz w:val="24"/>
                <w:szCs w:val="24"/>
              </w:rPr>
            </w:pPr>
            <w:r w:rsidRPr="0098300C">
              <w:rPr>
                <w:rStyle w:val="FontStyle14"/>
                <w:sz w:val="24"/>
                <w:szCs w:val="24"/>
              </w:rPr>
              <w:t>Обеспечение благоприятного состояния окружающей среды, рационального природопользования и равноправного доступа к природным ресурсам ныне живущих в Челябинской области и будущих поколений людей</w:t>
            </w:r>
          </w:p>
        </w:tc>
        <w:tc>
          <w:tcPr>
            <w:tcW w:w="385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ConsPlusCell"/>
              <w:numPr>
                <w:ilvl w:val="0"/>
                <w:numId w:val="16"/>
              </w:numPr>
              <w:tabs>
                <w:tab w:val="left" w:pos="409"/>
              </w:tabs>
              <w:ind w:left="-16" w:firstLine="16"/>
              <w:rPr>
                <w:rStyle w:val="FontStyle14"/>
                <w:sz w:val="24"/>
                <w:szCs w:val="24"/>
              </w:rPr>
            </w:pPr>
            <w:r w:rsidRPr="0098300C">
              <w:rPr>
                <w:rStyle w:val="FontStyle14"/>
                <w:sz w:val="24"/>
                <w:szCs w:val="24"/>
              </w:rPr>
              <w:t xml:space="preserve"> Удельный  вес  проб  воды,  не отвечающих   гигиеническим    нормативам по санитарно-химическим   показателям -  24,4 процента к 2020 году;</w:t>
            </w:r>
          </w:p>
          <w:p w:rsidR="00FC0C64" w:rsidRPr="0098300C" w:rsidRDefault="00FC0C64" w:rsidP="00807863">
            <w:pPr>
              <w:pStyle w:val="ConsPlusCell"/>
              <w:ind w:left="-16" w:firstLine="16"/>
              <w:rPr>
                <w:rStyle w:val="FontStyle14"/>
                <w:sz w:val="24"/>
                <w:szCs w:val="24"/>
              </w:rPr>
            </w:pPr>
            <w:r w:rsidRPr="0098300C">
              <w:rPr>
                <w:rStyle w:val="FontStyle14"/>
                <w:sz w:val="24"/>
                <w:szCs w:val="24"/>
              </w:rPr>
              <w:t xml:space="preserve">2) Сохранение природных, </w:t>
            </w:r>
          </w:p>
          <w:p w:rsidR="00FC0C64" w:rsidRPr="0098300C" w:rsidRDefault="00FC0C64" w:rsidP="00807863">
            <w:pPr>
              <w:pStyle w:val="Style6"/>
              <w:widowControl/>
              <w:tabs>
                <w:tab w:val="left" w:pos="379"/>
              </w:tabs>
              <w:spacing w:line="240" w:lineRule="auto"/>
              <w:ind w:left="-16" w:firstLine="16"/>
              <w:rPr>
                <w:rStyle w:val="FontStyle14"/>
                <w:sz w:val="24"/>
                <w:szCs w:val="24"/>
              </w:rPr>
            </w:pPr>
            <w:r w:rsidRPr="0098300C">
              <w:rPr>
                <w:rStyle w:val="FontStyle14"/>
                <w:sz w:val="24"/>
                <w:szCs w:val="24"/>
              </w:rPr>
              <w:t>культурно-исторических и иных уникальных объектов на особо охраняемых природных территориях областного значения;</w:t>
            </w:r>
          </w:p>
          <w:p w:rsidR="00FC0C64" w:rsidRPr="0098300C" w:rsidRDefault="00FC0C64" w:rsidP="00807863">
            <w:pPr>
              <w:pStyle w:val="ConsPlusCell"/>
              <w:ind w:left="-16" w:firstLine="16"/>
              <w:rPr>
                <w:rStyle w:val="FontStyle14"/>
                <w:sz w:val="24"/>
                <w:szCs w:val="24"/>
              </w:rPr>
            </w:pPr>
            <w:r w:rsidRPr="0098300C">
              <w:rPr>
                <w:rStyle w:val="FontStyle14"/>
                <w:sz w:val="24"/>
                <w:szCs w:val="24"/>
              </w:rPr>
              <w:t xml:space="preserve">4) Отсутствие предприятий, имеющих разрешение на сверхнормативные        </w:t>
            </w:r>
            <w:r w:rsidRPr="0098300C">
              <w:rPr>
                <w:rStyle w:val="FontStyle14"/>
                <w:sz w:val="24"/>
                <w:szCs w:val="24"/>
              </w:rPr>
              <w:br/>
              <w:t>выбросы (к 2020 году)</w:t>
            </w:r>
            <w:r w:rsidRPr="0098300C">
              <w:rPr>
                <w:rFonts w:ascii="Times New Roman" w:hAnsi="Times New Roman" w:cs="Times New Roman"/>
              </w:rPr>
              <w:t xml:space="preserve"> </w:t>
            </w:r>
          </w:p>
        </w:tc>
        <w:tc>
          <w:tcPr>
            <w:tcW w:w="242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autoSpaceDE w:val="0"/>
              <w:autoSpaceDN w:val="0"/>
              <w:adjustRightInd w:val="0"/>
              <w:spacing w:after="0" w:line="240" w:lineRule="auto"/>
              <w:rPr>
                <w:rStyle w:val="FontStyle14"/>
                <w:sz w:val="24"/>
                <w:szCs w:val="24"/>
                <w:lang w:eastAsia="ru-RU"/>
              </w:rPr>
            </w:pPr>
            <w:r w:rsidRPr="0098300C">
              <w:rPr>
                <w:rStyle w:val="FontStyle14"/>
                <w:sz w:val="24"/>
                <w:szCs w:val="24"/>
                <w:lang w:eastAsia="ru-RU"/>
              </w:rPr>
              <w:t>Показатель рассчитывается как частное значений</w:t>
            </w:r>
          </w:p>
          <w:p w:rsidR="00FC0C64" w:rsidRPr="0098300C" w:rsidRDefault="00FC0C64" w:rsidP="00807863">
            <w:pPr>
              <w:autoSpaceDE w:val="0"/>
              <w:autoSpaceDN w:val="0"/>
              <w:adjustRightInd w:val="0"/>
              <w:spacing w:after="0" w:line="240" w:lineRule="auto"/>
              <w:rPr>
                <w:rStyle w:val="FontStyle14"/>
                <w:sz w:val="24"/>
                <w:szCs w:val="24"/>
                <w:lang w:eastAsia="ru-RU"/>
              </w:rPr>
            </w:pPr>
            <w:r w:rsidRPr="0098300C">
              <w:rPr>
                <w:rStyle w:val="FontStyle14"/>
                <w:sz w:val="24"/>
                <w:szCs w:val="24"/>
                <w:lang w:eastAsia="ru-RU"/>
              </w:rPr>
              <w:t xml:space="preserve">показателей, указанных в столбцах 9 и 8 </w:t>
            </w:r>
            <w:hyperlink r:id="rId103" w:history="1">
              <w:r w:rsidRPr="0098300C">
                <w:rPr>
                  <w:rStyle w:val="FontStyle14"/>
                  <w:sz w:val="24"/>
                  <w:szCs w:val="24"/>
                  <w:lang w:eastAsia="ru-RU"/>
                </w:rPr>
                <w:t>строки 04</w:t>
              </w:r>
            </w:hyperlink>
            <w:r w:rsidRPr="0098300C">
              <w:rPr>
                <w:rStyle w:val="FontStyle14"/>
                <w:sz w:val="24"/>
                <w:szCs w:val="24"/>
                <w:lang w:eastAsia="ru-RU"/>
              </w:rPr>
              <w:t xml:space="preserve"> таблицы (1000) годовой формы статистического наблюдения № 18</w:t>
            </w:r>
          </w:p>
          <w:p w:rsidR="00FC0C64" w:rsidRPr="0098300C" w:rsidRDefault="00FC0C64" w:rsidP="00807863">
            <w:pPr>
              <w:autoSpaceDE w:val="0"/>
              <w:autoSpaceDN w:val="0"/>
              <w:adjustRightInd w:val="0"/>
              <w:spacing w:after="0" w:line="240" w:lineRule="auto"/>
              <w:rPr>
                <w:rStyle w:val="FontStyle14"/>
                <w:sz w:val="24"/>
                <w:szCs w:val="24"/>
                <w:lang w:eastAsia="ru-RU"/>
              </w:rPr>
            </w:pPr>
            <w:r w:rsidRPr="0098300C">
              <w:rPr>
                <w:rStyle w:val="FontStyle14"/>
                <w:sz w:val="24"/>
                <w:szCs w:val="24"/>
                <w:lang w:eastAsia="ru-RU"/>
              </w:rPr>
              <w:t>«Сведения о санитарном состоянии</w:t>
            </w:r>
          </w:p>
          <w:p w:rsidR="00FC0C64" w:rsidRPr="0098300C" w:rsidRDefault="00FC0C64" w:rsidP="00807863">
            <w:pPr>
              <w:autoSpaceDE w:val="0"/>
              <w:autoSpaceDN w:val="0"/>
              <w:adjustRightInd w:val="0"/>
              <w:spacing w:after="0" w:line="240" w:lineRule="auto"/>
              <w:rPr>
                <w:rStyle w:val="FontStyle14"/>
                <w:sz w:val="24"/>
                <w:szCs w:val="24"/>
                <w:lang w:eastAsia="ru-RU"/>
              </w:rPr>
            </w:pPr>
            <w:r w:rsidRPr="0098300C">
              <w:rPr>
                <w:rStyle w:val="FontStyle14"/>
                <w:sz w:val="24"/>
                <w:szCs w:val="24"/>
                <w:lang w:eastAsia="ru-RU"/>
              </w:rPr>
              <w:t>субъекта Российской Федерации»,</w:t>
            </w:r>
          </w:p>
          <w:p w:rsidR="00FC0C64" w:rsidRPr="0098300C" w:rsidRDefault="00FC0C64" w:rsidP="00807863">
            <w:pPr>
              <w:autoSpaceDE w:val="0"/>
              <w:autoSpaceDN w:val="0"/>
              <w:adjustRightInd w:val="0"/>
              <w:spacing w:after="0" w:line="240" w:lineRule="auto"/>
              <w:rPr>
                <w:rStyle w:val="FontStyle14"/>
                <w:sz w:val="24"/>
                <w:szCs w:val="24"/>
                <w:lang w:eastAsia="ru-RU"/>
              </w:rPr>
            </w:pPr>
            <w:r w:rsidRPr="0098300C">
              <w:rPr>
                <w:rStyle w:val="FontStyle14"/>
                <w:sz w:val="24"/>
                <w:szCs w:val="24"/>
                <w:lang w:eastAsia="ru-RU"/>
              </w:rPr>
              <w:t xml:space="preserve"> утвержденной Приказом Росстата от 10 декабря 2009 года </w:t>
            </w:r>
            <w:r w:rsidRPr="0098300C">
              <w:rPr>
                <w:rStyle w:val="FontStyle14"/>
                <w:sz w:val="24"/>
                <w:szCs w:val="24"/>
                <w:lang w:eastAsia="ru-RU"/>
              </w:rPr>
              <w:br/>
              <w:t>№ 287</w:t>
            </w:r>
          </w:p>
          <w:p w:rsidR="00FC0C64" w:rsidRPr="0098300C" w:rsidRDefault="00FC0C64" w:rsidP="00807863">
            <w:pPr>
              <w:autoSpaceDE w:val="0"/>
              <w:autoSpaceDN w:val="0"/>
              <w:adjustRightInd w:val="0"/>
              <w:spacing w:after="0" w:line="240" w:lineRule="auto"/>
              <w:rPr>
                <w:rStyle w:val="FontStyle14"/>
                <w:sz w:val="24"/>
                <w:szCs w:val="24"/>
              </w:rPr>
            </w:pPr>
            <w:r w:rsidRPr="0098300C">
              <w:rPr>
                <w:rStyle w:val="FontStyle14"/>
                <w:sz w:val="24"/>
                <w:szCs w:val="24"/>
              </w:rPr>
              <w:t>Мониторинг Министерства радиационной и экологической безопасности Челябинской области</w:t>
            </w:r>
          </w:p>
        </w:tc>
      </w:tr>
      <w:tr w:rsidR="00FC0C64" w:rsidRPr="00D25B09" w:rsidTr="00AA34E4">
        <w:trPr>
          <w:jc w:val="center"/>
        </w:trPr>
        <w:tc>
          <w:tcPr>
            <w:tcW w:w="66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5"/>
              <w:widowControl/>
              <w:spacing w:line="240" w:lineRule="auto"/>
              <w:jc w:val="center"/>
              <w:rPr>
                <w:rStyle w:val="FontStyle14"/>
                <w:sz w:val="24"/>
                <w:szCs w:val="24"/>
              </w:rPr>
            </w:pPr>
            <w:r w:rsidRPr="0098300C">
              <w:rPr>
                <w:rStyle w:val="FontStyle14"/>
                <w:sz w:val="24"/>
                <w:szCs w:val="24"/>
              </w:rPr>
              <w:lastRenderedPageBreak/>
              <w:t>7</w:t>
            </w:r>
            <w:r>
              <w:rPr>
                <w:rStyle w:val="FontStyle14"/>
                <w:sz w:val="24"/>
                <w:szCs w:val="24"/>
              </w:rPr>
              <w:t>.</w:t>
            </w:r>
          </w:p>
        </w:tc>
        <w:tc>
          <w:tcPr>
            <w:tcW w:w="264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5"/>
              <w:widowControl/>
              <w:spacing w:line="240" w:lineRule="auto"/>
              <w:rPr>
                <w:rStyle w:val="FontStyle14"/>
                <w:sz w:val="24"/>
                <w:szCs w:val="24"/>
              </w:rPr>
            </w:pPr>
            <w:r w:rsidRPr="0098300C">
              <w:t xml:space="preserve">Обеспечение  инвесторов </w:t>
            </w:r>
            <w:r w:rsidRPr="0098300C">
              <w:rPr>
                <w:rStyle w:val="FontStyle14"/>
                <w:sz w:val="24"/>
                <w:szCs w:val="24"/>
              </w:rPr>
              <w:t>доступной инфраструктурой  для размещения производственных и иных объектов инвесторов</w:t>
            </w:r>
          </w:p>
        </w:tc>
        <w:tc>
          <w:tcPr>
            <w:tcW w:w="385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6"/>
              <w:widowControl/>
              <w:tabs>
                <w:tab w:val="left" w:pos="365"/>
              </w:tabs>
              <w:spacing w:line="240" w:lineRule="auto"/>
              <w:ind w:firstLine="19"/>
              <w:rPr>
                <w:rStyle w:val="FontStyle14"/>
                <w:sz w:val="24"/>
                <w:szCs w:val="24"/>
              </w:rPr>
            </w:pPr>
            <w:r w:rsidRPr="0098300C">
              <w:rPr>
                <w:rStyle w:val="FontStyle14"/>
                <w:sz w:val="24"/>
                <w:szCs w:val="24"/>
              </w:rPr>
              <w:t>1) Реализация Инвестиционной программы филиала «</w:t>
            </w:r>
            <w:proofErr w:type="spellStart"/>
            <w:r w:rsidRPr="0098300C">
              <w:rPr>
                <w:rStyle w:val="FontStyle14"/>
                <w:sz w:val="24"/>
                <w:szCs w:val="24"/>
              </w:rPr>
              <w:t>МРСК-Урала</w:t>
            </w:r>
            <w:proofErr w:type="spellEnd"/>
            <w:r w:rsidRPr="0098300C">
              <w:rPr>
                <w:rStyle w:val="FontStyle14"/>
                <w:sz w:val="24"/>
                <w:szCs w:val="24"/>
              </w:rPr>
              <w:t>»- «</w:t>
            </w:r>
            <w:proofErr w:type="spellStart"/>
            <w:r w:rsidRPr="0098300C">
              <w:rPr>
                <w:rStyle w:val="FontStyle14"/>
                <w:sz w:val="24"/>
                <w:szCs w:val="24"/>
              </w:rPr>
              <w:t>Челябэнерго</w:t>
            </w:r>
            <w:proofErr w:type="spellEnd"/>
            <w:r w:rsidRPr="0098300C">
              <w:rPr>
                <w:rStyle w:val="FontStyle14"/>
                <w:sz w:val="24"/>
                <w:szCs w:val="24"/>
              </w:rPr>
              <w:t>» на 2012-2014 годы;</w:t>
            </w:r>
          </w:p>
          <w:p w:rsidR="00FC0C64" w:rsidRPr="0098300C" w:rsidRDefault="00FC0C64" w:rsidP="00807863">
            <w:pPr>
              <w:pStyle w:val="Style6"/>
              <w:widowControl/>
              <w:tabs>
                <w:tab w:val="left" w:pos="370"/>
              </w:tabs>
              <w:spacing w:line="240" w:lineRule="auto"/>
              <w:ind w:firstLine="19"/>
              <w:rPr>
                <w:rStyle w:val="FontStyle14"/>
                <w:sz w:val="24"/>
                <w:szCs w:val="24"/>
              </w:rPr>
            </w:pPr>
            <w:r w:rsidRPr="0098300C">
              <w:rPr>
                <w:rStyle w:val="FontStyle14"/>
                <w:sz w:val="24"/>
                <w:szCs w:val="24"/>
              </w:rPr>
              <w:t>2)</w:t>
            </w:r>
            <w:r w:rsidRPr="0098300C">
              <w:rPr>
                <w:rStyle w:val="FontStyle14"/>
                <w:sz w:val="24"/>
                <w:szCs w:val="24"/>
              </w:rPr>
              <w:tab/>
              <w:t>завершение строительства инфраструктуры до границ участка Парка индустриальных инноваций в поселке Малая Сосновка (к концу 2014 года);</w:t>
            </w:r>
          </w:p>
          <w:p w:rsidR="00FC0C64" w:rsidRPr="00FA0CF4" w:rsidRDefault="00FC0C64" w:rsidP="00807863">
            <w:pPr>
              <w:pStyle w:val="a3"/>
              <w:shd w:val="clear" w:color="auto" w:fill="FFFFFF"/>
              <w:spacing w:before="0" w:beforeAutospacing="0" w:after="0" w:afterAutospacing="0"/>
              <w:jc w:val="both"/>
              <w:rPr>
                <w:lang w:eastAsia="en-US"/>
              </w:rPr>
            </w:pPr>
            <w:r w:rsidRPr="0098300C">
              <w:rPr>
                <w:lang w:eastAsia="en-US"/>
              </w:rPr>
              <w:t xml:space="preserve">3) В рейтинге журнала </w:t>
            </w:r>
            <w:proofErr w:type="spellStart"/>
            <w:r w:rsidRPr="00FA0CF4">
              <w:rPr>
                <w:lang w:eastAsia="en-US"/>
              </w:rPr>
              <w:t>Forbes</w:t>
            </w:r>
            <w:proofErr w:type="spellEnd"/>
            <w:r w:rsidRPr="0098300C">
              <w:rPr>
                <w:lang w:eastAsia="en-US"/>
              </w:rPr>
              <w:t xml:space="preserve"> </w:t>
            </w:r>
            <w:r w:rsidRPr="00FA0CF4">
              <w:rPr>
                <w:lang w:eastAsia="en-US"/>
              </w:rPr>
              <w:t>«</w:t>
            </w:r>
            <w:r w:rsidRPr="00FA0CF4">
              <w:rPr>
                <w:rStyle w:val="ad"/>
                <w:b w:val="0"/>
                <w:lang w:eastAsia="en-US"/>
              </w:rPr>
              <w:t>Лучшие регионы для бизнеса</w:t>
            </w:r>
            <w:r w:rsidRPr="00FA0CF4">
              <w:rPr>
                <w:b/>
                <w:lang w:eastAsia="en-US"/>
              </w:rPr>
              <w:t>»</w:t>
            </w:r>
            <w:r w:rsidRPr="0098300C">
              <w:rPr>
                <w:b/>
                <w:lang w:eastAsia="en-US"/>
              </w:rPr>
              <w:t>:</w:t>
            </w:r>
          </w:p>
          <w:p w:rsidR="00FC0C64" w:rsidRPr="00FA0CF4" w:rsidRDefault="00FC0C64" w:rsidP="00807863">
            <w:pPr>
              <w:pStyle w:val="a3"/>
              <w:shd w:val="clear" w:color="auto" w:fill="FFFFFF"/>
              <w:spacing w:before="0" w:beforeAutospacing="0" w:after="0" w:afterAutospacing="0"/>
              <w:jc w:val="both"/>
              <w:rPr>
                <w:lang w:eastAsia="en-US"/>
              </w:rPr>
            </w:pPr>
            <w:r w:rsidRPr="0098300C">
              <w:rPr>
                <w:lang w:eastAsia="en-US"/>
              </w:rPr>
              <w:t>Челябинская область займет не ниже 9 места;</w:t>
            </w:r>
          </w:p>
          <w:p w:rsidR="00FC0C64" w:rsidRPr="0098300C" w:rsidRDefault="00FC0C64" w:rsidP="00807863">
            <w:pPr>
              <w:pStyle w:val="Style6"/>
              <w:widowControl/>
              <w:tabs>
                <w:tab w:val="left" w:pos="370"/>
              </w:tabs>
              <w:spacing w:line="240" w:lineRule="auto"/>
              <w:ind w:firstLine="19"/>
              <w:rPr>
                <w:rStyle w:val="FontStyle14"/>
                <w:sz w:val="24"/>
                <w:szCs w:val="24"/>
              </w:rPr>
            </w:pPr>
            <w:r w:rsidRPr="0098300C">
              <w:t xml:space="preserve">город Челябинск займет 1 место по критерию удобства для </w:t>
            </w:r>
            <w:hyperlink r:id="rId104" w:history="1">
              <w:r w:rsidRPr="0098300C">
                <w:t>развития малого бизнеса</w:t>
              </w:r>
            </w:hyperlink>
          </w:p>
        </w:tc>
        <w:tc>
          <w:tcPr>
            <w:tcW w:w="242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5"/>
              <w:widowControl/>
              <w:spacing w:line="240" w:lineRule="auto"/>
              <w:rPr>
                <w:rStyle w:val="FontStyle14"/>
                <w:sz w:val="24"/>
                <w:szCs w:val="24"/>
              </w:rPr>
            </w:pPr>
            <w:r w:rsidRPr="0098300C">
              <w:rPr>
                <w:rStyle w:val="FontStyle14"/>
                <w:sz w:val="24"/>
                <w:szCs w:val="24"/>
              </w:rPr>
              <w:t>Мониторинг Министерства строительства, инфраструктура и дорожного хозяйства Челябинской области</w:t>
            </w:r>
          </w:p>
          <w:p w:rsidR="00FC0C64" w:rsidRPr="0098300C" w:rsidRDefault="00FC0C64" w:rsidP="00807863">
            <w:pPr>
              <w:pStyle w:val="Style5"/>
              <w:widowControl/>
              <w:spacing w:line="240" w:lineRule="auto"/>
              <w:rPr>
                <w:rStyle w:val="FontStyle14"/>
                <w:sz w:val="24"/>
                <w:szCs w:val="24"/>
              </w:rPr>
            </w:pPr>
            <w:r w:rsidRPr="0098300C">
              <w:t xml:space="preserve">Рейтинг журнала </w:t>
            </w:r>
            <w:proofErr w:type="spellStart"/>
            <w:r w:rsidRPr="0098300C">
              <w:t>Forbes</w:t>
            </w:r>
            <w:proofErr w:type="spellEnd"/>
            <w:r w:rsidRPr="0098300C">
              <w:t xml:space="preserve"> </w:t>
            </w:r>
            <w:r w:rsidRPr="0098300C">
              <w:rPr>
                <w:b/>
              </w:rPr>
              <w:t>«</w:t>
            </w:r>
            <w:r w:rsidRPr="0098300C">
              <w:rPr>
                <w:rStyle w:val="ad"/>
                <w:b w:val="0"/>
              </w:rPr>
              <w:t>Лучшие регионы для бизнеса</w:t>
            </w:r>
            <w:r w:rsidRPr="0098300C">
              <w:rPr>
                <w:b/>
              </w:rPr>
              <w:t>»</w:t>
            </w:r>
          </w:p>
        </w:tc>
      </w:tr>
      <w:tr w:rsidR="00FC0C64" w:rsidRPr="00D25B09" w:rsidTr="00AA34E4">
        <w:trPr>
          <w:jc w:val="center"/>
        </w:trPr>
        <w:tc>
          <w:tcPr>
            <w:tcW w:w="66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5"/>
              <w:widowControl/>
              <w:spacing w:line="240" w:lineRule="auto"/>
              <w:jc w:val="center"/>
              <w:rPr>
                <w:rStyle w:val="FontStyle14"/>
                <w:sz w:val="24"/>
                <w:szCs w:val="24"/>
              </w:rPr>
            </w:pPr>
            <w:r w:rsidRPr="0098300C">
              <w:rPr>
                <w:rStyle w:val="FontStyle14"/>
                <w:sz w:val="24"/>
                <w:szCs w:val="24"/>
              </w:rPr>
              <w:t>8</w:t>
            </w:r>
            <w:r>
              <w:rPr>
                <w:rStyle w:val="FontStyle14"/>
                <w:sz w:val="24"/>
                <w:szCs w:val="24"/>
              </w:rPr>
              <w:t>.</w:t>
            </w:r>
          </w:p>
        </w:tc>
        <w:tc>
          <w:tcPr>
            <w:tcW w:w="264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5"/>
              <w:widowControl/>
              <w:spacing w:line="240" w:lineRule="auto"/>
              <w:rPr>
                <w:rStyle w:val="FontStyle14"/>
                <w:sz w:val="24"/>
                <w:szCs w:val="24"/>
              </w:rPr>
            </w:pPr>
            <w:r w:rsidRPr="0098300C">
              <w:rPr>
                <w:rStyle w:val="FontStyle14"/>
                <w:sz w:val="24"/>
                <w:szCs w:val="24"/>
              </w:rPr>
              <w:t>Создание эффективных механизмов профессиональной подготовки и переподготовки по специальностям, соответствующим потребностям инвесторов</w:t>
            </w:r>
          </w:p>
        </w:tc>
        <w:tc>
          <w:tcPr>
            <w:tcW w:w="385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spacing w:line="240" w:lineRule="auto"/>
              <w:jc w:val="both"/>
              <w:rPr>
                <w:rFonts w:ascii="Times New Roman" w:hAnsi="Times New Roman"/>
                <w:sz w:val="24"/>
                <w:szCs w:val="24"/>
              </w:rPr>
            </w:pPr>
            <w:r w:rsidRPr="0098300C">
              <w:rPr>
                <w:rFonts w:ascii="Times New Roman" w:hAnsi="Times New Roman"/>
                <w:sz w:val="24"/>
                <w:szCs w:val="24"/>
              </w:rPr>
              <w:t>Прогнозный план потребности экономики Челябинской области в квалифицированных кадрах на срок не менее 7 лет</w:t>
            </w:r>
          </w:p>
          <w:p w:rsidR="00FC0C64" w:rsidRPr="0098300C" w:rsidRDefault="00FC0C64" w:rsidP="00807863">
            <w:pPr>
              <w:pStyle w:val="Style6"/>
              <w:widowControl/>
              <w:tabs>
                <w:tab w:val="left" w:pos="374"/>
              </w:tabs>
              <w:spacing w:line="240" w:lineRule="auto"/>
              <w:ind w:left="5" w:hanging="5"/>
              <w:rPr>
                <w:rStyle w:val="FontStyle14"/>
                <w:sz w:val="24"/>
                <w:szCs w:val="24"/>
              </w:rPr>
            </w:pPr>
          </w:p>
        </w:tc>
        <w:tc>
          <w:tcPr>
            <w:tcW w:w="242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5"/>
              <w:widowControl/>
              <w:spacing w:line="240" w:lineRule="auto"/>
              <w:ind w:left="5" w:hanging="5"/>
              <w:rPr>
                <w:rStyle w:val="FontStyle14"/>
                <w:sz w:val="24"/>
                <w:szCs w:val="24"/>
              </w:rPr>
            </w:pPr>
            <w:r w:rsidRPr="0098300C">
              <w:rPr>
                <w:rStyle w:val="FontStyle14"/>
                <w:sz w:val="24"/>
                <w:szCs w:val="24"/>
              </w:rPr>
              <w:t>Мониторинг  Министерства образования и науки Челябинской области</w:t>
            </w:r>
          </w:p>
        </w:tc>
      </w:tr>
      <w:tr w:rsidR="00FC0C64" w:rsidRPr="00D25B09" w:rsidTr="00AA34E4">
        <w:trPr>
          <w:jc w:val="center"/>
        </w:trPr>
        <w:tc>
          <w:tcPr>
            <w:tcW w:w="66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5"/>
              <w:widowControl/>
              <w:spacing w:line="240" w:lineRule="auto"/>
              <w:jc w:val="center"/>
              <w:rPr>
                <w:rStyle w:val="FontStyle14"/>
                <w:sz w:val="24"/>
                <w:szCs w:val="24"/>
              </w:rPr>
            </w:pPr>
            <w:r w:rsidRPr="0098300C">
              <w:rPr>
                <w:rStyle w:val="FontStyle14"/>
                <w:sz w:val="24"/>
                <w:szCs w:val="24"/>
              </w:rPr>
              <w:t>9</w:t>
            </w:r>
            <w:r>
              <w:rPr>
                <w:rStyle w:val="FontStyle14"/>
                <w:sz w:val="24"/>
                <w:szCs w:val="24"/>
              </w:rPr>
              <w:t>.</w:t>
            </w:r>
          </w:p>
        </w:tc>
        <w:tc>
          <w:tcPr>
            <w:tcW w:w="264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5"/>
              <w:widowControl/>
              <w:spacing w:line="240" w:lineRule="auto"/>
              <w:rPr>
                <w:rStyle w:val="FontStyle14"/>
                <w:sz w:val="24"/>
                <w:szCs w:val="24"/>
              </w:rPr>
            </w:pPr>
            <w:r w:rsidRPr="0098300C">
              <w:rPr>
                <w:rStyle w:val="FontStyle14"/>
                <w:sz w:val="24"/>
                <w:szCs w:val="24"/>
              </w:rPr>
              <w:t>Упрощение процедур прохождения согласительных и разрешительных процедур при реализации инвестиционных проектов</w:t>
            </w:r>
          </w:p>
        </w:tc>
        <w:tc>
          <w:tcPr>
            <w:tcW w:w="385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spacing w:line="240" w:lineRule="auto"/>
              <w:jc w:val="both"/>
              <w:rPr>
                <w:rFonts w:ascii="Times New Roman" w:hAnsi="Times New Roman"/>
                <w:sz w:val="24"/>
                <w:szCs w:val="24"/>
              </w:rPr>
            </w:pPr>
            <w:r w:rsidRPr="0098300C">
              <w:rPr>
                <w:rFonts w:ascii="Times New Roman" w:hAnsi="Times New Roman"/>
                <w:sz w:val="24"/>
                <w:szCs w:val="24"/>
              </w:rPr>
              <w:t>Действие регламента по сопровождению инвестиционных проектов по принципу «одного окна»</w:t>
            </w:r>
          </w:p>
        </w:tc>
        <w:tc>
          <w:tcPr>
            <w:tcW w:w="242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5"/>
              <w:widowControl/>
              <w:spacing w:line="240" w:lineRule="auto"/>
              <w:ind w:left="5" w:hanging="5"/>
              <w:rPr>
                <w:rStyle w:val="FontStyle14"/>
                <w:sz w:val="24"/>
                <w:szCs w:val="24"/>
              </w:rPr>
            </w:pPr>
            <w:r w:rsidRPr="0098300C">
              <w:rPr>
                <w:rStyle w:val="FontStyle14"/>
                <w:sz w:val="24"/>
                <w:szCs w:val="24"/>
              </w:rPr>
              <w:t>Мониторинг Министерства экономического развития Челябинской области</w:t>
            </w:r>
          </w:p>
        </w:tc>
      </w:tr>
      <w:tr w:rsidR="00FC0C64" w:rsidRPr="00D25B09" w:rsidTr="00AA34E4">
        <w:trPr>
          <w:jc w:val="center"/>
        </w:trPr>
        <w:tc>
          <w:tcPr>
            <w:tcW w:w="66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5"/>
              <w:widowControl/>
              <w:spacing w:line="240" w:lineRule="auto"/>
              <w:jc w:val="center"/>
              <w:rPr>
                <w:rStyle w:val="FontStyle14"/>
                <w:sz w:val="24"/>
                <w:szCs w:val="24"/>
              </w:rPr>
            </w:pPr>
            <w:r w:rsidRPr="0098300C">
              <w:rPr>
                <w:rStyle w:val="FontStyle14"/>
                <w:sz w:val="24"/>
                <w:szCs w:val="24"/>
              </w:rPr>
              <w:t>10</w:t>
            </w:r>
            <w:r>
              <w:rPr>
                <w:rStyle w:val="FontStyle14"/>
                <w:sz w:val="24"/>
                <w:szCs w:val="24"/>
              </w:rPr>
              <w:t>.</w:t>
            </w:r>
          </w:p>
          <w:p w:rsidR="00FC0C64" w:rsidRPr="0098300C" w:rsidRDefault="00FC0C64" w:rsidP="00807863">
            <w:pPr>
              <w:pStyle w:val="Style5"/>
              <w:widowControl/>
              <w:spacing w:line="240" w:lineRule="auto"/>
              <w:jc w:val="center"/>
              <w:rPr>
                <w:rStyle w:val="FontStyle14"/>
                <w:sz w:val="24"/>
                <w:szCs w:val="24"/>
              </w:rPr>
            </w:pPr>
          </w:p>
        </w:tc>
        <w:tc>
          <w:tcPr>
            <w:tcW w:w="264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5"/>
              <w:widowControl/>
              <w:spacing w:line="240" w:lineRule="auto"/>
              <w:ind w:firstLine="5"/>
              <w:rPr>
                <w:rStyle w:val="FontStyle14"/>
                <w:sz w:val="24"/>
                <w:szCs w:val="24"/>
              </w:rPr>
            </w:pPr>
            <w:r w:rsidRPr="0098300C">
              <w:rPr>
                <w:rStyle w:val="FontStyle14"/>
                <w:sz w:val="24"/>
                <w:szCs w:val="24"/>
              </w:rPr>
              <w:t>Организация эффективной системы государственной поддержки инвестиционных проектов</w:t>
            </w:r>
          </w:p>
        </w:tc>
        <w:tc>
          <w:tcPr>
            <w:tcW w:w="385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5"/>
              <w:widowControl/>
              <w:spacing w:line="240" w:lineRule="auto"/>
              <w:rPr>
                <w:rStyle w:val="FontStyle14"/>
                <w:sz w:val="24"/>
                <w:szCs w:val="24"/>
              </w:rPr>
            </w:pPr>
            <w:r w:rsidRPr="0098300C">
              <w:rPr>
                <w:rStyle w:val="FontStyle14"/>
                <w:sz w:val="24"/>
                <w:szCs w:val="24"/>
              </w:rPr>
              <w:t>Действует не менее 4 видов государственной поддержки субъектов инвестиционной деятельности (в соответствии с законом Челябинской области об областном бюджете и законами Челябинской области, устанавливающими особенности налогообложения отдельных категорий налогоплательщиков)</w:t>
            </w:r>
          </w:p>
        </w:tc>
        <w:tc>
          <w:tcPr>
            <w:tcW w:w="2420" w:type="dxa"/>
            <w:tcBorders>
              <w:top w:val="single" w:sz="6" w:space="0" w:color="auto"/>
              <w:left w:val="single" w:sz="6" w:space="0" w:color="auto"/>
              <w:bottom w:val="single" w:sz="6" w:space="0" w:color="auto"/>
              <w:right w:val="single" w:sz="6" w:space="0" w:color="auto"/>
            </w:tcBorders>
          </w:tcPr>
          <w:p w:rsidR="00FC0C64" w:rsidRPr="0098300C" w:rsidRDefault="00FC0C64" w:rsidP="00807863">
            <w:pPr>
              <w:pStyle w:val="Style5"/>
              <w:widowControl/>
              <w:spacing w:line="240" w:lineRule="auto"/>
              <w:rPr>
                <w:rStyle w:val="FontStyle14"/>
                <w:sz w:val="24"/>
                <w:szCs w:val="24"/>
              </w:rPr>
            </w:pPr>
            <w:r w:rsidRPr="0098300C">
              <w:rPr>
                <w:rStyle w:val="FontStyle14"/>
                <w:sz w:val="24"/>
                <w:szCs w:val="24"/>
              </w:rPr>
              <w:t>Мониторинг Министерства экономического развития Челябинской области</w:t>
            </w:r>
          </w:p>
        </w:tc>
      </w:tr>
    </w:tbl>
    <w:p w:rsidR="00FC0C64" w:rsidRPr="00D25B09" w:rsidRDefault="00FC0C64" w:rsidP="009752FD">
      <w:pPr>
        <w:pStyle w:val="1"/>
        <w:spacing w:after="0" w:line="240" w:lineRule="auto"/>
        <w:ind w:left="0"/>
      </w:pPr>
    </w:p>
    <w:p w:rsidR="00FC0C64" w:rsidRPr="00D25B09" w:rsidRDefault="00FC0C64" w:rsidP="009752FD">
      <w:pPr>
        <w:pStyle w:val="Style4"/>
        <w:widowControl/>
        <w:tabs>
          <w:tab w:val="left" w:pos="10065"/>
        </w:tabs>
        <w:spacing w:before="86"/>
        <w:ind w:right="-152"/>
        <w:rPr>
          <w:rStyle w:val="FontStyle11"/>
          <w:b w:val="0"/>
        </w:rPr>
        <w:sectPr w:rsidR="00FC0C64" w:rsidRPr="00D25B09" w:rsidSect="00500501">
          <w:headerReference w:type="default" r:id="rId105"/>
          <w:pgSz w:w="11906" w:h="16838"/>
          <w:pgMar w:top="1134" w:right="851" w:bottom="1134" w:left="1418" w:header="709" w:footer="709" w:gutter="0"/>
          <w:cols w:space="708"/>
          <w:titlePg/>
          <w:docGrid w:linePitch="360"/>
        </w:sectPr>
      </w:pPr>
    </w:p>
    <w:p w:rsidR="00FC0C64" w:rsidRDefault="00FC0C64" w:rsidP="00AA34E4">
      <w:pPr>
        <w:pStyle w:val="Style4"/>
        <w:widowControl/>
        <w:tabs>
          <w:tab w:val="left" w:pos="10065"/>
        </w:tabs>
        <w:spacing w:line="240" w:lineRule="auto"/>
        <w:ind w:right="-153" w:firstLine="440"/>
        <w:jc w:val="right"/>
        <w:rPr>
          <w:rStyle w:val="FontStyle11"/>
          <w:b w:val="0"/>
          <w:sz w:val="28"/>
          <w:szCs w:val="28"/>
        </w:rPr>
      </w:pPr>
      <w:r w:rsidRPr="004B69BD">
        <w:rPr>
          <w:rStyle w:val="FontStyle11"/>
          <w:b w:val="0"/>
          <w:sz w:val="28"/>
          <w:szCs w:val="28"/>
        </w:rPr>
        <w:lastRenderedPageBreak/>
        <w:t>Таблица</w:t>
      </w:r>
      <w:r>
        <w:rPr>
          <w:rStyle w:val="FontStyle11"/>
          <w:b w:val="0"/>
          <w:sz w:val="28"/>
          <w:szCs w:val="28"/>
        </w:rPr>
        <w:t xml:space="preserve"> 18</w:t>
      </w:r>
    </w:p>
    <w:p w:rsidR="00FC0C64" w:rsidRPr="004B69BD" w:rsidRDefault="00FC0C64" w:rsidP="00DF1A05">
      <w:pPr>
        <w:pStyle w:val="Style4"/>
        <w:widowControl/>
        <w:tabs>
          <w:tab w:val="left" w:pos="10065"/>
        </w:tabs>
        <w:spacing w:line="240" w:lineRule="auto"/>
        <w:ind w:right="-153"/>
        <w:jc w:val="right"/>
        <w:rPr>
          <w:rStyle w:val="FontStyle11"/>
          <w:b w:val="0"/>
          <w:sz w:val="28"/>
          <w:szCs w:val="28"/>
        </w:rPr>
      </w:pPr>
    </w:p>
    <w:p w:rsidR="00FC0C64" w:rsidRPr="000E4E5A" w:rsidRDefault="00FC0C64" w:rsidP="000E4E5A">
      <w:pPr>
        <w:pStyle w:val="Style4"/>
        <w:widowControl/>
        <w:tabs>
          <w:tab w:val="left" w:pos="10065"/>
        </w:tabs>
        <w:spacing w:line="240" w:lineRule="auto"/>
        <w:ind w:right="-153"/>
        <w:rPr>
          <w:rStyle w:val="FontStyle11"/>
          <w:b w:val="0"/>
          <w:sz w:val="28"/>
          <w:szCs w:val="28"/>
        </w:rPr>
      </w:pPr>
      <w:r w:rsidRPr="000E4E5A">
        <w:rPr>
          <w:rStyle w:val="FontStyle11"/>
          <w:b w:val="0"/>
          <w:sz w:val="28"/>
          <w:szCs w:val="28"/>
        </w:rPr>
        <w:t>Система индикативных показателей (</w:t>
      </w:r>
      <w:r w:rsidRPr="000E4E5A">
        <w:rPr>
          <w:rStyle w:val="FontStyle11"/>
          <w:b w:val="0"/>
          <w:sz w:val="28"/>
          <w:szCs w:val="28"/>
          <w:lang w:val="en-US"/>
        </w:rPr>
        <w:t>KPI</w:t>
      </w:r>
      <w:r w:rsidRPr="000E4E5A">
        <w:rPr>
          <w:rStyle w:val="FontStyle11"/>
          <w:b w:val="0"/>
          <w:sz w:val="28"/>
          <w:szCs w:val="28"/>
        </w:rPr>
        <w:t>) Инвестиционной стратегии</w:t>
      </w:r>
    </w:p>
    <w:p w:rsidR="00FC0C64" w:rsidRPr="00D25B09" w:rsidRDefault="00FC0C64" w:rsidP="000E4E5A">
      <w:pPr>
        <w:pStyle w:val="Style4"/>
        <w:widowControl/>
        <w:tabs>
          <w:tab w:val="left" w:pos="10065"/>
        </w:tabs>
        <w:spacing w:line="240" w:lineRule="auto"/>
        <w:ind w:right="-153"/>
        <w:rPr>
          <w:rStyle w:val="FontStyle11"/>
          <w:b w:val="0"/>
        </w:rPr>
      </w:pPr>
    </w:p>
    <w:tbl>
      <w:tblPr>
        <w:tblW w:w="13830" w:type="dxa"/>
        <w:jc w:val="center"/>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80"/>
        <w:gridCol w:w="2184"/>
        <w:gridCol w:w="826"/>
        <w:gridCol w:w="827"/>
        <w:gridCol w:w="826"/>
        <w:gridCol w:w="827"/>
        <w:gridCol w:w="827"/>
        <w:gridCol w:w="826"/>
        <w:gridCol w:w="827"/>
        <w:gridCol w:w="826"/>
        <w:gridCol w:w="827"/>
        <w:gridCol w:w="827"/>
      </w:tblGrid>
      <w:tr w:rsidR="00FC0C64" w:rsidRPr="00AA34E4" w:rsidTr="00AA34E4">
        <w:trPr>
          <w:jc w:val="center"/>
        </w:trPr>
        <w:tc>
          <w:tcPr>
            <w:tcW w:w="3380" w:type="dxa"/>
            <w:vAlign w:val="center"/>
          </w:tcPr>
          <w:p w:rsidR="00FC0C64" w:rsidRPr="00AA34E4" w:rsidRDefault="00FC0C64" w:rsidP="00AA34E4">
            <w:pPr>
              <w:spacing w:after="0" w:line="240" w:lineRule="auto"/>
              <w:jc w:val="center"/>
              <w:rPr>
                <w:rFonts w:ascii="Times New Roman" w:hAnsi="Times New Roman"/>
                <w:sz w:val="24"/>
                <w:szCs w:val="24"/>
              </w:rPr>
            </w:pPr>
            <w:r w:rsidRPr="00AA34E4">
              <w:rPr>
                <w:rFonts w:ascii="Times New Roman" w:hAnsi="Times New Roman"/>
                <w:sz w:val="24"/>
                <w:szCs w:val="24"/>
              </w:rPr>
              <w:t>Показатели</w:t>
            </w:r>
          </w:p>
        </w:tc>
        <w:tc>
          <w:tcPr>
            <w:tcW w:w="2184" w:type="dxa"/>
            <w:vAlign w:val="center"/>
          </w:tcPr>
          <w:p w:rsidR="00FC0C64" w:rsidRPr="00AA34E4" w:rsidRDefault="00FC0C64" w:rsidP="00AA34E4">
            <w:pPr>
              <w:spacing w:after="0" w:line="240" w:lineRule="auto"/>
              <w:jc w:val="center"/>
              <w:rPr>
                <w:rFonts w:ascii="Times New Roman" w:hAnsi="Times New Roman"/>
                <w:sz w:val="24"/>
                <w:szCs w:val="24"/>
              </w:rPr>
            </w:pPr>
            <w:r w:rsidRPr="00AA34E4">
              <w:rPr>
                <w:rFonts w:ascii="Times New Roman" w:hAnsi="Times New Roman"/>
                <w:sz w:val="24"/>
                <w:szCs w:val="24"/>
              </w:rPr>
              <w:t>Единица измерения</w:t>
            </w:r>
          </w:p>
        </w:tc>
        <w:tc>
          <w:tcPr>
            <w:tcW w:w="826" w:type="dxa"/>
            <w:vAlign w:val="center"/>
          </w:tcPr>
          <w:p w:rsidR="00FC0C64" w:rsidRPr="00AA34E4" w:rsidRDefault="00FC0C64" w:rsidP="00AA34E4">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2011 год</w:t>
            </w:r>
          </w:p>
        </w:tc>
        <w:tc>
          <w:tcPr>
            <w:tcW w:w="827" w:type="dxa"/>
            <w:vAlign w:val="center"/>
          </w:tcPr>
          <w:p w:rsidR="00FC0C64" w:rsidRPr="00AA34E4" w:rsidRDefault="00FC0C64" w:rsidP="00AA34E4">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2012 год</w:t>
            </w:r>
          </w:p>
        </w:tc>
        <w:tc>
          <w:tcPr>
            <w:tcW w:w="826" w:type="dxa"/>
            <w:vAlign w:val="center"/>
          </w:tcPr>
          <w:p w:rsidR="00FC0C64" w:rsidRPr="00AA34E4" w:rsidRDefault="00FC0C64" w:rsidP="00AA34E4">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2013 год</w:t>
            </w:r>
          </w:p>
        </w:tc>
        <w:tc>
          <w:tcPr>
            <w:tcW w:w="827" w:type="dxa"/>
            <w:vAlign w:val="center"/>
          </w:tcPr>
          <w:p w:rsidR="00FC0C64" w:rsidRPr="00AA34E4" w:rsidRDefault="00FC0C64" w:rsidP="00AA34E4">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2014 год</w:t>
            </w:r>
          </w:p>
        </w:tc>
        <w:tc>
          <w:tcPr>
            <w:tcW w:w="827" w:type="dxa"/>
            <w:vAlign w:val="center"/>
          </w:tcPr>
          <w:p w:rsidR="00FC0C64" w:rsidRPr="00AA34E4" w:rsidRDefault="00FC0C64" w:rsidP="00AA34E4">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2015 год</w:t>
            </w:r>
          </w:p>
        </w:tc>
        <w:tc>
          <w:tcPr>
            <w:tcW w:w="826" w:type="dxa"/>
            <w:vAlign w:val="center"/>
          </w:tcPr>
          <w:p w:rsidR="00FC0C64" w:rsidRPr="00AA34E4" w:rsidRDefault="00FC0C64" w:rsidP="00AA34E4">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2016 год</w:t>
            </w:r>
          </w:p>
        </w:tc>
        <w:tc>
          <w:tcPr>
            <w:tcW w:w="827" w:type="dxa"/>
            <w:vAlign w:val="center"/>
          </w:tcPr>
          <w:p w:rsidR="00FC0C64" w:rsidRPr="00AA34E4" w:rsidRDefault="00FC0C64" w:rsidP="00AA34E4">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2017 год</w:t>
            </w:r>
          </w:p>
        </w:tc>
        <w:tc>
          <w:tcPr>
            <w:tcW w:w="826" w:type="dxa"/>
            <w:vAlign w:val="center"/>
          </w:tcPr>
          <w:p w:rsidR="00FC0C64" w:rsidRPr="00AA34E4" w:rsidRDefault="00FC0C64" w:rsidP="00AA34E4">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2018 год</w:t>
            </w:r>
          </w:p>
        </w:tc>
        <w:tc>
          <w:tcPr>
            <w:tcW w:w="827" w:type="dxa"/>
            <w:vAlign w:val="center"/>
          </w:tcPr>
          <w:p w:rsidR="00FC0C64" w:rsidRPr="00AA34E4" w:rsidRDefault="00FC0C64" w:rsidP="00AA34E4">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2019 год</w:t>
            </w:r>
          </w:p>
        </w:tc>
        <w:tc>
          <w:tcPr>
            <w:tcW w:w="827" w:type="dxa"/>
            <w:vAlign w:val="center"/>
          </w:tcPr>
          <w:p w:rsidR="00FC0C64" w:rsidRPr="00AA34E4" w:rsidRDefault="00FC0C64" w:rsidP="00AA34E4">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2020 год</w:t>
            </w:r>
          </w:p>
        </w:tc>
      </w:tr>
      <w:tr w:rsidR="00FC0C64" w:rsidRPr="00AA34E4" w:rsidTr="00AA34E4">
        <w:trPr>
          <w:trHeight w:val="464"/>
          <w:jc w:val="center"/>
        </w:trPr>
        <w:tc>
          <w:tcPr>
            <w:tcW w:w="3380" w:type="dxa"/>
            <w:vMerge w:val="restart"/>
            <w:vAlign w:val="center"/>
          </w:tcPr>
          <w:p w:rsidR="00FC0C64" w:rsidRPr="00AA34E4" w:rsidRDefault="00FC0C64" w:rsidP="00807863">
            <w:pPr>
              <w:spacing w:after="0" w:line="240" w:lineRule="auto"/>
              <w:rPr>
                <w:rFonts w:ascii="Times New Roman" w:hAnsi="Times New Roman"/>
                <w:sz w:val="24"/>
                <w:szCs w:val="24"/>
              </w:rPr>
            </w:pPr>
            <w:r w:rsidRPr="00AA34E4">
              <w:rPr>
                <w:rFonts w:ascii="Times New Roman" w:hAnsi="Times New Roman"/>
                <w:sz w:val="24"/>
                <w:szCs w:val="24"/>
              </w:rPr>
              <w:t>Инвестиции в основной капитал*</w:t>
            </w:r>
          </w:p>
        </w:tc>
        <w:tc>
          <w:tcPr>
            <w:tcW w:w="2184" w:type="dxa"/>
            <w:vAlign w:val="center"/>
          </w:tcPr>
          <w:p w:rsidR="00FC0C64" w:rsidRPr="00AA34E4" w:rsidRDefault="00FC0C64" w:rsidP="00807863">
            <w:pPr>
              <w:spacing w:after="0" w:line="240" w:lineRule="auto"/>
              <w:rPr>
                <w:rFonts w:ascii="Times New Roman" w:hAnsi="Times New Roman"/>
                <w:bCs/>
                <w:sz w:val="24"/>
                <w:szCs w:val="24"/>
              </w:rPr>
            </w:pPr>
            <w:r w:rsidRPr="00AA34E4">
              <w:rPr>
                <w:rFonts w:ascii="Times New Roman" w:hAnsi="Times New Roman"/>
                <w:bCs/>
                <w:sz w:val="24"/>
                <w:szCs w:val="24"/>
              </w:rPr>
              <w:t>млрд. рублей</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174,4</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198,3</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221,9</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249,6</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280,9</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312,7</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347,6</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387,2</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426,9</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471,1</w:t>
            </w:r>
          </w:p>
        </w:tc>
      </w:tr>
      <w:tr w:rsidR="00FC0C64" w:rsidRPr="00AA34E4" w:rsidTr="00AA34E4">
        <w:trPr>
          <w:trHeight w:val="1470"/>
          <w:jc w:val="center"/>
        </w:trPr>
        <w:tc>
          <w:tcPr>
            <w:tcW w:w="3380" w:type="dxa"/>
            <w:vMerge/>
            <w:vAlign w:val="center"/>
          </w:tcPr>
          <w:p w:rsidR="00FC0C64" w:rsidRPr="00AA34E4" w:rsidRDefault="00FC0C64" w:rsidP="00807863">
            <w:pPr>
              <w:spacing w:after="0" w:line="240" w:lineRule="auto"/>
              <w:rPr>
                <w:rFonts w:ascii="Times New Roman" w:hAnsi="Times New Roman"/>
                <w:sz w:val="24"/>
                <w:szCs w:val="24"/>
              </w:rPr>
            </w:pPr>
          </w:p>
        </w:tc>
        <w:tc>
          <w:tcPr>
            <w:tcW w:w="2184" w:type="dxa"/>
            <w:vAlign w:val="center"/>
          </w:tcPr>
          <w:p w:rsidR="00FC0C64" w:rsidRPr="00AA34E4" w:rsidRDefault="00FC0C64" w:rsidP="00807863">
            <w:pPr>
              <w:spacing w:after="0" w:line="240" w:lineRule="auto"/>
              <w:rPr>
                <w:rFonts w:ascii="Times New Roman" w:hAnsi="Times New Roman"/>
                <w:bCs/>
                <w:sz w:val="24"/>
                <w:szCs w:val="24"/>
              </w:rPr>
            </w:pPr>
            <w:r w:rsidRPr="00AA34E4">
              <w:rPr>
                <w:rFonts w:ascii="Times New Roman" w:hAnsi="Times New Roman"/>
                <w:bCs/>
                <w:sz w:val="24"/>
                <w:szCs w:val="24"/>
              </w:rPr>
              <w:t xml:space="preserve">в процентах к предыдущему </w:t>
            </w:r>
          </w:p>
          <w:p w:rsidR="00FC0C64" w:rsidRPr="00AA34E4" w:rsidRDefault="00FC0C64" w:rsidP="00807863">
            <w:pPr>
              <w:spacing w:after="0" w:line="240" w:lineRule="auto"/>
              <w:rPr>
                <w:rFonts w:ascii="Times New Roman" w:hAnsi="Times New Roman"/>
                <w:bCs/>
                <w:sz w:val="24"/>
                <w:szCs w:val="24"/>
              </w:rPr>
            </w:pPr>
            <w:r w:rsidRPr="00AA34E4">
              <w:rPr>
                <w:rFonts w:ascii="Times New Roman" w:hAnsi="Times New Roman"/>
                <w:bCs/>
                <w:sz w:val="24"/>
                <w:szCs w:val="24"/>
              </w:rPr>
              <w:t>году в сопоставимых ценах</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106,2</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105,6</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104,3</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105,0</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105,6</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104,5</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104,2</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104,2</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104,5</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105</w:t>
            </w:r>
          </w:p>
        </w:tc>
      </w:tr>
      <w:tr w:rsidR="00FC0C64" w:rsidRPr="00AA34E4" w:rsidTr="00AA34E4">
        <w:trPr>
          <w:jc w:val="center"/>
        </w:trPr>
        <w:tc>
          <w:tcPr>
            <w:tcW w:w="3380" w:type="dxa"/>
            <w:vMerge w:val="restart"/>
            <w:vAlign w:val="center"/>
          </w:tcPr>
          <w:p w:rsidR="00FC0C64" w:rsidRPr="00AA34E4" w:rsidRDefault="00FC0C64" w:rsidP="00807863">
            <w:pPr>
              <w:spacing w:after="0" w:line="240" w:lineRule="auto"/>
              <w:rPr>
                <w:rFonts w:ascii="Times New Roman" w:hAnsi="Times New Roman"/>
                <w:sz w:val="24"/>
                <w:szCs w:val="24"/>
              </w:rPr>
            </w:pPr>
            <w:r w:rsidRPr="00AA34E4">
              <w:rPr>
                <w:rFonts w:ascii="Times New Roman" w:hAnsi="Times New Roman"/>
                <w:sz w:val="24"/>
                <w:szCs w:val="24"/>
              </w:rPr>
              <w:t>Иностранные инвестиции*</w:t>
            </w:r>
          </w:p>
        </w:tc>
        <w:tc>
          <w:tcPr>
            <w:tcW w:w="2184" w:type="dxa"/>
            <w:vAlign w:val="center"/>
          </w:tcPr>
          <w:p w:rsidR="00FC0C64" w:rsidRPr="00AA34E4" w:rsidRDefault="00FC0C64" w:rsidP="00807863">
            <w:pPr>
              <w:spacing w:after="0" w:line="240" w:lineRule="auto"/>
              <w:rPr>
                <w:rFonts w:ascii="Times New Roman" w:hAnsi="Times New Roman"/>
                <w:bCs/>
                <w:sz w:val="24"/>
                <w:szCs w:val="24"/>
              </w:rPr>
            </w:pPr>
            <w:r w:rsidRPr="00AA34E4">
              <w:rPr>
                <w:rFonts w:ascii="Times New Roman" w:hAnsi="Times New Roman"/>
                <w:bCs/>
                <w:sz w:val="24"/>
                <w:szCs w:val="24"/>
              </w:rPr>
              <w:t>млн. долларов США</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3795,2</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3802,8</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3878,9</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3995,2</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4155,0</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4279,7</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4399,5</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4509,5</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4599,7</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4687,1</w:t>
            </w:r>
          </w:p>
        </w:tc>
      </w:tr>
      <w:tr w:rsidR="00FC0C64" w:rsidRPr="00AA34E4" w:rsidTr="00AA34E4">
        <w:trPr>
          <w:trHeight w:val="592"/>
          <w:jc w:val="center"/>
        </w:trPr>
        <w:tc>
          <w:tcPr>
            <w:tcW w:w="3380" w:type="dxa"/>
            <w:vMerge/>
            <w:vAlign w:val="center"/>
          </w:tcPr>
          <w:p w:rsidR="00FC0C64" w:rsidRPr="00AA34E4" w:rsidRDefault="00FC0C64" w:rsidP="00807863">
            <w:pPr>
              <w:spacing w:after="0" w:line="240" w:lineRule="auto"/>
              <w:rPr>
                <w:rFonts w:ascii="Times New Roman" w:hAnsi="Times New Roman"/>
                <w:sz w:val="24"/>
                <w:szCs w:val="24"/>
              </w:rPr>
            </w:pPr>
          </w:p>
        </w:tc>
        <w:tc>
          <w:tcPr>
            <w:tcW w:w="2184" w:type="dxa"/>
            <w:vAlign w:val="center"/>
          </w:tcPr>
          <w:p w:rsidR="00FC0C64" w:rsidRPr="00AA34E4" w:rsidRDefault="00FC0C64" w:rsidP="00807863">
            <w:pPr>
              <w:spacing w:after="0" w:line="240" w:lineRule="auto"/>
              <w:rPr>
                <w:rFonts w:ascii="Times New Roman" w:hAnsi="Times New Roman"/>
                <w:bCs/>
                <w:sz w:val="24"/>
                <w:szCs w:val="24"/>
              </w:rPr>
            </w:pPr>
            <w:r w:rsidRPr="00AA34E4">
              <w:rPr>
                <w:rFonts w:ascii="Times New Roman" w:hAnsi="Times New Roman"/>
                <w:bCs/>
                <w:sz w:val="24"/>
                <w:szCs w:val="24"/>
              </w:rPr>
              <w:t>в процентах к предыдущему году</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114,1</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100,2</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102,0</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103,0</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104,0</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103,0</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102,8</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102,5</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102,0</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101,9</w:t>
            </w:r>
          </w:p>
        </w:tc>
      </w:tr>
      <w:tr w:rsidR="00FC0C64" w:rsidRPr="00AA34E4" w:rsidTr="00AA34E4">
        <w:trPr>
          <w:jc w:val="center"/>
        </w:trPr>
        <w:tc>
          <w:tcPr>
            <w:tcW w:w="3380" w:type="dxa"/>
            <w:vMerge w:val="restart"/>
            <w:vAlign w:val="center"/>
          </w:tcPr>
          <w:p w:rsidR="00FC0C64" w:rsidRPr="00AA34E4" w:rsidRDefault="00FC0C64" w:rsidP="00807863">
            <w:pPr>
              <w:spacing w:after="0" w:line="240" w:lineRule="auto"/>
              <w:rPr>
                <w:rStyle w:val="FontStyle14"/>
                <w:sz w:val="24"/>
                <w:szCs w:val="24"/>
              </w:rPr>
            </w:pPr>
            <w:r w:rsidRPr="00AA34E4">
              <w:rPr>
                <w:rStyle w:val="FontStyle14"/>
                <w:sz w:val="24"/>
                <w:szCs w:val="24"/>
              </w:rPr>
              <w:t>Среднемесячная заработная плата</w:t>
            </w:r>
          </w:p>
        </w:tc>
        <w:tc>
          <w:tcPr>
            <w:tcW w:w="2184" w:type="dxa"/>
            <w:vAlign w:val="center"/>
          </w:tcPr>
          <w:p w:rsidR="00FC0C64" w:rsidRPr="00AA34E4" w:rsidRDefault="00FC0C64" w:rsidP="00807863">
            <w:pPr>
              <w:spacing w:after="0" w:line="240" w:lineRule="auto"/>
              <w:rPr>
                <w:rStyle w:val="FontStyle14"/>
                <w:sz w:val="24"/>
                <w:szCs w:val="24"/>
              </w:rPr>
            </w:pPr>
            <w:r w:rsidRPr="00AA34E4">
              <w:rPr>
                <w:rStyle w:val="FontStyle14"/>
                <w:sz w:val="24"/>
                <w:szCs w:val="24"/>
              </w:rPr>
              <w:t>рублей</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20015,0</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22633,0</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24968,7</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27581,8</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30362,0</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33398,2</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36637,8</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40081,8</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43729,0</w:t>
            </w:r>
          </w:p>
        </w:tc>
        <w:tc>
          <w:tcPr>
            <w:tcW w:w="827" w:type="dxa"/>
            <w:vAlign w:val="center"/>
          </w:tcPr>
          <w:p w:rsidR="00FC0C64" w:rsidRPr="00AA34E4" w:rsidRDefault="00FC0C64" w:rsidP="00807863">
            <w:pPr>
              <w:spacing w:after="0" w:line="240" w:lineRule="auto"/>
              <w:ind w:left="-108" w:right="-133"/>
              <w:jc w:val="center"/>
              <w:rPr>
                <w:rStyle w:val="FontStyle14"/>
                <w:sz w:val="24"/>
                <w:szCs w:val="24"/>
              </w:rPr>
            </w:pPr>
            <w:r w:rsidRPr="00AA34E4">
              <w:rPr>
                <w:rStyle w:val="FontStyle14"/>
                <w:sz w:val="24"/>
                <w:szCs w:val="24"/>
              </w:rPr>
              <w:t>47489,7</w:t>
            </w:r>
          </w:p>
        </w:tc>
      </w:tr>
      <w:tr w:rsidR="00FC0C64" w:rsidRPr="00AA34E4" w:rsidTr="00AA34E4">
        <w:trPr>
          <w:trHeight w:val="637"/>
          <w:jc w:val="center"/>
        </w:trPr>
        <w:tc>
          <w:tcPr>
            <w:tcW w:w="3380" w:type="dxa"/>
            <w:vMerge/>
            <w:vAlign w:val="center"/>
          </w:tcPr>
          <w:p w:rsidR="00FC0C64" w:rsidRPr="00AA34E4" w:rsidRDefault="00FC0C64" w:rsidP="00807863">
            <w:pPr>
              <w:spacing w:after="0" w:line="240" w:lineRule="auto"/>
              <w:rPr>
                <w:rStyle w:val="FontStyle14"/>
                <w:sz w:val="24"/>
                <w:szCs w:val="24"/>
              </w:rPr>
            </w:pPr>
          </w:p>
        </w:tc>
        <w:tc>
          <w:tcPr>
            <w:tcW w:w="2184" w:type="dxa"/>
            <w:vAlign w:val="center"/>
          </w:tcPr>
          <w:p w:rsidR="00FC0C64" w:rsidRPr="00AA34E4" w:rsidRDefault="00FC0C64" w:rsidP="00807863">
            <w:pPr>
              <w:spacing w:after="0" w:line="240" w:lineRule="auto"/>
              <w:rPr>
                <w:rStyle w:val="FontStyle14"/>
                <w:sz w:val="24"/>
                <w:szCs w:val="24"/>
              </w:rPr>
            </w:pPr>
            <w:r w:rsidRPr="00AA34E4">
              <w:rPr>
                <w:rFonts w:ascii="Times New Roman" w:hAnsi="Times New Roman"/>
                <w:bCs/>
                <w:sz w:val="24"/>
                <w:szCs w:val="24"/>
              </w:rPr>
              <w:t>в процентах к предыдущему году</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115,2</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113,1</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110,3</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110,5</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110,1</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110,0</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109,7</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109,4</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109,1</w:t>
            </w:r>
          </w:p>
        </w:tc>
        <w:tc>
          <w:tcPr>
            <w:tcW w:w="827" w:type="dxa"/>
            <w:vAlign w:val="center"/>
          </w:tcPr>
          <w:p w:rsidR="00FC0C64" w:rsidRPr="00AA34E4" w:rsidRDefault="00FC0C64" w:rsidP="00807863">
            <w:pPr>
              <w:spacing w:after="0" w:line="240" w:lineRule="auto"/>
              <w:ind w:left="-108" w:right="-133"/>
              <w:jc w:val="center"/>
              <w:rPr>
                <w:rStyle w:val="FontStyle14"/>
                <w:sz w:val="24"/>
                <w:szCs w:val="24"/>
              </w:rPr>
            </w:pPr>
            <w:r w:rsidRPr="00AA34E4">
              <w:rPr>
                <w:rStyle w:val="FontStyle14"/>
                <w:sz w:val="24"/>
                <w:szCs w:val="24"/>
              </w:rPr>
              <w:t>108,6</w:t>
            </w:r>
          </w:p>
        </w:tc>
      </w:tr>
      <w:tr w:rsidR="00FC0C64" w:rsidRPr="00AA34E4" w:rsidTr="00AA34E4">
        <w:trPr>
          <w:jc w:val="center"/>
        </w:trPr>
        <w:tc>
          <w:tcPr>
            <w:tcW w:w="3380" w:type="dxa"/>
            <w:vMerge w:val="restart"/>
            <w:vAlign w:val="center"/>
          </w:tcPr>
          <w:p w:rsidR="00FC0C64" w:rsidRPr="00AA34E4" w:rsidRDefault="00FC0C64" w:rsidP="00807863">
            <w:pPr>
              <w:spacing w:after="0" w:line="240" w:lineRule="auto"/>
              <w:rPr>
                <w:rStyle w:val="FontStyle14"/>
                <w:sz w:val="24"/>
                <w:szCs w:val="24"/>
              </w:rPr>
            </w:pPr>
            <w:r w:rsidRPr="00AA34E4">
              <w:rPr>
                <w:rStyle w:val="FontStyle14"/>
                <w:sz w:val="24"/>
                <w:szCs w:val="24"/>
              </w:rPr>
              <w:t>Ввод в эксплуатацию жилья*</w:t>
            </w:r>
          </w:p>
        </w:tc>
        <w:tc>
          <w:tcPr>
            <w:tcW w:w="2184" w:type="dxa"/>
            <w:vAlign w:val="center"/>
          </w:tcPr>
          <w:p w:rsidR="00FC0C64" w:rsidRPr="00AA34E4" w:rsidRDefault="00FC0C64" w:rsidP="00807863">
            <w:pPr>
              <w:spacing w:after="0" w:line="240" w:lineRule="auto"/>
              <w:rPr>
                <w:rStyle w:val="FontStyle14"/>
                <w:sz w:val="24"/>
                <w:szCs w:val="24"/>
              </w:rPr>
            </w:pPr>
            <w:r w:rsidRPr="00AA34E4">
              <w:rPr>
                <w:rStyle w:val="FontStyle14"/>
                <w:sz w:val="24"/>
                <w:szCs w:val="24"/>
              </w:rPr>
              <w:t>тыс. кв. метров</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1315,8</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1500,0</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1671,0</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1922,0</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2270,0</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2590,0</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2845,0</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3130,0</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3443,0</w:t>
            </w:r>
          </w:p>
        </w:tc>
        <w:tc>
          <w:tcPr>
            <w:tcW w:w="827" w:type="dxa"/>
            <w:vAlign w:val="center"/>
          </w:tcPr>
          <w:p w:rsidR="00FC0C64" w:rsidRPr="00AA34E4" w:rsidRDefault="00FC0C64" w:rsidP="00807863">
            <w:pPr>
              <w:spacing w:after="0" w:line="240" w:lineRule="auto"/>
              <w:ind w:left="-108" w:right="-133"/>
              <w:jc w:val="center"/>
              <w:rPr>
                <w:rStyle w:val="FontStyle14"/>
                <w:sz w:val="24"/>
                <w:szCs w:val="24"/>
              </w:rPr>
            </w:pPr>
            <w:r w:rsidRPr="00AA34E4">
              <w:rPr>
                <w:rStyle w:val="FontStyle14"/>
                <w:sz w:val="24"/>
                <w:szCs w:val="24"/>
              </w:rPr>
              <w:t>3787,0</w:t>
            </w:r>
          </w:p>
        </w:tc>
      </w:tr>
      <w:tr w:rsidR="00FC0C64" w:rsidRPr="00AA34E4" w:rsidTr="00AA34E4">
        <w:trPr>
          <w:trHeight w:val="600"/>
          <w:jc w:val="center"/>
        </w:trPr>
        <w:tc>
          <w:tcPr>
            <w:tcW w:w="3380" w:type="dxa"/>
            <w:vMerge/>
            <w:vAlign w:val="center"/>
          </w:tcPr>
          <w:p w:rsidR="00FC0C64" w:rsidRPr="00AA34E4" w:rsidRDefault="00FC0C64" w:rsidP="00807863">
            <w:pPr>
              <w:spacing w:after="0" w:line="240" w:lineRule="auto"/>
              <w:rPr>
                <w:rStyle w:val="FontStyle14"/>
                <w:sz w:val="24"/>
                <w:szCs w:val="24"/>
              </w:rPr>
            </w:pPr>
          </w:p>
        </w:tc>
        <w:tc>
          <w:tcPr>
            <w:tcW w:w="2184" w:type="dxa"/>
            <w:vAlign w:val="center"/>
          </w:tcPr>
          <w:p w:rsidR="00FC0C64" w:rsidRPr="00AA34E4" w:rsidRDefault="00FC0C64" w:rsidP="00807863">
            <w:pPr>
              <w:spacing w:after="0" w:line="240" w:lineRule="auto"/>
              <w:rPr>
                <w:rStyle w:val="FontStyle14"/>
                <w:sz w:val="24"/>
                <w:szCs w:val="24"/>
              </w:rPr>
            </w:pPr>
            <w:r w:rsidRPr="00AA34E4">
              <w:rPr>
                <w:rFonts w:ascii="Times New Roman" w:hAnsi="Times New Roman"/>
                <w:bCs/>
                <w:sz w:val="24"/>
                <w:szCs w:val="24"/>
              </w:rPr>
              <w:t>в процентах к предыдущему году</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122,6</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114,0</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111,4</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115,0</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118,1</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114,1</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109,8</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110,0</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110,0</w:t>
            </w:r>
          </w:p>
        </w:tc>
        <w:tc>
          <w:tcPr>
            <w:tcW w:w="827" w:type="dxa"/>
            <w:vAlign w:val="center"/>
          </w:tcPr>
          <w:p w:rsidR="00FC0C64" w:rsidRPr="00AA34E4" w:rsidRDefault="00FC0C64" w:rsidP="00807863">
            <w:pPr>
              <w:spacing w:after="0" w:line="240" w:lineRule="auto"/>
              <w:ind w:left="-108" w:right="-133"/>
              <w:jc w:val="center"/>
              <w:rPr>
                <w:rStyle w:val="FontStyle14"/>
                <w:sz w:val="24"/>
                <w:szCs w:val="24"/>
              </w:rPr>
            </w:pPr>
            <w:r w:rsidRPr="00AA34E4">
              <w:rPr>
                <w:rStyle w:val="FontStyle14"/>
                <w:sz w:val="24"/>
                <w:szCs w:val="24"/>
              </w:rPr>
              <w:t>110,0</w:t>
            </w:r>
          </w:p>
        </w:tc>
      </w:tr>
      <w:tr w:rsidR="00FC0C64" w:rsidRPr="00AA34E4" w:rsidTr="00AA34E4">
        <w:trPr>
          <w:jc w:val="center"/>
        </w:trPr>
        <w:tc>
          <w:tcPr>
            <w:tcW w:w="3380" w:type="dxa"/>
            <w:vAlign w:val="center"/>
          </w:tcPr>
          <w:p w:rsidR="00FC0C64" w:rsidRPr="00AA34E4" w:rsidRDefault="00FC0C64" w:rsidP="00807863">
            <w:pPr>
              <w:spacing w:after="0" w:line="240" w:lineRule="auto"/>
              <w:rPr>
                <w:rFonts w:ascii="Times New Roman" w:hAnsi="Times New Roman"/>
                <w:sz w:val="24"/>
                <w:szCs w:val="24"/>
              </w:rPr>
            </w:pPr>
            <w:r w:rsidRPr="00AA34E4">
              <w:rPr>
                <w:rStyle w:val="FontStyle14"/>
                <w:sz w:val="24"/>
                <w:szCs w:val="24"/>
              </w:rPr>
              <w:t>Объем отгруженной продукции в промышленности</w:t>
            </w:r>
          </w:p>
        </w:tc>
        <w:tc>
          <w:tcPr>
            <w:tcW w:w="2184" w:type="dxa"/>
            <w:vAlign w:val="center"/>
          </w:tcPr>
          <w:p w:rsidR="00FC0C64" w:rsidRPr="00AA34E4" w:rsidRDefault="00FC0C64" w:rsidP="00807863">
            <w:pPr>
              <w:spacing w:after="0" w:line="240" w:lineRule="auto"/>
              <w:rPr>
                <w:rFonts w:ascii="Times New Roman" w:hAnsi="Times New Roman"/>
                <w:sz w:val="24"/>
                <w:szCs w:val="24"/>
              </w:rPr>
            </w:pPr>
            <w:r w:rsidRPr="00AA34E4">
              <w:rPr>
                <w:rStyle w:val="FontStyle14"/>
                <w:sz w:val="24"/>
                <w:szCs w:val="24"/>
              </w:rPr>
              <w:t>млрд. рублей</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979,7</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1022,2</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1134,8</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1254,0</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1376,8</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1525,3</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1687,5</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1863,5</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2028,9</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Style w:val="FontStyle14"/>
                <w:sz w:val="24"/>
                <w:szCs w:val="24"/>
              </w:rPr>
              <w:t>2203,2</w:t>
            </w:r>
          </w:p>
        </w:tc>
      </w:tr>
      <w:tr w:rsidR="00FC0C64" w:rsidRPr="00AA34E4" w:rsidTr="00AA34E4">
        <w:trPr>
          <w:jc w:val="center"/>
        </w:trPr>
        <w:tc>
          <w:tcPr>
            <w:tcW w:w="3380" w:type="dxa"/>
            <w:vAlign w:val="center"/>
          </w:tcPr>
          <w:p w:rsidR="00FC0C64" w:rsidRPr="00AA34E4" w:rsidRDefault="00FC0C64" w:rsidP="00807863">
            <w:pPr>
              <w:spacing w:after="0" w:line="240" w:lineRule="auto"/>
              <w:rPr>
                <w:rFonts w:ascii="Times New Roman" w:hAnsi="Times New Roman"/>
                <w:sz w:val="24"/>
                <w:szCs w:val="24"/>
              </w:rPr>
            </w:pPr>
            <w:r w:rsidRPr="00AA34E4">
              <w:rPr>
                <w:rStyle w:val="FontStyle14"/>
                <w:sz w:val="24"/>
                <w:szCs w:val="24"/>
              </w:rPr>
              <w:t>Количество субъектов малого и среднего предпринимательства в Челябинской области</w:t>
            </w:r>
          </w:p>
        </w:tc>
        <w:tc>
          <w:tcPr>
            <w:tcW w:w="2184" w:type="dxa"/>
            <w:vAlign w:val="center"/>
          </w:tcPr>
          <w:p w:rsidR="00FC0C64" w:rsidRPr="00AA34E4" w:rsidRDefault="00FC0C64" w:rsidP="00807863">
            <w:pPr>
              <w:spacing w:after="0" w:line="240" w:lineRule="auto"/>
              <w:rPr>
                <w:rFonts w:ascii="Times New Roman" w:hAnsi="Times New Roman"/>
                <w:sz w:val="24"/>
                <w:szCs w:val="24"/>
              </w:rPr>
            </w:pPr>
            <w:r w:rsidRPr="00AA34E4">
              <w:rPr>
                <w:rStyle w:val="FontStyle14"/>
                <w:sz w:val="24"/>
                <w:szCs w:val="24"/>
              </w:rPr>
              <w:t>тысяч единиц</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lang w:val="en-US"/>
              </w:rPr>
            </w:pPr>
            <w:r w:rsidRPr="00AA34E4">
              <w:rPr>
                <w:rFonts w:ascii="Times New Roman" w:hAnsi="Times New Roman"/>
                <w:sz w:val="24"/>
                <w:szCs w:val="24"/>
                <w:lang w:val="en-US"/>
              </w:rPr>
              <w:t>144</w:t>
            </w:r>
            <w:r w:rsidRPr="00AA34E4">
              <w:rPr>
                <w:rFonts w:ascii="Times New Roman" w:hAnsi="Times New Roman"/>
                <w:sz w:val="24"/>
                <w:szCs w:val="24"/>
              </w:rPr>
              <w:t>,</w:t>
            </w:r>
            <w:r w:rsidRPr="00AA34E4">
              <w:rPr>
                <w:rFonts w:ascii="Times New Roman" w:hAnsi="Times New Roman"/>
                <w:sz w:val="24"/>
                <w:szCs w:val="24"/>
                <w:lang w:val="en-US"/>
              </w:rPr>
              <w:t>1</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lang w:val="en-US"/>
              </w:rPr>
            </w:pPr>
            <w:r w:rsidRPr="00AA34E4">
              <w:rPr>
                <w:rFonts w:ascii="Times New Roman" w:hAnsi="Times New Roman"/>
                <w:sz w:val="24"/>
                <w:szCs w:val="24"/>
                <w:lang w:val="en-US"/>
              </w:rPr>
              <w:t>145</w:t>
            </w:r>
            <w:r w:rsidRPr="00AA34E4">
              <w:rPr>
                <w:rFonts w:ascii="Times New Roman" w:hAnsi="Times New Roman"/>
                <w:sz w:val="24"/>
                <w:szCs w:val="24"/>
              </w:rPr>
              <w:t>,</w:t>
            </w:r>
            <w:r w:rsidRPr="00AA34E4">
              <w:rPr>
                <w:rFonts w:ascii="Times New Roman" w:hAnsi="Times New Roman"/>
                <w:sz w:val="24"/>
                <w:szCs w:val="24"/>
                <w:lang w:val="en-US"/>
              </w:rPr>
              <w:t>1</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lang w:val="en-US"/>
              </w:rPr>
            </w:pPr>
            <w:r w:rsidRPr="00AA34E4">
              <w:rPr>
                <w:rFonts w:ascii="Times New Roman" w:hAnsi="Times New Roman"/>
                <w:sz w:val="24"/>
                <w:szCs w:val="24"/>
                <w:lang w:val="en-US"/>
              </w:rPr>
              <w:t>147</w:t>
            </w:r>
            <w:r w:rsidRPr="00AA34E4">
              <w:rPr>
                <w:rFonts w:ascii="Times New Roman" w:hAnsi="Times New Roman"/>
                <w:sz w:val="24"/>
                <w:szCs w:val="24"/>
              </w:rPr>
              <w:t>,</w:t>
            </w:r>
            <w:r w:rsidRPr="00AA34E4">
              <w:rPr>
                <w:rFonts w:ascii="Times New Roman" w:hAnsi="Times New Roman"/>
                <w:sz w:val="24"/>
                <w:szCs w:val="24"/>
                <w:lang w:val="en-US"/>
              </w:rPr>
              <w:t>0</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148,8</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152,4</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153,5</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155,5</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158,0</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159,0</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Style w:val="FontStyle14"/>
                <w:sz w:val="24"/>
                <w:szCs w:val="24"/>
              </w:rPr>
              <w:t>160,9</w:t>
            </w:r>
          </w:p>
        </w:tc>
      </w:tr>
      <w:tr w:rsidR="00FC0C64" w:rsidRPr="00AA34E4" w:rsidTr="00AA34E4">
        <w:trPr>
          <w:jc w:val="center"/>
        </w:trPr>
        <w:tc>
          <w:tcPr>
            <w:tcW w:w="3380" w:type="dxa"/>
            <w:vAlign w:val="center"/>
          </w:tcPr>
          <w:p w:rsidR="00FC0C64" w:rsidRPr="00AA34E4" w:rsidRDefault="00FC0C64" w:rsidP="00807863">
            <w:pPr>
              <w:spacing w:after="0" w:line="240" w:lineRule="auto"/>
              <w:rPr>
                <w:rFonts w:ascii="Times New Roman" w:hAnsi="Times New Roman"/>
                <w:sz w:val="24"/>
                <w:szCs w:val="24"/>
              </w:rPr>
            </w:pPr>
            <w:r w:rsidRPr="00AA34E4">
              <w:rPr>
                <w:rStyle w:val="FontStyle14"/>
                <w:sz w:val="24"/>
                <w:szCs w:val="24"/>
              </w:rPr>
              <w:t xml:space="preserve">Доля среднесписочной численности занятых у субъектов малого и среднего предпринимательства в общей </w:t>
            </w:r>
            <w:r w:rsidRPr="00AA34E4">
              <w:rPr>
                <w:rStyle w:val="FontStyle14"/>
                <w:sz w:val="24"/>
                <w:szCs w:val="24"/>
              </w:rPr>
              <w:lastRenderedPageBreak/>
              <w:t>численности занятых в экономике</w:t>
            </w:r>
          </w:p>
        </w:tc>
        <w:tc>
          <w:tcPr>
            <w:tcW w:w="2184" w:type="dxa"/>
            <w:vAlign w:val="center"/>
          </w:tcPr>
          <w:p w:rsidR="00FC0C64" w:rsidRPr="00AA34E4" w:rsidRDefault="00FC0C64" w:rsidP="00807863">
            <w:pPr>
              <w:spacing w:after="0" w:line="240" w:lineRule="auto"/>
              <w:rPr>
                <w:rFonts w:ascii="Times New Roman" w:hAnsi="Times New Roman"/>
                <w:sz w:val="24"/>
                <w:szCs w:val="24"/>
              </w:rPr>
            </w:pPr>
            <w:r w:rsidRPr="00AA34E4">
              <w:rPr>
                <w:rFonts w:ascii="Times New Roman" w:hAnsi="Times New Roman"/>
                <w:sz w:val="24"/>
                <w:szCs w:val="24"/>
              </w:rPr>
              <w:lastRenderedPageBreak/>
              <w:t>процент</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37</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37,1</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37,2</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37,5</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37,9</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37,9</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38,0</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38,0</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38,0</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Style w:val="FontStyle14"/>
                <w:sz w:val="24"/>
                <w:szCs w:val="24"/>
              </w:rPr>
              <w:t>38,1</w:t>
            </w:r>
          </w:p>
        </w:tc>
      </w:tr>
      <w:tr w:rsidR="00FC0C64" w:rsidRPr="00AA34E4" w:rsidTr="00AA34E4">
        <w:trPr>
          <w:jc w:val="center"/>
        </w:trPr>
        <w:tc>
          <w:tcPr>
            <w:tcW w:w="3380" w:type="dxa"/>
            <w:vAlign w:val="center"/>
          </w:tcPr>
          <w:p w:rsidR="00FC0C64" w:rsidRPr="00AA34E4" w:rsidRDefault="00FC0C64" w:rsidP="00807863">
            <w:pPr>
              <w:spacing w:after="0" w:line="240" w:lineRule="auto"/>
              <w:rPr>
                <w:rFonts w:ascii="Times New Roman" w:hAnsi="Times New Roman"/>
                <w:sz w:val="24"/>
                <w:szCs w:val="24"/>
              </w:rPr>
            </w:pPr>
            <w:r w:rsidRPr="00AA34E4">
              <w:rPr>
                <w:rStyle w:val="FontStyle14"/>
                <w:sz w:val="24"/>
                <w:szCs w:val="24"/>
              </w:rPr>
              <w:lastRenderedPageBreak/>
              <w:t>Увеличение доли инновационной продукции в валовом региональном продукте</w:t>
            </w:r>
          </w:p>
        </w:tc>
        <w:tc>
          <w:tcPr>
            <w:tcW w:w="2184" w:type="dxa"/>
            <w:vAlign w:val="center"/>
          </w:tcPr>
          <w:p w:rsidR="00FC0C64" w:rsidRPr="00AA34E4" w:rsidRDefault="00FC0C64" w:rsidP="00807863">
            <w:pPr>
              <w:spacing w:after="0" w:line="240" w:lineRule="auto"/>
              <w:rPr>
                <w:rFonts w:ascii="Times New Roman" w:hAnsi="Times New Roman"/>
                <w:sz w:val="24"/>
                <w:szCs w:val="24"/>
              </w:rPr>
            </w:pPr>
            <w:r w:rsidRPr="00AA34E4">
              <w:rPr>
                <w:rFonts w:ascii="Times New Roman" w:hAnsi="Times New Roman"/>
                <w:sz w:val="24"/>
                <w:szCs w:val="24"/>
              </w:rPr>
              <w:t>процент</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10,2</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10,4</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10,9</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11,7</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12,5</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13,0</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13,5</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14,0</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14,5</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15,0</w:t>
            </w:r>
          </w:p>
        </w:tc>
      </w:tr>
      <w:tr w:rsidR="00FC0C64" w:rsidRPr="00AA34E4" w:rsidTr="00AA34E4">
        <w:trPr>
          <w:jc w:val="center"/>
        </w:trPr>
        <w:tc>
          <w:tcPr>
            <w:tcW w:w="3380" w:type="dxa"/>
            <w:vAlign w:val="center"/>
          </w:tcPr>
          <w:p w:rsidR="00FC0C64" w:rsidRPr="00AA34E4" w:rsidRDefault="00FC0C64" w:rsidP="00807863">
            <w:pPr>
              <w:spacing w:after="0" w:line="240" w:lineRule="auto"/>
              <w:rPr>
                <w:rFonts w:ascii="Times New Roman" w:hAnsi="Times New Roman"/>
                <w:sz w:val="24"/>
                <w:szCs w:val="24"/>
              </w:rPr>
            </w:pPr>
            <w:r w:rsidRPr="00AA34E4">
              <w:rPr>
                <w:rStyle w:val="FontStyle14"/>
                <w:sz w:val="24"/>
                <w:szCs w:val="24"/>
              </w:rPr>
              <w:t>Оборот розничной торговли</w:t>
            </w:r>
          </w:p>
        </w:tc>
        <w:tc>
          <w:tcPr>
            <w:tcW w:w="2184" w:type="dxa"/>
            <w:vAlign w:val="center"/>
          </w:tcPr>
          <w:p w:rsidR="00FC0C64" w:rsidRPr="00AA34E4" w:rsidRDefault="00FC0C64" w:rsidP="00807863">
            <w:pPr>
              <w:spacing w:after="0" w:line="240" w:lineRule="auto"/>
              <w:rPr>
                <w:rFonts w:ascii="Times New Roman" w:hAnsi="Times New Roman"/>
                <w:sz w:val="24"/>
                <w:szCs w:val="24"/>
              </w:rPr>
            </w:pPr>
            <w:r w:rsidRPr="00AA34E4">
              <w:rPr>
                <w:rStyle w:val="FontStyle14"/>
                <w:sz w:val="24"/>
                <w:szCs w:val="24"/>
              </w:rPr>
              <w:t>млрд. рублей</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421,3</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456,0</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498,5</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543,0</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590,7</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649,3</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709,8</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775,8</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845,6</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Style w:val="FontStyle14"/>
                <w:sz w:val="24"/>
                <w:szCs w:val="24"/>
              </w:rPr>
              <w:t>917,2</w:t>
            </w:r>
          </w:p>
        </w:tc>
      </w:tr>
      <w:tr w:rsidR="00FC0C64" w:rsidRPr="00AA34E4" w:rsidTr="00AA34E4">
        <w:trPr>
          <w:jc w:val="center"/>
        </w:trPr>
        <w:tc>
          <w:tcPr>
            <w:tcW w:w="3380" w:type="dxa"/>
            <w:vAlign w:val="center"/>
          </w:tcPr>
          <w:p w:rsidR="00FC0C64" w:rsidRPr="00AA34E4" w:rsidRDefault="00FC0C64" w:rsidP="00807863">
            <w:pPr>
              <w:spacing w:after="0" w:line="240" w:lineRule="auto"/>
              <w:rPr>
                <w:rFonts w:ascii="Times New Roman" w:hAnsi="Times New Roman"/>
                <w:sz w:val="24"/>
                <w:szCs w:val="24"/>
              </w:rPr>
            </w:pPr>
            <w:r w:rsidRPr="00AA34E4">
              <w:rPr>
                <w:rStyle w:val="FontStyle14"/>
                <w:sz w:val="24"/>
                <w:szCs w:val="24"/>
              </w:rPr>
              <w:t>Количество уникальных посетителей инвестиционного портала Челябинской области за год</w:t>
            </w:r>
          </w:p>
        </w:tc>
        <w:tc>
          <w:tcPr>
            <w:tcW w:w="2184" w:type="dxa"/>
            <w:vAlign w:val="center"/>
          </w:tcPr>
          <w:p w:rsidR="00FC0C64" w:rsidRPr="00AA34E4" w:rsidRDefault="00FC0C64" w:rsidP="00807863">
            <w:pPr>
              <w:spacing w:after="0" w:line="240" w:lineRule="auto"/>
              <w:rPr>
                <w:rFonts w:ascii="Times New Roman" w:hAnsi="Times New Roman"/>
                <w:sz w:val="24"/>
                <w:szCs w:val="24"/>
              </w:rPr>
            </w:pPr>
            <w:r w:rsidRPr="00AA34E4">
              <w:rPr>
                <w:rStyle w:val="FontStyle14"/>
                <w:sz w:val="24"/>
                <w:szCs w:val="24"/>
              </w:rPr>
              <w:t>пользователей</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3500,0</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4500,0</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5000,0</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6000,0</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7000,0</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8000,0</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9000,0</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9500,0</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Style w:val="FontStyle14"/>
                <w:sz w:val="24"/>
                <w:szCs w:val="24"/>
              </w:rPr>
              <w:t>10000,0</w:t>
            </w:r>
          </w:p>
        </w:tc>
      </w:tr>
      <w:tr w:rsidR="00FC0C64" w:rsidRPr="00AA34E4" w:rsidTr="00AA34E4">
        <w:trPr>
          <w:jc w:val="center"/>
        </w:trPr>
        <w:tc>
          <w:tcPr>
            <w:tcW w:w="3380" w:type="dxa"/>
            <w:vAlign w:val="center"/>
          </w:tcPr>
          <w:p w:rsidR="00FC0C64" w:rsidRPr="00AA34E4" w:rsidRDefault="00FC0C64" w:rsidP="00807863">
            <w:pPr>
              <w:spacing w:after="0" w:line="240" w:lineRule="auto"/>
              <w:rPr>
                <w:rFonts w:ascii="Times New Roman" w:hAnsi="Times New Roman"/>
                <w:sz w:val="24"/>
                <w:szCs w:val="24"/>
              </w:rPr>
            </w:pPr>
            <w:r w:rsidRPr="00AA34E4">
              <w:rPr>
                <w:rStyle w:val="FontStyle14"/>
                <w:sz w:val="24"/>
                <w:szCs w:val="24"/>
              </w:rPr>
              <w:t>Удельный  вес  проб  воды,  не отвечающих   гигиеническим    нормативам по санитарно-химическим   показателям</w:t>
            </w:r>
          </w:p>
        </w:tc>
        <w:tc>
          <w:tcPr>
            <w:tcW w:w="2184" w:type="dxa"/>
            <w:vAlign w:val="center"/>
          </w:tcPr>
          <w:p w:rsidR="00FC0C64" w:rsidRPr="00AA34E4" w:rsidRDefault="00FC0C64" w:rsidP="00807863">
            <w:pPr>
              <w:spacing w:after="0" w:line="240" w:lineRule="auto"/>
              <w:rPr>
                <w:rFonts w:ascii="Times New Roman" w:hAnsi="Times New Roman"/>
                <w:sz w:val="24"/>
                <w:szCs w:val="24"/>
              </w:rPr>
            </w:pPr>
            <w:r w:rsidRPr="00AA34E4">
              <w:rPr>
                <w:rFonts w:ascii="Times New Roman" w:hAnsi="Times New Roman"/>
                <w:sz w:val="24"/>
                <w:szCs w:val="24"/>
              </w:rPr>
              <w:t>процент</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27,5</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27,3</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27,0</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26,7</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26,4</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26,0</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25,6</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25,2</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24,8</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Style w:val="FontStyle14"/>
                <w:sz w:val="24"/>
                <w:szCs w:val="24"/>
              </w:rPr>
              <w:t>24,4</w:t>
            </w:r>
          </w:p>
        </w:tc>
      </w:tr>
      <w:tr w:rsidR="00FC0C64" w:rsidRPr="00AA34E4" w:rsidTr="00AA34E4">
        <w:trPr>
          <w:jc w:val="center"/>
        </w:trPr>
        <w:tc>
          <w:tcPr>
            <w:tcW w:w="3380" w:type="dxa"/>
            <w:vAlign w:val="center"/>
          </w:tcPr>
          <w:p w:rsidR="00FC0C64" w:rsidRPr="00AA34E4" w:rsidRDefault="00FC0C64" w:rsidP="00807863">
            <w:pPr>
              <w:spacing w:after="0" w:line="240" w:lineRule="auto"/>
              <w:rPr>
                <w:rFonts w:ascii="Times New Roman" w:hAnsi="Times New Roman"/>
                <w:sz w:val="24"/>
                <w:szCs w:val="24"/>
              </w:rPr>
            </w:pPr>
            <w:r w:rsidRPr="00AA34E4">
              <w:rPr>
                <w:rStyle w:val="FontStyle14"/>
                <w:sz w:val="24"/>
                <w:szCs w:val="24"/>
              </w:rPr>
              <w:t>Удельный  вес  проб  воды, не отвечающих   гигиеническим    нормативам по микробиологическим показателям</w:t>
            </w:r>
          </w:p>
        </w:tc>
        <w:tc>
          <w:tcPr>
            <w:tcW w:w="2184" w:type="dxa"/>
            <w:vAlign w:val="center"/>
          </w:tcPr>
          <w:p w:rsidR="00FC0C64" w:rsidRPr="00AA34E4" w:rsidRDefault="00FC0C64" w:rsidP="00807863">
            <w:pPr>
              <w:spacing w:after="0" w:line="240" w:lineRule="auto"/>
              <w:rPr>
                <w:rFonts w:ascii="Times New Roman" w:hAnsi="Times New Roman"/>
                <w:sz w:val="24"/>
                <w:szCs w:val="24"/>
              </w:rPr>
            </w:pPr>
            <w:r w:rsidRPr="00AA34E4">
              <w:rPr>
                <w:rFonts w:ascii="Times New Roman" w:hAnsi="Times New Roman"/>
                <w:sz w:val="24"/>
                <w:szCs w:val="24"/>
              </w:rPr>
              <w:t>процент</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4,8</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4,8</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4,7</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4,6</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4,5</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4,4</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4,3</w:t>
            </w:r>
          </w:p>
        </w:tc>
        <w:tc>
          <w:tcPr>
            <w:tcW w:w="826"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4,2</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Fonts w:ascii="Times New Roman" w:hAnsi="Times New Roman"/>
                <w:sz w:val="24"/>
                <w:szCs w:val="24"/>
              </w:rPr>
              <w:t>4,1</w:t>
            </w:r>
          </w:p>
        </w:tc>
        <w:tc>
          <w:tcPr>
            <w:tcW w:w="827" w:type="dxa"/>
            <w:vAlign w:val="center"/>
          </w:tcPr>
          <w:p w:rsidR="00FC0C64" w:rsidRPr="00AA34E4" w:rsidRDefault="00FC0C64" w:rsidP="00807863">
            <w:pPr>
              <w:spacing w:after="0" w:line="240" w:lineRule="auto"/>
              <w:ind w:left="-108" w:right="-133"/>
              <w:jc w:val="center"/>
              <w:rPr>
                <w:rFonts w:ascii="Times New Roman" w:hAnsi="Times New Roman"/>
                <w:sz w:val="24"/>
                <w:szCs w:val="24"/>
              </w:rPr>
            </w:pPr>
            <w:r w:rsidRPr="00AA34E4">
              <w:rPr>
                <w:rStyle w:val="FontStyle14"/>
                <w:sz w:val="24"/>
                <w:szCs w:val="24"/>
              </w:rPr>
              <w:t>4,0</w:t>
            </w:r>
          </w:p>
        </w:tc>
      </w:tr>
    </w:tbl>
    <w:p w:rsidR="00FC0C64" w:rsidRPr="00D25B09" w:rsidRDefault="00FC0C64" w:rsidP="009752FD">
      <w:pPr>
        <w:pStyle w:val="Default"/>
        <w:widowControl/>
        <w:rPr>
          <w:sz w:val="20"/>
          <w:szCs w:val="20"/>
        </w:rPr>
      </w:pPr>
    </w:p>
    <w:p w:rsidR="00FC0C64" w:rsidRPr="008C3DCD" w:rsidRDefault="00FC0C64" w:rsidP="009752FD">
      <w:pPr>
        <w:pStyle w:val="Default"/>
        <w:widowControl/>
      </w:pPr>
      <w:r w:rsidRPr="008C3DCD">
        <w:t>*Диаграммы расположены на 1</w:t>
      </w:r>
      <w:r w:rsidR="003C3458" w:rsidRPr="008C3DCD">
        <w:t>1</w:t>
      </w:r>
      <w:r w:rsidRPr="008C3DCD">
        <w:t xml:space="preserve"> странице </w:t>
      </w:r>
    </w:p>
    <w:p w:rsidR="00FC0C64" w:rsidRPr="008C3DCD" w:rsidRDefault="00FC0C64" w:rsidP="009752FD">
      <w:pPr>
        <w:pStyle w:val="Default"/>
        <w:ind w:firstLine="709"/>
        <w:jc w:val="center"/>
        <w:rPr>
          <w:bCs/>
          <w:color w:val="auto"/>
        </w:rPr>
        <w:sectPr w:rsidR="00FC0C64" w:rsidRPr="008C3DCD" w:rsidSect="00807863">
          <w:pgSz w:w="16838" w:h="11906" w:orient="landscape"/>
          <w:pgMar w:top="1259" w:right="1134" w:bottom="851" w:left="1134" w:header="709" w:footer="709" w:gutter="0"/>
          <w:cols w:space="708"/>
          <w:docGrid w:linePitch="360"/>
        </w:sectPr>
      </w:pPr>
    </w:p>
    <w:p w:rsidR="00FC0C64" w:rsidRPr="00A36F6D" w:rsidRDefault="00FC0C64" w:rsidP="00AA34E4">
      <w:pPr>
        <w:spacing w:after="0" w:line="240" w:lineRule="auto"/>
        <w:ind w:firstLine="220"/>
        <w:jc w:val="right"/>
        <w:rPr>
          <w:rFonts w:ascii="Times New Roman" w:hAnsi="Times New Roman"/>
          <w:sz w:val="28"/>
          <w:szCs w:val="28"/>
          <w:lang w:val="en-US"/>
        </w:rPr>
      </w:pPr>
      <w:r w:rsidRPr="004B69BD">
        <w:rPr>
          <w:rFonts w:ascii="Times New Roman" w:hAnsi="Times New Roman"/>
          <w:sz w:val="28"/>
          <w:szCs w:val="28"/>
        </w:rPr>
        <w:lastRenderedPageBreak/>
        <w:t>Диаграмма</w:t>
      </w:r>
      <w:r>
        <w:rPr>
          <w:rFonts w:ascii="Times New Roman" w:hAnsi="Times New Roman"/>
          <w:sz w:val="28"/>
          <w:szCs w:val="28"/>
        </w:rPr>
        <w:t xml:space="preserve"> 5</w:t>
      </w:r>
      <w:r>
        <w:rPr>
          <w:rFonts w:ascii="Times New Roman" w:hAnsi="Times New Roman"/>
          <w:sz w:val="28"/>
          <w:szCs w:val="28"/>
          <w:lang w:val="en-US"/>
        </w:rPr>
        <w:t>1</w:t>
      </w:r>
    </w:p>
    <w:p w:rsidR="00FC0C64" w:rsidRPr="004B69BD" w:rsidRDefault="00FC0C64" w:rsidP="00DF1A05">
      <w:pPr>
        <w:spacing w:after="0" w:line="240" w:lineRule="auto"/>
        <w:jc w:val="right"/>
        <w:rPr>
          <w:rFonts w:ascii="Times New Roman" w:hAnsi="Times New Roman"/>
          <w:sz w:val="28"/>
          <w:szCs w:val="28"/>
        </w:rPr>
      </w:pPr>
    </w:p>
    <w:p w:rsidR="00FC0C64" w:rsidRPr="00D25B09" w:rsidRDefault="00FC0C64" w:rsidP="00572FD4">
      <w:pPr>
        <w:spacing w:after="0" w:line="240" w:lineRule="auto"/>
        <w:jc w:val="center"/>
        <w:rPr>
          <w:rFonts w:ascii="Times New Roman" w:hAnsi="Times New Roman"/>
          <w:sz w:val="24"/>
          <w:szCs w:val="24"/>
        </w:rPr>
      </w:pPr>
      <w:r w:rsidRPr="00D25B09">
        <w:rPr>
          <w:rFonts w:ascii="Times New Roman" w:hAnsi="Times New Roman"/>
          <w:sz w:val="24"/>
          <w:szCs w:val="24"/>
        </w:rPr>
        <w:t>Среднемесячная заработная плата</w:t>
      </w:r>
    </w:p>
    <w:p w:rsidR="00FC0C64" w:rsidRPr="00A36F6D" w:rsidRDefault="00804BB8" w:rsidP="00DF1A05">
      <w:pPr>
        <w:spacing w:after="0" w:line="240" w:lineRule="auto"/>
        <w:jc w:val="right"/>
        <w:rPr>
          <w:rFonts w:ascii="Times New Roman" w:hAnsi="Times New Roman"/>
          <w:sz w:val="28"/>
          <w:szCs w:val="28"/>
          <w:lang w:val="en-US"/>
        </w:rPr>
      </w:pPr>
      <w:r>
        <w:rPr>
          <w:rFonts w:ascii="Times New Roman" w:hAnsi="Times New Roman"/>
          <w:noProof/>
          <w:sz w:val="28"/>
          <w:szCs w:val="28"/>
          <w:lang w:eastAsia="ru-RU"/>
        </w:rPr>
        <w:drawing>
          <wp:inline distT="0" distB="0" distL="0" distR="0">
            <wp:extent cx="6233795" cy="2369185"/>
            <wp:effectExtent l="0" t="0" r="0" b="0"/>
            <wp:docPr id="60" name="Объект 6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r w:rsidR="00FC0C64" w:rsidRPr="004B69BD">
        <w:rPr>
          <w:rFonts w:ascii="Times New Roman" w:hAnsi="Times New Roman"/>
          <w:sz w:val="28"/>
          <w:szCs w:val="28"/>
        </w:rPr>
        <w:t>Диаграмма</w:t>
      </w:r>
      <w:r w:rsidR="00FC0C64">
        <w:rPr>
          <w:rFonts w:ascii="Times New Roman" w:hAnsi="Times New Roman"/>
          <w:sz w:val="28"/>
          <w:szCs w:val="28"/>
        </w:rPr>
        <w:t xml:space="preserve"> 5</w:t>
      </w:r>
      <w:r w:rsidR="00FC0C64">
        <w:rPr>
          <w:rFonts w:ascii="Times New Roman" w:hAnsi="Times New Roman"/>
          <w:sz w:val="28"/>
          <w:szCs w:val="28"/>
          <w:lang w:val="en-US"/>
        </w:rPr>
        <w:t>2</w:t>
      </w:r>
    </w:p>
    <w:p w:rsidR="00FC0C64" w:rsidRPr="001F618A" w:rsidRDefault="00FC0C64" w:rsidP="00DF1A05">
      <w:pPr>
        <w:spacing w:after="0" w:line="240" w:lineRule="auto"/>
        <w:jc w:val="right"/>
        <w:rPr>
          <w:rFonts w:ascii="Times New Roman" w:hAnsi="Times New Roman"/>
          <w:sz w:val="20"/>
          <w:szCs w:val="20"/>
        </w:rPr>
      </w:pPr>
    </w:p>
    <w:p w:rsidR="00FC0C64" w:rsidRPr="00D25B09" w:rsidRDefault="00FC0C64" w:rsidP="00572FD4">
      <w:pPr>
        <w:spacing w:after="0" w:line="240" w:lineRule="auto"/>
        <w:jc w:val="center"/>
        <w:rPr>
          <w:rFonts w:ascii="Times New Roman" w:hAnsi="Times New Roman"/>
          <w:sz w:val="24"/>
          <w:szCs w:val="24"/>
        </w:rPr>
      </w:pPr>
      <w:r w:rsidRPr="00D25B09">
        <w:rPr>
          <w:rFonts w:ascii="Times New Roman" w:hAnsi="Times New Roman"/>
          <w:sz w:val="24"/>
          <w:szCs w:val="24"/>
        </w:rPr>
        <w:t>Объем отгруженной продукции в промышленности</w:t>
      </w:r>
    </w:p>
    <w:p w:rsidR="00FC0C64" w:rsidRDefault="00804BB8" w:rsidP="001F618A">
      <w:pPr>
        <w:spacing w:after="0" w:line="240" w:lineRule="auto"/>
        <w:jc w:val="right"/>
        <w:rPr>
          <w:rFonts w:ascii="Times New Roman" w:hAnsi="Times New Roman"/>
          <w:sz w:val="28"/>
          <w:szCs w:val="28"/>
        </w:rPr>
      </w:pPr>
      <w:r>
        <w:rPr>
          <w:noProof/>
          <w:lang w:eastAsia="ru-RU"/>
        </w:rPr>
        <w:drawing>
          <wp:inline distT="0" distB="0" distL="0" distR="0">
            <wp:extent cx="6177915" cy="2313940"/>
            <wp:effectExtent l="0" t="0" r="0" b="0"/>
            <wp:docPr id="61" name="Объект 6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rsidR="00FC0C64" w:rsidRPr="009C0CF1" w:rsidRDefault="00FC0C64" w:rsidP="001F618A">
      <w:pPr>
        <w:spacing w:after="0" w:line="240" w:lineRule="auto"/>
        <w:jc w:val="right"/>
        <w:rPr>
          <w:rFonts w:ascii="Times New Roman" w:hAnsi="Times New Roman"/>
          <w:sz w:val="28"/>
          <w:szCs w:val="28"/>
        </w:rPr>
      </w:pPr>
      <w:r w:rsidRPr="004B69BD">
        <w:rPr>
          <w:rFonts w:ascii="Times New Roman" w:hAnsi="Times New Roman"/>
          <w:sz w:val="28"/>
          <w:szCs w:val="28"/>
        </w:rPr>
        <w:t>Диаграмма</w:t>
      </w:r>
      <w:r>
        <w:rPr>
          <w:rFonts w:ascii="Times New Roman" w:hAnsi="Times New Roman"/>
          <w:sz w:val="28"/>
          <w:szCs w:val="28"/>
        </w:rPr>
        <w:t xml:space="preserve"> 5</w:t>
      </w:r>
      <w:r w:rsidRPr="009C0CF1">
        <w:rPr>
          <w:rFonts w:ascii="Times New Roman" w:hAnsi="Times New Roman"/>
          <w:sz w:val="28"/>
          <w:szCs w:val="28"/>
        </w:rPr>
        <w:t>3</w:t>
      </w:r>
    </w:p>
    <w:p w:rsidR="00FC0C64" w:rsidRPr="004B69BD" w:rsidRDefault="00FC0C64" w:rsidP="00DF1A05">
      <w:pPr>
        <w:spacing w:after="0" w:line="240" w:lineRule="auto"/>
        <w:jc w:val="right"/>
        <w:rPr>
          <w:rFonts w:ascii="Times New Roman" w:hAnsi="Times New Roman"/>
          <w:sz w:val="28"/>
          <w:szCs w:val="28"/>
        </w:rPr>
      </w:pPr>
    </w:p>
    <w:p w:rsidR="00FC0C64" w:rsidRPr="00D25B09" w:rsidRDefault="00FC0C64" w:rsidP="009752FD">
      <w:pPr>
        <w:jc w:val="right"/>
        <w:rPr>
          <w:rFonts w:ascii="Times New Roman" w:hAnsi="Times New Roman"/>
          <w:sz w:val="24"/>
          <w:szCs w:val="24"/>
        </w:rPr>
      </w:pPr>
      <w:r w:rsidRPr="00D25B09">
        <w:rPr>
          <w:rFonts w:ascii="Times New Roman" w:hAnsi="Times New Roman"/>
          <w:sz w:val="24"/>
          <w:szCs w:val="24"/>
        </w:rPr>
        <w:t>Количество субъектов малого и среднего предпринимательства в Челябинской области</w:t>
      </w:r>
      <w:r w:rsidRPr="00D25B09">
        <w:br/>
      </w:r>
      <w:r w:rsidR="00804BB8">
        <w:rPr>
          <w:rFonts w:ascii="Times New Roman" w:hAnsi="Times New Roman"/>
          <w:noProof/>
          <w:sz w:val="24"/>
          <w:szCs w:val="24"/>
          <w:lang w:eastAsia="ru-RU"/>
        </w:rPr>
        <w:drawing>
          <wp:inline distT="0" distB="0" distL="0" distR="0">
            <wp:extent cx="6186170" cy="2385695"/>
            <wp:effectExtent l="0" t="0" r="0" b="0"/>
            <wp:docPr id="62" name="Объект 6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rsidR="00FC0C64" w:rsidRPr="005729E3" w:rsidRDefault="00FC0C64" w:rsidP="00AA34E4">
      <w:pPr>
        <w:spacing w:after="0" w:line="240" w:lineRule="auto"/>
        <w:ind w:firstLine="220"/>
        <w:jc w:val="right"/>
        <w:rPr>
          <w:rFonts w:ascii="Times New Roman" w:hAnsi="Times New Roman"/>
          <w:sz w:val="28"/>
          <w:szCs w:val="28"/>
        </w:rPr>
      </w:pPr>
      <w:r w:rsidRPr="004B69BD">
        <w:rPr>
          <w:rFonts w:ascii="Times New Roman" w:hAnsi="Times New Roman"/>
          <w:sz w:val="28"/>
          <w:szCs w:val="28"/>
        </w:rPr>
        <w:lastRenderedPageBreak/>
        <w:t>Диаграмма</w:t>
      </w:r>
      <w:r>
        <w:rPr>
          <w:rFonts w:ascii="Times New Roman" w:hAnsi="Times New Roman"/>
          <w:sz w:val="28"/>
          <w:szCs w:val="28"/>
        </w:rPr>
        <w:t xml:space="preserve"> 5</w:t>
      </w:r>
      <w:r w:rsidRPr="005729E3">
        <w:rPr>
          <w:rFonts w:ascii="Times New Roman" w:hAnsi="Times New Roman"/>
          <w:sz w:val="28"/>
          <w:szCs w:val="28"/>
        </w:rPr>
        <w:t>4</w:t>
      </w:r>
    </w:p>
    <w:p w:rsidR="00FC0C64" w:rsidRPr="004B69BD" w:rsidRDefault="00FC0C64" w:rsidP="00DF1A05">
      <w:pPr>
        <w:spacing w:after="0" w:line="240" w:lineRule="auto"/>
        <w:jc w:val="right"/>
        <w:rPr>
          <w:rFonts w:ascii="Times New Roman" w:hAnsi="Times New Roman"/>
          <w:sz w:val="28"/>
          <w:szCs w:val="28"/>
        </w:rPr>
      </w:pPr>
    </w:p>
    <w:p w:rsidR="00FC0C64" w:rsidRPr="00D25B09" w:rsidRDefault="00FC0C64" w:rsidP="009752FD">
      <w:pPr>
        <w:jc w:val="center"/>
        <w:rPr>
          <w:rFonts w:ascii="Times New Roman" w:hAnsi="Times New Roman"/>
          <w:sz w:val="24"/>
          <w:szCs w:val="24"/>
        </w:rPr>
      </w:pPr>
      <w:r w:rsidRPr="00D25B09">
        <w:rPr>
          <w:rFonts w:ascii="Times New Roman" w:hAnsi="Times New Roman"/>
          <w:sz w:val="24"/>
          <w:szCs w:val="24"/>
        </w:rPr>
        <w:t>Увеличение доли инновационной продукции в валовом региональном продукте</w:t>
      </w:r>
    </w:p>
    <w:p w:rsidR="00FC0C64" w:rsidRDefault="00804BB8" w:rsidP="00371E95">
      <w:pPr>
        <w:spacing w:after="0" w:line="240" w:lineRule="auto"/>
        <w:rPr>
          <w:rFonts w:ascii="Times New Roman" w:hAnsi="Times New Roman"/>
          <w:sz w:val="28"/>
          <w:szCs w:val="28"/>
        </w:rPr>
      </w:pPr>
      <w:r>
        <w:rPr>
          <w:noProof/>
          <w:lang w:eastAsia="ru-RU"/>
        </w:rPr>
        <w:drawing>
          <wp:inline distT="0" distB="0" distL="0" distR="0">
            <wp:extent cx="6559550" cy="1979930"/>
            <wp:effectExtent l="0" t="0" r="0" b="0"/>
            <wp:docPr id="63" name="Объект 6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rsidR="00FC0C64" w:rsidRPr="00A36F6D" w:rsidRDefault="00FC0C64" w:rsidP="00DF1A05">
      <w:pPr>
        <w:spacing w:after="0" w:line="240" w:lineRule="auto"/>
        <w:jc w:val="right"/>
        <w:rPr>
          <w:rFonts w:ascii="Times New Roman" w:hAnsi="Times New Roman"/>
          <w:sz w:val="28"/>
          <w:szCs w:val="28"/>
          <w:lang w:val="en-US"/>
        </w:rPr>
      </w:pPr>
      <w:r w:rsidRPr="004B69BD">
        <w:rPr>
          <w:rFonts w:ascii="Times New Roman" w:hAnsi="Times New Roman"/>
          <w:sz w:val="28"/>
          <w:szCs w:val="28"/>
        </w:rPr>
        <w:t>Диаграмма</w:t>
      </w:r>
      <w:r>
        <w:rPr>
          <w:rFonts w:ascii="Times New Roman" w:hAnsi="Times New Roman"/>
          <w:sz w:val="28"/>
          <w:szCs w:val="28"/>
        </w:rPr>
        <w:t xml:space="preserve"> 5</w:t>
      </w:r>
      <w:proofErr w:type="spellStart"/>
      <w:r>
        <w:rPr>
          <w:rFonts w:ascii="Times New Roman" w:hAnsi="Times New Roman"/>
          <w:sz w:val="28"/>
          <w:szCs w:val="28"/>
          <w:lang w:val="en-US"/>
        </w:rPr>
        <w:t>5</w:t>
      </w:r>
      <w:proofErr w:type="spellEnd"/>
    </w:p>
    <w:p w:rsidR="00FC0C64" w:rsidRPr="004B69BD" w:rsidRDefault="00FC0C64" w:rsidP="00DF1A05">
      <w:pPr>
        <w:spacing w:after="0" w:line="240" w:lineRule="auto"/>
        <w:jc w:val="right"/>
        <w:rPr>
          <w:rFonts w:ascii="Times New Roman" w:hAnsi="Times New Roman"/>
          <w:sz w:val="28"/>
          <w:szCs w:val="28"/>
        </w:rPr>
      </w:pPr>
    </w:p>
    <w:p w:rsidR="00FC0C64" w:rsidRPr="00D25B09" w:rsidRDefault="00FC0C64" w:rsidP="009752FD">
      <w:pPr>
        <w:jc w:val="center"/>
        <w:rPr>
          <w:rFonts w:ascii="Times New Roman" w:hAnsi="Times New Roman"/>
          <w:sz w:val="24"/>
          <w:szCs w:val="24"/>
        </w:rPr>
      </w:pPr>
      <w:r w:rsidRPr="00D25B09">
        <w:rPr>
          <w:rFonts w:ascii="Times New Roman" w:hAnsi="Times New Roman"/>
          <w:sz w:val="24"/>
          <w:szCs w:val="24"/>
        </w:rPr>
        <w:t>Оборот розничной торговли</w:t>
      </w:r>
    </w:p>
    <w:p w:rsidR="00FC0C64" w:rsidRDefault="00804BB8" w:rsidP="00AA34E4">
      <w:pPr>
        <w:spacing w:after="0" w:line="240" w:lineRule="auto"/>
        <w:jc w:val="center"/>
        <w:rPr>
          <w:rFonts w:ascii="Times New Roman" w:hAnsi="Times New Roman"/>
          <w:sz w:val="28"/>
          <w:szCs w:val="28"/>
        </w:rPr>
      </w:pPr>
      <w:r>
        <w:rPr>
          <w:noProof/>
          <w:szCs w:val="24"/>
          <w:lang w:eastAsia="ru-RU"/>
        </w:rPr>
        <w:drawing>
          <wp:inline distT="0" distB="0" distL="0" distR="0">
            <wp:extent cx="6249670" cy="2520315"/>
            <wp:effectExtent l="0" t="0" r="0" b="0"/>
            <wp:docPr id="64" name="Объект 6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rsidR="00FC0C64" w:rsidRPr="005729E3" w:rsidRDefault="00FC0C64" w:rsidP="00DF1A05">
      <w:pPr>
        <w:spacing w:after="0" w:line="240" w:lineRule="auto"/>
        <w:jc w:val="right"/>
        <w:rPr>
          <w:rFonts w:ascii="Times New Roman" w:hAnsi="Times New Roman"/>
          <w:sz w:val="28"/>
          <w:szCs w:val="28"/>
        </w:rPr>
      </w:pPr>
      <w:r w:rsidRPr="004B69BD">
        <w:rPr>
          <w:rFonts w:ascii="Times New Roman" w:hAnsi="Times New Roman"/>
          <w:sz w:val="28"/>
          <w:szCs w:val="28"/>
        </w:rPr>
        <w:t>Диаграмма</w:t>
      </w:r>
      <w:r>
        <w:rPr>
          <w:rFonts w:ascii="Times New Roman" w:hAnsi="Times New Roman"/>
          <w:sz w:val="28"/>
          <w:szCs w:val="28"/>
        </w:rPr>
        <w:t xml:space="preserve"> 5</w:t>
      </w:r>
      <w:r w:rsidRPr="005729E3">
        <w:rPr>
          <w:rFonts w:ascii="Times New Roman" w:hAnsi="Times New Roman"/>
          <w:sz w:val="28"/>
          <w:szCs w:val="28"/>
        </w:rPr>
        <w:t>6</w:t>
      </w:r>
    </w:p>
    <w:p w:rsidR="00FC0C64" w:rsidRPr="004B69BD" w:rsidRDefault="00FC0C64" w:rsidP="00DF1A05">
      <w:pPr>
        <w:spacing w:after="0" w:line="240" w:lineRule="auto"/>
        <w:jc w:val="right"/>
        <w:rPr>
          <w:rFonts w:ascii="Times New Roman" w:hAnsi="Times New Roman"/>
          <w:sz w:val="28"/>
          <w:szCs w:val="28"/>
        </w:rPr>
      </w:pPr>
    </w:p>
    <w:p w:rsidR="00FC0C64" w:rsidRPr="00D25B09" w:rsidRDefault="00FC0C64" w:rsidP="009752FD">
      <w:pPr>
        <w:jc w:val="right"/>
        <w:rPr>
          <w:rFonts w:ascii="Times New Roman" w:hAnsi="Times New Roman"/>
          <w:sz w:val="24"/>
          <w:szCs w:val="24"/>
        </w:rPr>
      </w:pPr>
      <w:r w:rsidRPr="00D25B09">
        <w:rPr>
          <w:rFonts w:ascii="Times New Roman" w:hAnsi="Times New Roman"/>
          <w:sz w:val="24"/>
          <w:szCs w:val="24"/>
        </w:rPr>
        <w:t>Количество уникальных посетителей инвестиционного портала Челябинской области за год</w:t>
      </w:r>
    </w:p>
    <w:p w:rsidR="00FC0C64" w:rsidRPr="00D25B09" w:rsidRDefault="00804BB8" w:rsidP="009752FD">
      <w:pPr>
        <w:jc w:val="right"/>
        <w:rPr>
          <w:szCs w:val="24"/>
        </w:rPr>
      </w:pPr>
      <w:r>
        <w:rPr>
          <w:rFonts w:ascii="Times New Roman" w:hAnsi="Times New Roman"/>
          <w:noProof/>
          <w:sz w:val="24"/>
          <w:szCs w:val="24"/>
          <w:lang w:eastAsia="ru-RU"/>
        </w:rPr>
        <w:drawing>
          <wp:inline distT="0" distB="0" distL="0" distR="0">
            <wp:extent cx="6130290" cy="1765300"/>
            <wp:effectExtent l="0" t="0" r="0" b="0"/>
            <wp:docPr id="65" name="Объект 6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rsidR="00FC0C64" w:rsidRPr="005729E3" w:rsidRDefault="00FC0C64" w:rsidP="00DF1A05">
      <w:pPr>
        <w:spacing w:after="0" w:line="240" w:lineRule="auto"/>
        <w:jc w:val="right"/>
        <w:rPr>
          <w:rFonts w:ascii="Times New Roman" w:hAnsi="Times New Roman"/>
          <w:sz w:val="28"/>
          <w:szCs w:val="28"/>
        </w:rPr>
      </w:pPr>
      <w:r w:rsidRPr="00D25B09">
        <w:rPr>
          <w:rFonts w:ascii="Times New Roman" w:hAnsi="Times New Roman"/>
          <w:sz w:val="24"/>
          <w:szCs w:val="24"/>
        </w:rPr>
        <w:br w:type="page"/>
      </w:r>
      <w:r w:rsidRPr="004B69BD">
        <w:rPr>
          <w:rFonts w:ascii="Times New Roman" w:hAnsi="Times New Roman"/>
          <w:sz w:val="28"/>
          <w:szCs w:val="28"/>
        </w:rPr>
        <w:lastRenderedPageBreak/>
        <w:t>Диаграмма</w:t>
      </w:r>
      <w:r>
        <w:rPr>
          <w:rFonts w:ascii="Times New Roman" w:hAnsi="Times New Roman"/>
          <w:sz w:val="28"/>
          <w:szCs w:val="28"/>
        </w:rPr>
        <w:t xml:space="preserve"> 5</w:t>
      </w:r>
      <w:r w:rsidRPr="005729E3">
        <w:rPr>
          <w:rFonts w:ascii="Times New Roman" w:hAnsi="Times New Roman"/>
          <w:sz w:val="28"/>
          <w:szCs w:val="28"/>
        </w:rPr>
        <w:t>7</w:t>
      </w:r>
    </w:p>
    <w:p w:rsidR="00FC0C64" w:rsidRPr="004B69BD" w:rsidRDefault="00FC0C64" w:rsidP="00DF1A05">
      <w:pPr>
        <w:spacing w:after="0" w:line="240" w:lineRule="auto"/>
        <w:jc w:val="right"/>
        <w:rPr>
          <w:rFonts w:ascii="Times New Roman" w:hAnsi="Times New Roman"/>
          <w:sz w:val="28"/>
          <w:szCs w:val="28"/>
        </w:rPr>
      </w:pPr>
    </w:p>
    <w:p w:rsidR="00FC0C64" w:rsidRPr="00D25B09" w:rsidRDefault="00FC0C64" w:rsidP="009752FD">
      <w:pPr>
        <w:jc w:val="center"/>
        <w:rPr>
          <w:rFonts w:ascii="Times New Roman" w:hAnsi="Times New Roman"/>
          <w:sz w:val="24"/>
          <w:szCs w:val="24"/>
        </w:rPr>
      </w:pPr>
      <w:r w:rsidRPr="00D25B09">
        <w:rPr>
          <w:rFonts w:ascii="Times New Roman" w:hAnsi="Times New Roman"/>
          <w:sz w:val="24"/>
          <w:szCs w:val="24"/>
        </w:rPr>
        <w:t>Удельный вес проб воды, не отвечающих гигиеническим нормативам</w:t>
      </w:r>
    </w:p>
    <w:p w:rsidR="00FC0C64" w:rsidRPr="00D25B09" w:rsidRDefault="00804BB8" w:rsidP="009752FD">
      <w:pPr>
        <w:jc w:val="right"/>
        <w:rPr>
          <w:szCs w:val="24"/>
        </w:rPr>
      </w:pPr>
      <w:r>
        <w:rPr>
          <w:noProof/>
          <w:szCs w:val="24"/>
          <w:lang w:eastAsia="ru-RU"/>
        </w:rPr>
        <w:drawing>
          <wp:inline distT="0" distB="0" distL="0" distR="0">
            <wp:extent cx="5876290" cy="2456815"/>
            <wp:effectExtent l="0" t="0" r="0" b="0"/>
            <wp:docPr id="66" name="Объект 6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rsidR="00FC0C64" w:rsidRPr="004B69BD" w:rsidRDefault="00FC0C64" w:rsidP="004B69BD">
      <w:pPr>
        <w:pStyle w:val="Default"/>
        <w:jc w:val="center"/>
        <w:rPr>
          <w:color w:val="auto"/>
          <w:sz w:val="28"/>
          <w:szCs w:val="28"/>
        </w:rPr>
      </w:pPr>
      <w:r w:rsidRPr="004B69BD">
        <w:rPr>
          <w:bCs/>
          <w:color w:val="auto"/>
          <w:sz w:val="28"/>
          <w:szCs w:val="28"/>
        </w:rPr>
        <w:t>Глава 14. Механизмы реализации Инвестиционной стратегии</w:t>
      </w:r>
    </w:p>
    <w:p w:rsidR="00FC0C64" w:rsidRPr="004B69BD" w:rsidRDefault="00FC0C64" w:rsidP="009752FD">
      <w:pPr>
        <w:pStyle w:val="Default"/>
        <w:ind w:firstLine="709"/>
        <w:jc w:val="center"/>
        <w:rPr>
          <w:color w:val="auto"/>
          <w:sz w:val="28"/>
          <w:szCs w:val="28"/>
        </w:rPr>
      </w:pPr>
      <w:r w:rsidRPr="004B69BD">
        <w:rPr>
          <w:bCs/>
          <w:color w:val="auto"/>
          <w:sz w:val="28"/>
          <w:szCs w:val="28"/>
        </w:rPr>
        <w:t>и управление изменениями</w:t>
      </w:r>
    </w:p>
    <w:p w:rsidR="00FC0C64" w:rsidRPr="004B69BD" w:rsidRDefault="00FC0C64" w:rsidP="009752FD">
      <w:pPr>
        <w:pStyle w:val="Default"/>
        <w:ind w:firstLine="709"/>
        <w:jc w:val="both"/>
        <w:rPr>
          <w:color w:val="auto"/>
          <w:sz w:val="28"/>
          <w:szCs w:val="28"/>
        </w:rPr>
      </w:pPr>
    </w:p>
    <w:p w:rsidR="00FC0C64" w:rsidRPr="004B69BD" w:rsidRDefault="00FC0C64" w:rsidP="009752FD">
      <w:pPr>
        <w:pStyle w:val="Default"/>
        <w:ind w:firstLine="709"/>
        <w:jc w:val="both"/>
        <w:rPr>
          <w:color w:val="auto"/>
          <w:sz w:val="28"/>
          <w:szCs w:val="28"/>
        </w:rPr>
      </w:pPr>
      <w:r w:rsidRPr="004B69BD">
        <w:rPr>
          <w:color w:val="auto"/>
          <w:sz w:val="28"/>
          <w:szCs w:val="28"/>
        </w:rPr>
        <w:t>Инвестиционная стратегия реализуется во взаимосвязи с программами долгосрочного социально-экономического развития Российской Федерации, Уральского федерального округа и Челябинской области.</w:t>
      </w:r>
    </w:p>
    <w:p w:rsidR="00FC0C64" w:rsidRPr="004B69BD" w:rsidRDefault="00FC0C64" w:rsidP="009752FD">
      <w:pPr>
        <w:pStyle w:val="Default"/>
        <w:ind w:firstLine="709"/>
        <w:jc w:val="right"/>
        <w:rPr>
          <w:color w:val="auto"/>
          <w:sz w:val="28"/>
          <w:szCs w:val="28"/>
        </w:rPr>
      </w:pPr>
      <w:r w:rsidRPr="004B69BD">
        <w:rPr>
          <w:color w:val="auto"/>
          <w:sz w:val="28"/>
          <w:szCs w:val="28"/>
        </w:rPr>
        <w:t>Схема</w:t>
      </w:r>
      <w:r>
        <w:rPr>
          <w:color w:val="auto"/>
          <w:sz w:val="28"/>
          <w:szCs w:val="28"/>
        </w:rPr>
        <w:t xml:space="preserve"> 24</w:t>
      </w:r>
    </w:p>
    <w:p w:rsidR="00FC0C64" w:rsidRPr="004B69BD" w:rsidRDefault="001B3C5C" w:rsidP="00DF1A05">
      <w:pPr>
        <w:pStyle w:val="Default"/>
        <w:ind w:firstLine="709"/>
        <w:jc w:val="right"/>
        <w:rPr>
          <w:color w:val="auto"/>
          <w:sz w:val="28"/>
          <w:szCs w:val="28"/>
        </w:rPr>
      </w:pPr>
      <w:r w:rsidRPr="001B3C5C">
        <w:rPr>
          <w:noProof/>
        </w:rPr>
        <w:pict>
          <v:group id="_x0000_s3132" style="position:absolute;left:0;text-align:left;margin-left:26.25pt;margin-top:9.7pt;width:454.8pt;height:319.6pt;z-index:251624960" coordorigin="1784,8949" coordsize="9096,6392">
            <v:rect id="_x0000_s1767" style="position:absolute;left:3578;top:8949;width:6465;height:510" o:regroupid="44" strokeweight="1.5pt">
              <v:textbox style="mso-next-textbox:#_x0000_s1767">
                <w:txbxContent>
                  <w:p w:rsidR="00253038" w:rsidRPr="00371E95" w:rsidRDefault="00253038" w:rsidP="003C3458">
                    <w:pPr>
                      <w:jc w:val="center"/>
                      <w:rPr>
                        <w:rFonts w:ascii="Times New Roman" w:hAnsi="Times New Roman"/>
                        <w:sz w:val="24"/>
                        <w:szCs w:val="24"/>
                      </w:rPr>
                    </w:pPr>
                    <w:r w:rsidRPr="00371E95">
                      <w:rPr>
                        <w:rFonts w:ascii="Times New Roman" w:hAnsi="Times New Roman"/>
                        <w:sz w:val="24"/>
                        <w:szCs w:val="24"/>
                      </w:rPr>
                      <w:t>Механизмы реализации Инвестиционной стратегии</w:t>
                    </w:r>
                  </w:p>
                </w:txbxContent>
              </v:textbox>
            </v:rect>
            <v:shape id="_x0000_s1768" type="#_x0000_t32" style="position:absolute;left:1784;top:9221;width:15;height:5715" o:connectortype="straight" o:regroupid="44" strokeweight="1.5pt"/>
            <v:rect id="_x0000_s1770" style="position:absolute;left:2198;top:12119;width:8682;height:495" o:regroupid="45" strokeweight="1.5pt">
              <v:textbox style="mso-next-textbox:#_x0000_s1770">
                <w:txbxContent>
                  <w:p w:rsidR="00253038" w:rsidRPr="00371E95" w:rsidRDefault="00253038" w:rsidP="009752FD">
                    <w:pPr>
                      <w:rPr>
                        <w:rFonts w:ascii="Times New Roman" w:hAnsi="Times New Roman"/>
                        <w:sz w:val="24"/>
                        <w:szCs w:val="24"/>
                      </w:rPr>
                    </w:pPr>
                    <w:r w:rsidRPr="00371E95">
                      <w:rPr>
                        <w:rFonts w:ascii="Times New Roman" w:hAnsi="Times New Roman"/>
                        <w:sz w:val="24"/>
                        <w:szCs w:val="24"/>
                      </w:rPr>
                      <w:t>Федеральные целевые программы</w:t>
                    </w:r>
                  </w:p>
                </w:txbxContent>
              </v:textbox>
            </v:rect>
            <v:rect id="_x0000_s1771" style="position:absolute;left:2198;top:10637;width:8682;height:435" o:regroupid="45" strokeweight="1.5pt">
              <v:textbox style="mso-next-textbox:#_x0000_s1771">
                <w:txbxContent>
                  <w:p w:rsidR="00253038" w:rsidRPr="00371E95" w:rsidRDefault="00253038" w:rsidP="009752FD">
                    <w:pPr>
                      <w:rPr>
                        <w:rFonts w:ascii="Times New Roman" w:hAnsi="Times New Roman"/>
                        <w:sz w:val="24"/>
                        <w:szCs w:val="24"/>
                      </w:rPr>
                    </w:pPr>
                    <w:r w:rsidRPr="00371E95">
                      <w:rPr>
                        <w:rFonts w:ascii="Times New Roman" w:hAnsi="Times New Roman"/>
                        <w:sz w:val="24"/>
                        <w:szCs w:val="24"/>
                      </w:rPr>
                      <w:t>Реализация системы взаимодействия с инвесторами по принципу «Одного окна»</w:t>
                    </w:r>
                  </w:p>
                </w:txbxContent>
              </v:textbox>
            </v:rect>
            <v:rect id="_x0000_s1772" style="position:absolute;left:2198;top:12785;width:8682;height:438" o:regroupid="45" strokeweight="1.5pt">
              <v:textbox style="mso-next-textbox:#_x0000_s1772">
                <w:txbxContent>
                  <w:p w:rsidR="00253038" w:rsidRPr="00371E95" w:rsidRDefault="00253038" w:rsidP="009752FD">
                    <w:pPr>
                      <w:rPr>
                        <w:rFonts w:ascii="Times New Roman" w:hAnsi="Times New Roman"/>
                        <w:sz w:val="24"/>
                        <w:szCs w:val="24"/>
                      </w:rPr>
                    </w:pPr>
                    <w:r w:rsidRPr="00371E95">
                      <w:rPr>
                        <w:rFonts w:ascii="Times New Roman" w:hAnsi="Times New Roman"/>
                        <w:sz w:val="24"/>
                        <w:szCs w:val="24"/>
                      </w:rPr>
                      <w:t>Областные целевые программы, ведомственные целевые программы</w:t>
                    </w:r>
                  </w:p>
                </w:txbxContent>
              </v:textbox>
            </v:rect>
            <v:rect id="_x0000_s1773" style="position:absolute;left:2198;top:11243;width:8682;height:705" o:regroupid="45" strokeweight="1.5pt">
              <v:textbox style="mso-next-textbox:#_x0000_s1773">
                <w:txbxContent>
                  <w:p w:rsidR="00253038" w:rsidRPr="00371E95" w:rsidRDefault="00253038" w:rsidP="00335DB4">
                    <w:pPr>
                      <w:spacing w:after="0" w:line="240" w:lineRule="exact"/>
                      <w:rPr>
                        <w:rFonts w:ascii="Times New Roman" w:hAnsi="Times New Roman"/>
                        <w:sz w:val="24"/>
                        <w:szCs w:val="24"/>
                      </w:rPr>
                    </w:pPr>
                    <w:r w:rsidRPr="00371E95">
                      <w:rPr>
                        <w:rFonts w:ascii="Times New Roman" w:hAnsi="Times New Roman"/>
                        <w:sz w:val="24"/>
                        <w:szCs w:val="24"/>
                      </w:rPr>
                      <w:t>Инструменты государственно-частного партнерства, разрабатываемые на основе положений федеральных и областных нормативных правовых актов</w:t>
                    </w:r>
                  </w:p>
                </w:txbxContent>
              </v:textbox>
            </v:rect>
            <v:rect id="_x0000_s1774" style="position:absolute;left:2198;top:14621;width:8682;height:720" o:regroupid="45" strokeweight="1.5pt">
              <v:textbox style="mso-next-textbox:#_x0000_s1774">
                <w:txbxContent>
                  <w:p w:rsidR="00253038" w:rsidRPr="00371E95" w:rsidRDefault="00253038" w:rsidP="00335DB4">
                    <w:pPr>
                      <w:spacing w:after="0" w:line="240" w:lineRule="exact"/>
                      <w:rPr>
                        <w:rFonts w:ascii="Times New Roman" w:hAnsi="Times New Roman"/>
                        <w:sz w:val="24"/>
                        <w:szCs w:val="24"/>
                      </w:rPr>
                    </w:pPr>
                    <w:r w:rsidRPr="00371E95">
                      <w:rPr>
                        <w:rFonts w:ascii="Times New Roman" w:hAnsi="Times New Roman"/>
                        <w:sz w:val="24"/>
                        <w:szCs w:val="24"/>
                      </w:rPr>
                      <w:t>Деятельность Совета при Губернаторе Челябинской области по улучшению инвестиционного климата и других совещательных органов</w:t>
                    </w:r>
                  </w:p>
                </w:txbxContent>
              </v:textbox>
            </v:rect>
            <v:rect id="_x0000_s1775" style="position:absolute;left:2198;top:9746;width:8682;height:720" o:regroupid="45" strokeweight="1.5pt">
              <v:textbox style="mso-next-textbox:#_x0000_s1775">
                <w:txbxContent>
                  <w:p w:rsidR="00253038" w:rsidRPr="00371E95" w:rsidRDefault="00253038" w:rsidP="00335DB4">
                    <w:pPr>
                      <w:spacing w:after="0" w:line="240" w:lineRule="exact"/>
                      <w:rPr>
                        <w:rFonts w:ascii="Times New Roman" w:hAnsi="Times New Roman"/>
                        <w:sz w:val="24"/>
                        <w:szCs w:val="24"/>
                      </w:rPr>
                    </w:pPr>
                    <w:r w:rsidRPr="00371E95">
                      <w:rPr>
                        <w:rFonts w:ascii="Times New Roman" w:hAnsi="Times New Roman"/>
                        <w:sz w:val="24"/>
                        <w:szCs w:val="24"/>
                      </w:rPr>
                      <w:t>Реализация системы мер государственной поддержки инвестиционной деятельности, действующей в Челябинской области</w:t>
                    </w:r>
                  </w:p>
                </w:txbxContent>
              </v:textbox>
            </v:rect>
            <v:rect id="_x0000_s1776" style="position:absolute;left:2198;top:13394;width:8682;height:405" o:regroupid="45" strokeweight="1.5pt">
              <v:textbox style="mso-next-textbox:#_x0000_s1776">
                <w:txbxContent>
                  <w:p w:rsidR="00253038" w:rsidRPr="00371E95" w:rsidRDefault="00253038" w:rsidP="009752FD">
                    <w:pPr>
                      <w:rPr>
                        <w:rFonts w:ascii="Times New Roman" w:hAnsi="Times New Roman"/>
                        <w:sz w:val="24"/>
                        <w:szCs w:val="24"/>
                      </w:rPr>
                    </w:pPr>
                    <w:r w:rsidRPr="00371E95">
                      <w:rPr>
                        <w:rFonts w:ascii="Times New Roman" w:hAnsi="Times New Roman"/>
                        <w:sz w:val="24"/>
                        <w:szCs w:val="24"/>
                      </w:rPr>
                      <w:t>Инвестиционные программы естественных монополий</w:t>
                    </w:r>
                  </w:p>
                </w:txbxContent>
              </v:textbox>
            </v:rect>
            <v:rect id="_x0000_s1777" style="position:absolute;left:2198;top:13970;width:8682;height:480" o:regroupid="45" strokeweight="1.5pt">
              <v:textbox style="mso-next-textbox:#_x0000_s1777">
                <w:txbxContent>
                  <w:p w:rsidR="00253038" w:rsidRPr="00371E95" w:rsidRDefault="00253038" w:rsidP="009752FD">
                    <w:pPr>
                      <w:rPr>
                        <w:rFonts w:ascii="Times New Roman" w:hAnsi="Times New Roman"/>
                        <w:sz w:val="24"/>
                        <w:szCs w:val="24"/>
                      </w:rPr>
                    </w:pPr>
                    <w:r w:rsidRPr="00371E95">
                      <w:rPr>
                        <w:rFonts w:ascii="Times New Roman" w:hAnsi="Times New Roman"/>
                        <w:sz w:val="24"/>
                        <w:szCs w:val="24"/>
                      </w:rPr>
                      <w:t>Региональные институты развития Челябинской области</w:t>
                    </w:r>
                  </w:p>
                </w:txbxContent>
              </v:textbox>
            </v:rect>
            <v:group id="_x0000_s1778" style="position:absolute;left:1800;top:10106;width:398;height:4830" coordorigin="578,4455" coordsize="630,4830" o:regroupid="45">
              <v:shape id="_x0000_s1779" type="#_x0000_t32" style="position:absolute;left:593;top:9285;width:615;height:0" o:connectortype="straight" strokeweight="1.5pt"/>
              <v:shape id="_x0000_s1780" type="#_x0000_t32" style="position:absolute;left:593;top:8580;width:615;height:0" o:connectortype="straight" strokeweight="1.5pt"/>
              <v:shape id="_x0000_s1781" type="#_x0000_t32" style="position:absolute;left:593;top:7935;width:615;height:0" o:connectortype="straight" strokeweight="1.5pt"/>
              <v:shape id="_x0000_s1782" type="#_x0000_t32" style="position:absolute;left:578;top:7364;width:630;height:0" o:connectortype="straight" strokeweight="1.5pt"/>
              <v:shape id="_x0000_s1783" type="#_x0000_t32" style="position:absolute;left:578;top:6629;width:630;height:0" o:connectortype="straight" strokeweight="1.5pt"/>
              <v:shape id="_x0000_s1784" type="#_x0000_t32" style="position:absolute;left:578;top:5774;width:630;height:0" o:connectortype="straight" strokeweight="1.5pt"/>
              <v:shape id="_x0000_s1785" type="#_x0000_t32" style="position:absolute;left:578;top:5130;width:630;height:0" o:connectortype="straight" strokeweight="1.5pt"/>
              <v:shape id="_x0000_s1786" type="#_x0000_t32" style="position:absolute;left:578;top:4455;width:630;height:0" o:connectortype="straight" strokeweight="1.5pt"/>
            </v:group>
            <v:shape id="_x0000_s1787" type="#_x0000_t32" style="position:absolute;left:1784;top:9221;width:1794;height:1" o:connectortype="straight" o:regroupid="44" strokeweight="1.5pt"/>
          </v:group>
        </w:pict>
      </w:r>
    </w:p>
    <w:p w:rsidR="00FC0C64" w:rsidRPr="00D25B09" w:rsidRDefault="00FC0C64" w:rsidP="009752FD">
      <w:pPr>
        <w:pStyle w:val="Default"/>
        <w:ind w:firstLine="709"/>
        <w:jc w:val="center"/>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5729E3" w:rsidRDefault="00FC0C64" w:rsidP="009752FD">
      <w:pPr>
        <w:pStyle w:val="Default"/>
        <w:ind w:firstLine="709"/>
        <w:jc w:val="both"/>
        <w:rPr>
          <w:color w:val="auto"/>
          <w:sz w:val="28"/>
          <w:szCs w:val="28"/>
        </w:rPr>
        <w:sectPr w:rsidR="00FC0C64" w:rsidRPr="005729E3" w:rsidSect="00830471">
          <w:footerReference w:type="default" r:id="rId113"/>
          <w:pgSz w:w="11906" w:h="16838"/>
          <w:pgMar w:top="1134" w:right="851" w:bottom="1134" w:left="1259" w:header="709" w:footer="709" w:gutter="0"/>
          <w:cols w:space="708"/>
          <w:docGrid w:linePitch="360"/>
        </w:sectPr>
      </w:pPr>
    </w:p>
    <w:p w:rsidR="00FC0C64" w:rsidRPr="004B69BD" w:rsidRDefault="00FC0C64" w:rsidP="009752FD">
      <w:pPr>
        <w:pStyle w:val="Default"/>
        <w:ind w:firstLine="709"/>
        <w:jc w:val="both"/>
        <w:rPr>
          <w:color w:val="auto"/>
          <w:sz w:val="28"/>
          <w:szCs w:val="28"/>
        </w:rPr>
      </w:pPr>
      <w:r w:rsidRPr="004B69BD">
        <w:rPr>
          <w:color w:val="auto"/>
          <w:sz w:val="28"/>
          <w:szCs w:val="28"/>
        </w:rPr>
        <w:lastRenderedPageBreak/>
        <w:t>Участниками реализации Инвестиционной стратегии являются хозяйствующие субъекты, осуществляющие (планирующие осуществлять) деятельность на территории Челябинской области, территориальные органы федеральных органов государственной власти, органы государственной власти Челябинской области, органы местного самоуправления муниципальных образований, расположенных на территории Челябинской области, общественные объединения и другие организации.</w:t>
      </w:r>
    </w:p>
    <w:p w:rsidR="00FC0C64" w:rsidRDefault="00FC0C64" w:rsidP="009752FD">
      <w:pPr>
        <w:pStyle w:val="Default"/>
        <w:ind w:firstLine="709"/>
        <w:jc w:val="right"/>
        <w:rPr>
          <w:color w:val="auto"/>
          <w:sz w:val="28"/>
          <w:szCs w:val="28"/>
        </w:rPr>
      </w:pPr>
      <w:r w:rsidRPr="004B69BD">
        <w:rPr>
          <w:color w:val="auto"/>
          <w:sz w:val="28"/>
          <w:szCs w:val="28"/>
        </w:rPr>
        <w:t>Схема</w:t>
      </w:r>
      <w:r>
        <w:rPr>
          <w:color w:val="auto"/>
          <w:sz w:val="28"/>
          <w:szCs w:val="28"/>
        </w:rPr>
        <w:t xml:space="preserve"> 25</w:t>
      </w:r>
    </w:p>
    <w:p w:rsidR="00FC0C64" w:rsidRPr="00DF1A05" w:rsidRDefault="00FC0C64" w:rsidP="009752FD">
      <w:pPr>
        <w:pStyle w:val="Default"/>
        <w:ind w:firstLine="709"/>
        <w:jc w:val="right"/>
        <w:rPr>
          <w:color w:val="auto"/>
          <w:sz w:val="28"/>
          <w:szCs w:val="28"/>
        </w:rPr>
      </w:pPr>
    </w:p>
    <w:p w:rsidR="00FC0C64" w:rsidRPr="00D25B09" w:rsidRDefault="00FC0C64" w:rsidP="009752FD">
      <w:pPr>
        <w:pStyle w:val="Default"/>
        <w:ind w:firstLine="709"/>
        <w:jc w:val="center"/>
        <w:rPr>
          <w:color w:val="auto"/>
        </w:rPr>
      </w:pPr>
      <w:r w:rsidRPr="00D25B09">
        <w:rPr>
          <w:color w:val="auto"/>
        </w:rPr>
        <w:t>Реализация Инвестиционной стратегии</w:t>
      </w:r>
    </w:p>
    <w:p w:rsidR="00FC0C64" w:rsidRPr="00D25B09" w:rsidRDefault="001B3C5C" w:rsidP="009752FD">
      <w:pPr>
        <w:pStyle w:val="Default"/>
        <w:ind w:firstLine="709"/>
        <w:jc w:val="both"/>
        <w:rPr>
          <w:color w:val="auto"/>
        </w:rPr>
      </w:pPr>
      <w:r w:rsidRPr="001B3C5C">
        <w:rPr>
          <w:noProof/>
        </w:rPr>
        <w:pict>
          <v:group id="_x0000_s3128" style="position:absolute;left:0;text-align:left;margin-left:27.5pt;margin-top:6.05pt;width:447.85pt;height:541.65pt;z-index:251648512" coordorigin="2092,4521" coordsize="8957,10833">
            <v:rect id="_x0000_s1789" style="position:absolute;left:2103;top:4521;width:1988;height:2013" o:regroupid="37" strokeweight="1.5pt">
              <v:textbox style="mso-next-textbox:#_x0000_s1789">
                <w:txbxContent>
                  <w:p w:rsidR="00253038" w:rsidRPr="00AA34E4" w:rsidRDefault="00253038" w:rsidP="00614803">
                    <w:pPr>
                      <w:spacing w:after="0" w:line="240" w:lineRule="auto"/>
                      <w:rPr>
                        <w:rFonts w:ascii="Times New Roman" w:hAnsi="Times New Roman"/>
                      </w:rPr>
                    </w:pPr>
                    <w:r w:rsidRPr="00AA34E4">
                      <w:rPr>
                        <w:rFonts w:ascii="Times New Roman" w:hAnsi="Times New Roman"/>
                      </w:rPr>
                      <w:t>Совет при Губернаторе Челябинской области по улучшению инвестиционного климата</w:t>
                    </w:r>
                  </w:p>
                </w:txbxContent>
              </v:textbox>
            </v:rect>
            <v:rect id="_x0000_s1790" style="position:absolute;left:5601;top:4746;width:5448;height:723" o:regroupid="37" strokeweight="1.5pt">
              <v:textbox style="mso-next-textbox:#_x0000_s1790">
                <w:txbxContent>
                  <w:p w:rsidR="00253038" w:rsidRPr="00AA34E4" w:rsidRDefault="00253038" w:rsidP="00614803">
                    <w:pPr>
                      <w:spacing w:after="0" w:line="240" w:lineRule="exact"/>
                      <w:jc w:val="both"/>
                      <w:rPr>
                        <w:rFonts w:ascii="Times New Roman" w:hAnsi="Times New Roman"/>
                      </w:rPr>
                    </w:pPr>
                    <w:r w:rsidRPr="00AA34E4">
                      <w:rPr>
                        <w:rFonts w:ascii="Times New Roman" w:hAnsi="Times New Roman"/>
                      </w:rPr>
                      <w:t>Координация процесса реализации Инвестиционной стратегии</w:t>
                    </w:r>
                  </w:p>
                </w:txbxContent>
              </v:textbox>
            </v:rect>
            <v:shape id="_x0000_s1791" type="#_x0000_t32" style="position:absolute;left:4106;top:5111;width:1474;height:2;flip:y" o:connectortype="straight" o:regroupid="37" strokeweight="1.5pt">
              <v:stroke endarrow="block"/>
            </v:shape>
            <v:rect id="_x0000_s1793" style="position:absolute;left:2103;top:6660;width:2016;height:1020" o:regroupid="40" strokeweight="1.5pt">
              <v:textbox style="mso-next-textbox:#_x0000_s1793">
                <w:txbxContent>
                  <w:p w:rsidR="00253038" w:rsidRPr="00371E95" w:rsidRDefault="00253038" w:rsidP="009752FD">
                    <w:pPr>
                      <w:spacing w:after="0" w:line="240" w:lineRule="auto"/>
                      <w:rPr>
                        <w:rFonts w:ascii="Times New Roman" w:hAnsi="Times New Roman"/>
                      </w:rPr>
                    </w:pPr>
                    <w:r w:rsidRPr="00371E95">
                      <w:rPr>
                        <w:rFonts w:ascii="Times New Roman" w:hAnsi="Times New Roman"/>
                      </w:rPr>
                      <w:t xml:space="preserve">Правительство Челябинской области </w:t>
                    </w:r>
                  </w:p>
                </w:txbxContent>
              </v:textbox>
            </v:rect>
            <v:rect id="_x0000_s1794" style="position:absolute;left:4391;top:5569;width:6658;height:3543" o:regroupid="40" strokeweight="1.5pt">
              <v:textbox style="mso-next-textbox:#_x0000_s1794">
                <w:txbxContent>
                  <w:p w:rsidR="00253038" w:rsidRPr="00371E95" w:rsidRDefault="00253038" w:rsidP="00614803">
                    <w:pPr>
                      <w:spacing w:after="0" w:line="240" w:lineRule="exact"/>
                      <w:rPr>
                        <w:rFonts w:ascii="Times New Roman" w:hAnsi="Times New Roman"/>
                      </w:rPr>
                    </w:pPr>
                    <w:r w:rsidRPr="00371E95">
                      <w:rPr>
                        <w:rFonts w:ascii="Times New Roman" w:hAnsi="Times New Roman"/>
                      </w:rPr>
                      <w:t>Комплексное управление реализацией Инвестиционной стратегии:</w:t>
                    </w:r>
                  </w:p>
                  <w:p w:rsidR="00253038" w:rsidRPr="00371E95" w:rsidRDefault="00253038" w:rsidP="00614803">
                    <w:pPr>
                      <w:pStyle w:val="Default"/>
                      <w:spacing w:line="240" w:lineRule="exact"/>
                      <w:jc w:val="both"/>
                      <w:rPr>
                        <w:color w:val="auto"/>
                        <w:sz w:val="22"/>
                        <w:szCs w:val="22"/>
                      </w:rPr>
                    </w:pPr>
                    <w:r w:rsidRPr="00371E95">
                      <w:rPr>
                        <w:color w:val="auto"/>
                        <w:sz w:val="22"/>
                        <w:szCs w:val="22"/>
                      </w:rPr>
                      <w:t>1) утверждение Инвестиционной стратегии, вносимых в нее изменений и дополнений;</w:t>
                    </w:r>
                  </w:p>
                  <w:p w:rsidR="00253038" w:rsidRPr="00371E95" w:rsidRDefault="00253038" w:rsidP="00614803">
                    <w:pPr>
                      <w:pStyle w:val="Default"/>
                      <w:spacing w:line="240" w:lineRule="exact"/>
                      <w:jc w:val="both"/>
                      <w:rPr>
                        <w:color w:val="auto"/>
                        <w:sz w:val="22"/>
                        <w:szCs w:val="22"/>
                      </w:rPr>
                    </w:pPr>
                    <w:r w:rsidRPr="00371E95">
                      <w:rPr>
                        <w:color w:val="auto"/>
                        <w:sz w:val="22"/>
                        <w:szCs w:val="22"/>
                      </w:rPr>
                      <w:t xml:space="preserve">2) определение эффективных способов достижения стратегических целей инвестиционной политики Челябинской области; </w:t>
                    </w:r>
                  </w:p>
                  <w:p w:rsidR="00253038" w:rsidRPr="00371E95" w:rsidRDefault="00253038" w:rsidP="00614803">
                    <w:pPr>
                      <w:pStyle w:val="Default"/>
                      <w:spacing w:line="240" w:lineRule="exact"/>
                      <w:jc w:val="both"/>
                      <w:rPr>
                        <w:color w:val="auto"/>
                        <w:sz w:val="22"/>
                        <w:szCs w:val="22"/>
                      </w:rPr>
                    </w:pPr>
                    <w:r w:rsidRPr="00371E95">
                      <w:rPr>
                        <w:color w:val="auto"/>
                        <w:sz w:val="22"/>
                        <w:szCs w:val="22"/>
                      </w:rPr>
                      <w:t xml:space="preserve">3) определение объемов финансирования мероприятий на очередной финансовый год и на весь период реализации Инвестиционной стратегии; </w:t>
                    </w:r>
                  </w:p>
                  <w:p w:rsidR="00253038" w:rsidRPr="00371E95" w:rsidRDefault="00253038" w:rsidP="00614803">
                    <w:pPr>
                      <w:pStyle w:val="Default"/>
                      <w:spacing w:line="240" w:lineRule="exact"/>
                      <w:jc w:val="both"/>
                      <w:rPr>
                        <w:color w:val="auto"/>
                        <w:sz w:val="22"/>
                        <w:szCs w:val="22"/>
                      </w:rPr>
                    </w:pPr>
                    <w:r w:rsidRPr="00371E95">
                      <w:rPr>
                        <w:color w:val="auto"/>
                        <w:sz w:val="22"/>
                        <w:szCs w:val="22"/>
                      </w:rPr>
                      <w:t xml:space="preserve">4) координация работы исполнителей мероприятий Инвестиционной стратегии; </w:t>
                    </w:r>
                  </w:p>
                  <w:p w:rsidR="00253038" w:rsidRPr="00371E95" w:rsidRDefault="00253038" w:rsidP="00614803">
                    <w:pPr>
                      <w:spacing w:after="0" w:line="240" w:lineRule="exact"/>
                      <w:rPr>
                        <w:rFonts w:ascii="Times New Roman" w:hAnsi="Times New Roman"/>
                      </w:rPr>
                    </w:pPr>
                    <w:r w:rsidRPr="00371E95">
                      <w:rPr>
                        <w:rFonts w:ascii="Times New Roman" w:hAnsi="Times New Roman"/>
                      </w:rPr>
                      <w:t>5) определение приоритетов,  привлечение средств внебюджетных источников для финансирования Инвестиционной стратегии</w:t>
                    </w:r>
                  </w:p>
                  <w:p w:rsidR="00253038" w:rsidRPr="00371E95" w:rsidRDefault="00253038" w:rsidP="00614803">
                    <w:pPr>
                      <w:spacing w:after="0" w:line="240" w:lineRule="exact"/>
                      <w:rPr>
                        <w:rFonts w:ascii="Times New Roman" w:hAnsi="Times New Roman"/>
                      </w:rPr>
                    </w:pPr>
                    <w:r w:rsidRPr="00371E95">
                      <w:rPr>
                        <w:rFonts w:ascii="Times New Roman" w:hAnsi="Times New Roman"/>
                      </w:rPr>
                      <w:t>6) предоставление государственной поддержки инвесторам</w:t>
                    </w:r>
                  </w:p>
                </w:txbxContent>
              </v:textbox>
            </v:rect>
            <v:shape id="_x0000_s1795" type="#_x0000_t32" style="position:absolute;left:4107;top:7179;width:283;height:0" o:connectortype="straight" o:regroupid="40" strokeweight="1.5pt">
              <v:stroke endarrow="block"/>
            </v:shape>
            <v:rect id="_x0000_s1797" style="position:absolute;left:2092;top:10337;width:1697;height:1417" o:regroupid="38" strokeweight="1.5pt">
              <v:textbox style="mso-next-textbox:#_x0000_s1797">
                <w:txbxContent>
                  <w:p w:rsidR="00253038" w:rsidRPr="00371E95" w:rsidRDefault="00253038" w:rsidP="009752FD">
                    <w:pPr>
                      <w:spacing w:after="0" w:line="240" w:lineRule="auto"/>
                      <w:rPr>
                        <w:rFonts w:ascii="Times New Roman" w:hAnsi="Times New Roman"/>
                      </w:rPr>
                    </w:pPr>
                    <w:r w:rsidRPr="00371E95">
                      <w:rPr>
                        <w:rFonts w:ascii="Times New Roman" w:hAnsi="Times New Roman"/>
                      </w:rPr>
                      <w:t xml:space="preserve">Органы </w:t>
                    </w:r>
                    <w:proofErr w:type="spellStart"/>
                    <w:r w:rsidRPr="00371E95">
                      <w:rPr>
                        <w:rFonts w:ascii="Times New Roman" w:hAnsi="Times New Roman"/>
                      </w:rPr>
                      <w:t>исполнитель</w:t>
                    </w:r>
                    <w:r>
                      <w:rPr>
                        <w:rFonts w:ascii="Times New Roman" w:hAnsi="Times New Roman"/>
                      </w:rPr>
                      <w:t>-</w:t>
                    </w:r>
                    <w:r w:rsidRPr="00371E95">
                      <w:rPr>
                        <w:rFonts w:ascii="Times New Roman" w:hAnsi="Times New Roman"/>
                      </w:rPr>
                      <w:t>ной</w:t>
                    </w:r>
                    <w:proofErr w:type="spellEnd"/>
                    <w:r w:rsidRPr="00371E95">
                      <w:rPr>
                        <w:rFonts w:ascii="Times New Roman" w:hAnsi="Times New Roman"/>
                      </w:rPr>
                      <w:t xml:space="preserve"> власти Челябинской области</w:t>
                    </w:r>
                  </w:p>
                </w:txbxContent>
              </v:textbox>
            </v:rect>
            <v:rect id="_x0000_s1798" style="position:absolute;left:4365;top:9212;width:6662;height:852;v-text-anchor:middle" o:regroupid="38" strokeweight="1.5pt">
              <v:textbox style="mso-next-textbox:#_x0000_s1798" inset=",0,,0">
                <w:txbxContent>
                  <w:p w:rsidR="00253038" w:rsidRPr="00371E95" w:rsidRDefault="00253038" w:rsidP="00614803">
                    <w:pPr>
                      <w:spacing w:after="0" w:line="240" w:lineRule="exact"/>
                      <w:rPr>
                        <w:rFonts w:ascii="Times New Roman" w:hAnsi="Times New Roman"/>
                      </w:rPr>
                    </w:pPr>
                    <w:r w:rsidRPr="00371E95">
                      <w:rPr>
                        <w:rFonts w:ascii="Times New Roman" w:hAnsi="Times New Roman"/>
                      </w:rPr>
                      <w:t>Планирование мероприятий по улучшению инвестиционного климата в Челябинской области при разработке и исполнении областных целевых программ</w:t>
                    </w:r>
                  </w:p>
                </w:txbxContent>
              </v:textbox>
            </v:rect>
            <v:rect id="_x0000_s1799" style="position:absolute;left:4365;top:10160;width:6662;height:1587;v-text-anchor:middle" o:regroupid="38" strokeweight="1.5pt">
              <v:textbox style="mso-next-textbox:#_x0000_s1799" inset=",0,,0">
                <w:txbxContent>
                  <w:p w:rsidR="00253038" w:rsidRPr="00371E95" w:rsidRDefault="00253038" w:rsidP="009752FD">
                    <w:pPr>
                      <w:spacing w:after="0" w:line="240" w:lineRule="auto"/>
                      <w:rPr>
                        <w:rFonts w:ascii="Times New Roman" w:hAnsi="Times New Roman"/>
                      </w:rPr>
                    </w:pPr>
                    <w:r w:rsidRPr="00371E95">
                      <w:rPr>
                        <w:rFonts w:ascii="Times New Roman" w:hAnsi="Times New Roman"/>
                      </w:rPr>
                      <w:t>Участие в реализации  Инвестиционной стратегии. Персональная ответственность за выполнение мероприятий Инвестиционной стратегии и достижение целевых значений плановых показателей руководителей исполнительных органов государственной власти Челябинской области в соответствии с планом мероприятий по реализации Инвестиционной стратегии</w:t>
                    </w:r>
                  </w:p>
                </w:txbxContent>
              </v:textbox>
            </v:rect>
            <v:shape id="_x0000_s1800" type="#_x0000_t32" style="position:absolute;left:3819;top:9531;width:527;height:1500;flip:y" o:connectortype="straight" o:regroupid="38" strokeweight="1.5pt">
              <v:stroke endarrow="block"/>
            </v:shape>
            <v:shape id="_x0000_s1801" type="#_x0000_t32" style="position:absolute;left:3819;top:11032;width:519;height:0" o:connectortype="straight" o:regroupid="38" strokeweight="1.5pt">
              <v:stroke endarrow="block"/>
            </v:shape>
            <v:shape id="_x0000_s1802" type="#_x0000_t32" style="position:absolute;left:3819;top:11032;width:519;height:1529" o:connectortype="straight" o:regroupid="38" strokeweight="1.5pt">
              <v:stroke endarrow="block"/>
            </v:shape>
            <v:shapetype id="_x0000_t109" coordsize="21600,21600" o:spt="109" path="m,l,21600r21600,l21600,xe">
              <v:stroke joinstyle="miter"/>
              <v:path gradientshapeok="t" o:connecttype="rect"/>
            </v:shapetype>
            <v:shape id="_x0000_s1804" type="#_x0000_t109" style="position:absolute;left:4346;top:14742;width:6692;height:612;v-text-anchor:middle" o:regroupid="39" strokeweight="1.5pt">
              <v:textbox style="mso-next-textbox:#_x0000_s1804" inset=",0,,0">
                <w:txbxContent>
                  <w:p w:rsidR="00253038" w:rsidRPr="00371E95" w:rsidRDefault="00253038" w:rsidP="00614803">
                    <w:pPr>
                      <w:pStyle w:val="Default"/>
                      <w:spacing w:line="240" w:lineRule="exact"/>
                      <w:jc w:val="both"/>
                      <w:rPr>
                        <w:sz w:val="22"/>
                        <w:szCs w:val="22"/>
                      </w:rPr>
                    </w:pPr>
                    <w:r w:rsidRPr="00371E95">
                      <w:rPr>
                        <w:color w:val="auto"/>
                        <w:sz w:val="22"/>
                        <w:szCs w:val="22"/>
                      </w:rPr>
                      <w:t>Актуализация положений Инвестиционной стратегии, ежегодно в срок до 01 сентября года, следующего за отчетным</w:t>
                    </w:r>
                  </w:p>
                </w:txbxContent>
              </v:textbox>
            </v:shape>
            <v:shape id="_x0000_s1805" type="#_x0000_t109" style="position:absolute;left:2128;top:12753;width:1530;height:1980" o:regroupid="39" strokeweight="1.5pt">
              <v:textbox style="mso-next-textbox:#_x0000_s1805">
                <w:txbxContent>
                  <w:p w:rsidR="00253038" w:rsidRPr="00371E95" w:rsidRDefault="00253038" w:rsidP="009752FD">
                    <w:pPr>
                      <w:spacing w:after="0" w:line="240" w:lineRule="auto"/>
                      <w:rPr>
                        <w:rFonts w:ascii="Times New Roman" w:hAnsi="Times New Roman"/>
                      </w:rPr>
                    </w:pPr>
                    <w:proofErr w:type="spellStart"/>
                    <w:r w:rsidRPr="00371E95">
                      <w:rPr>
                        <w:rFonts w:ascii="Times New Roman" w:hAnsi="Times New Roman"/>
                      </w:rPr>
                      <w:t>Минис</w:t>
                    </w:r>
                    <w:r>
                      <w:rPr>
                        <w:rFonts w:ascii="Times New Roman" w:hAnsi="Times New Roman"/>
                      </w:rPr>
                      <w:t>-</w:t>
                    </w:r>
                    <w:r w:rsidRPr="00371E95">
                      <w:rPr>
                        <w:rFonts w:ascii="Times New Roman" w:hAnsi="Times New Roman"/>
                      </w:rPr>
                      <w:t>терство</w:t>
                    </w:r>
                    <w:proofErr w:type="spellEnd"/>
                    <w:r w:rsidRPr="00371E95">
                      <w:rPr>
                        <w:rFonts w:ascii="Times New Roman" w:hAnsi="Times New Roman"/>
                      </w:rPr>
                      <w:t xml:space="preserve"> </w:t>
                    </w:r>
                    <w:proofErr w:type="spellStart"/>
                    <w:r w:rsidRPr="00371E95">
                      <w:rPr>
                        <w:rFonts w:ascii="Times New Roman" w:hAnsi="Times New Roman"/>
                      </w:rPr>
                      <w:t>экономичес</w:t>
                    </w:r>
                    <w:r>
                      <w:rPr>
                        <w:rFonts w:ascii="Times New Roman" w:hAnsi="Times New Roman"/>
                      </w:rPr>
                      <w:t>-</w:t>
                    </w:r>
                    <w:r w:rsidRPr="00371E95">
                      <w:rPr>
                        <w:rFonts w:ascii="Times New Roman" w:hAnsi="Times New Roman"/>
                      </w:rPr>
                      <w:t>кого</w:t>
                    </w:r>
                    <w:proofErr w:type="spellEnd"/>
                    <w:r w:rsidRPr="00371E95">
                      <w:rPr>
                        <w:rFonts w:ascii="Times New Roman" w:hAnsi="Times New Roman"/>
                      </w:rPr>
                      <w:t xml:space="preserve"> развития </w:t>
                    </w:r>
                    <w:proofErr w:type="spellStart"/>
                    <w:r w:rsidRPr="00371E95">
                      <w:rPr>
                        <w:rFonts w:ascii="Times New Roman" w:hAnsi="Times New Roman"/>
                      </w:rPr>
                      <w:t>Челябинс</w:t>
                    </w:r>
                    <w:r>
                      <w:rPr>
                        <w:rFonts w:ascii="Times New Roman" w:hAnsi="Times New Roman"/>
                      </w:rPr>
                      <w:t>-</w:t>
                    </w:r>
                    <w:r w:rsidRPr="00371E95">
                      <w:rPr>
                        <w:rFonts w:ascii="Times New Roman" w:hAnsi="Times New Roman"/>
                      </w:rPr>
                      <w:t>кой</w:t>
                    </w:r>
                    <w:proofErr w:type="spellEnd"/>
                    <w:r w:rsidRPr="00371E95">
                      <w:rPr>
                        <w:rFonts w:ascii="Times New Roman" w:hAnsi="Times New Roman"/>
                      </w:rPr>
                      <w:t xml:space="preserve"> области</w:t>
                    </w:r>
                  </w:p>
                </w:txbxContent>
              </v:textbox>
            </v:shape>
            <v:rect id="_x0000_s1806" style="position:absolute;left:4338;top:13124;width:6693;height:1508;v-text-anchor:middle" o:regroupid="39" strokeweight="1.5pt">
              <v:textbox style="mso-next-textbox:#_x0000_s1806" inset=",0,,0">
                <w:txbxContent>
                  <w:p w:rsidR="00253038" w:rsidRPr="00371E95" w:rsidRDefault="00253038" w:rsidP="00614803">
                    <w:pPr>
                      <w:spacing w:after="0" w:line="240" w:lineRule="exact"/>
                      <w:rPr>
                        <w:rFonts w:ascii="Times New Roman" w:hAnsi="Times New Roman"/>
                      </w:rPr>
                    </w:pPr>
                    <w:r w:rsidRPr="00371E95">
                      <w:rPr>
                        <w:rFonts w:ascii="Times New Roman" w:hAnsi="Times New Roman"/>
                      </w:rPr>
                      <w:t xml:space="preserve">Осуществление функций проектного офиса, координация исполнения и мониторинг реализации Инвестиционной стратегии,  контроль за изменением плановых показателей Инвестиционной стратегии, размещение отчета о реализации Инвестиционной стратегии на сайте в сети Интернет по адресу: </w:t>
                    </w:r>
                    <w:hyperlink r:id="rId114" w:history="1">
                      <w:r w:rsidRPr="00371E95">
                        <w:rPr>
                          <w:rStyle w:val="a5"/>
                          <w:rFonts w:ascii="Times New Roman" w:hAnsi="Times New Roman"/>
                        </w:rPr>
                        <w:t>http://</w:t>
                      </w:r>
                      <w:r w:rsidRPr="00371E95">
                        <w:rPr>
                          <w:rStyle w:val="a5"/>
                          <w:rFonts w:ascii="Times New Roman" w:hAnsi="Times New Roman"/>
                          <w:lang w:val="en-US"/>
                        </w:rPr>
                        <w:t>oblinvest</w:t>
                      </w:r>
                      <w:r w:rsidRPr="00371E95">
                        <w:rPr>
                          <w:rStyle w:val="a5"/>
                          <w:rFonts w:ascii="Times New Roman" w:hAnsi="Times New Roman"/>
                        </w:rPr>
                        <w:t>74.ru/</w:t>
                      </w:r>
                    </w:hyperlink>
                    <w:r w:rsidRPr="00371E95">
                      <w:rPr>
                        <w:rFonts w:ascii="Times New Roman" w:hAnsi="Times New Roman"/>
                      </w:rPr>
                      <w:t xml:space="preserve">  ежегодно в срок до 30 июня года, следующего за отчетным</w:t>
                    </w:r>
                  </w:p>
                </w:txbxContent>
              </v:textbox>
            </v:rect>
            <v:rect id="_x0000_s1807" style="position:absolute;left:4338;top:11852;width:6693;height:1181" o:regroupid="39" strokeweight="1.5pt">
              <v:textbox style="mso-next-textbox:#_x0000_s1807">
                <w:txbxContent>
                  <w:p w:rsidR="00253038" w:rsidRPr="00371E95" w:rsidRDefault="00253038" w:rsidP="00614803">
                    <w:pPr>
                      <w:spacing w:after="0" w:line="240" w:lineRule="exact"/>
                      <w:rPr>
                        <w:rFonts w:ascii="Times New Roman" w:hAnsi="Times New Roman"/>
                      </w:rPr>
                    </w:pPr>
                    <w:r w:rsidRPr="00371E95">
                      <w:rPr>
                        <w:rFonts w:ascii="Times New Roman" w:hAnsi="Times New Roman"/>
                      </w:rPr>
                      <w:t>Формирование и ежегодная актуализация укрупненного плана-графика реализации мероприятий Инвестиционной стратегии, а также оценка организационных и финансовых ресурсов, необходимых для реализации данных мероприятий</w:t>
                    </w:r>
                  </w:p>
                </w:txbxContent>
              </v:textbox>
            </v:rect>
            <v:shape id="_x0000_s1808" type="#_x0000_t32" style="position:absolute;left:3656;top:12474;width:682;height:1287;flip:y" o:connectortype="straight" o:regroupid="39" strokeweight="1.5pt">
              <v:stroke endarrow="block"/>
            </v:shape>
            <v:shape id="_x0000_s1809" type="#_x0000_t32" style="position:absolute;left:3656;top:13761;width:682;height:0" o:connectortype="straight" o:regroupid="39" strokeweight="1.5pt">
              <v:stroke endarrow="block"/>
            </v:shape>
            <v:shape id="_x0000_s1810" type="#_x0000_t32" style="position:absolute;left:3656;top:13761;width:682;height:1398" o:connectortype="straight" o:regroupid="39" strokeweight="1.5pt">
              <v:stroke endarrow="block"/>
            </v:shape>
          </v:group>
        </w:pict>
      </w: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1B3C5C" w:rsidP="009752FD">
      <w:pPr>
        <w:pStyle w:val="Default"/>
        <w:ind w:firstLine="709"/>
        <w:jc w:val="both"/>
        <w:rPr>
          <w:color w:val="auto"/>
        </w:rPr>
      </w:pPr>
      <w:r w:rsidRPr="001B3C5C">
        <w:rPr>
          <w:noProof/>
        </w:rPr>
        <w:pict>
          <v:group id="_x0000_s1811" style="position:absolute;left:0;text-align:left;margin-left:27.5pt;margin-top:3.1pt;width:444pt;height:340.15pt;z-index:251661824" coordorigin="1069,1564" coordsize="9734,6803">
            <v:rect id="_x0000_s1812" style="position:absolute;left:1069;top:3517;width:2054;height:3352;flip:y" o:regroupid="66" strokeweight="1.5pt">
              <v:textbox style="mso-next-textbox:#_x0000_s1812" inset="1mm,0,1mm,0">
                <w:txbxContent>
                  <w:p w:rsidR="00253038" w:rsidRPr="00371E95" w:rsidRDefault="00253038" w:rsidP="009752FD">
                    <w:pPr>
                      <w:spacing w:after="0" w:line="240" w:lineRule="auto"/>
                      <w:rPr>
                        <w:rFonts w:ascii="Times New Roman" w:hAnsi="Times New Roman"/>
                      </w:rPr>
                    </w:pPr>
                    <w:r w:rsidRPr="00371E95">
                      <w:rPr>
                        <w:rFonts w:ascii="Times New Roman" w:hAnsi="Times New Roman"/>
                      </w:rPr>
                      <w:t xml:space="preserve">Научные и образовательные организации, общественные объединения </w:t>
                    </w:r>
                    <w:proofErr w:type="spellStart"/>
                    <w:r w:rsidRPr="00371E95">
                      <w:rPr>
                        <w:rFonts w:ascii="Times New Roman" w:hAnsi="Times New Roman"/>
                      </w:rPr>
                      <w:t>предпринимате</w:t>
                    </w:r>
                    <w:r w:rsidRPr="00DC1D62">
                      <w:rPr>
                        <w:rFonts w:ascii="Times New Roman" w:hAnsi="Times New Roman"/>
                      </w:rPr>
                      <w:t>-</w:t>
                    </w:r>
                    <w:r w:rsidRPr="00371E95">
                      <w:rPr>
                        <w:rFonts w:ascii="Times New Roman" w:hAnsi="Times New Roman"/>
                      </w:rPr>
                      <w:t>лей</w:t>
                    </w:r>
                    <w:proofErr w:type="spellEnd"/>
                    <w:r w:rsidRPr="00371E95">
                      <w:rPr>
                        <w:rFonts w:ascii="Times New Roman" w:hAnsi="Times New Roman"/>
                      </w:rPr>
                      <w:t xml:space="preserve">, </w:t>
                    </w:r>
                    <w:proofErr w:type="spellStart"/>
                    <w:r w:rsidRPr="00371E95">
                      <w:rPr>
                        <w:rFonts w:ascii="Times New Roman" w:hAnsi="Times New Roman"/>
                      </w:rPr>
                      <w:t>коммерчес</w:t>
                    </w:r>
                    <w:r w:rsidRPr="00DC1D62">
                      <w:rPr>
                        <w:rFonts w:ascii="Times New Roman" w:hAnsi="Times New Roman"/>
                      </w:rPr>
                      <w:t>-</w:t>
                    </w:r>
                    <w:r w:rsidRPr="00371E95">
                      <w:rPr>
                        <w:rFonts w:ascii="Times New Roman" w:hAnsi="Times New Roman"/>
                      </w:rPr>
                      <w:t>кие</w:t>
                    </w:r>
                    <w:proofErr w:type="spellEnd"/>
                    <w:r w:rsidRPr="00371E95">
                      <w:rPr>
                        <w:rFonts w:ascii="Times New Roman" w:hAnsi="Times New Roman"/>
                      </w:rPr>
                      <w:t xml:space="preserve"> организации, индивидуальные </w:t>
                    </w:r>
                    <w:proofErr w:type="spellStart"/>
                    <w:r w:rsidRPr="00371E95">
                      <w:rPr>
                        <w:rFonts w:ascii="Times New Roman" w:hAnsi="Times New Roman"/>
                      </w:rPr>
                      <w:t>предпринимате</w:t>
                    </w:r>
                    <w:r w:rsidRPr="00DC1D62">
                      <w:rPr>
                        <w:rFonts w:ascii="Times New Roman" w:hAnsi="Times New Roman"/>
                      </w:rPr>
                      <w:t>-</w:t>
                    </w:r>
                    <w:r w:rsidRPr="00371E95">
                      <w:rPr>
                        <w:rFonts w:ascii="Times New Roman" w:hAnsi="Times New Roman"/>
                      </w:rPr>
                      <w:t>ли</w:t>
                    </w:r>
                    <w:proofErr w:type="spellEnd"/>
                    <w:r w:rsidRPr="00371E95">
                      <w:rPr>
                        <w:rFonts w:ascii="Times New Roman" w:hAnsi="Times New Roman"/>
                      </w:rPr>
                      <w:t xml:space="preserve">, участвующие в </w:t>
                    </w:r>
                    <w:proofErr w:type="spellStart"/>
                    <w:r w:rsidRPr="00371E95">
                      <w:rPr>
                        <w:rFonts w:ascii="Times New Roman" w:hAnsi="Times New Roman"/>
                      </w:rPr>
                      <w:t>инвестицион</w:t>
                    </w:r>
                    <w:r w:rsidRPr="00DC1D62">
                      <w:rPr>
                        <w:rFonts w:ascii="Times New Roman" w:hAnsi="Times New Roman"/>
                      </w:rPr>
                      <w:t>-</w:t>
                    </w:r>
                    <w:r w:rsidRPr="00371E95">
                      <w:rPr>
                        <w:rFonts w:ascii="Times New Roman" w:hAnsi="Times New Roman"/>
                      </w:rPr>
                      <w:t>ных</w:t>
                    </w:r>
                    <w:proofErr w:type="spellEnd"/>
                    <w:r w:rsidRPr="00371E95">
                      <w:rPr>
                        <w:rFonts w:ascii="Times New Roman" w:hAnsi="Times New Roman"/>
                      </w:rPr>
                      <w:t xml:space="preserve"> процессах</w:t>
                    </w:r>
                  </w:p>
                </w:txbxContent>
              </v:textbox>
            </v:rect>
            <v:rect id="_x0000_s1813" style="position:absolute;left:4008;top:3517;width:6795;height:614;v-text-anchor:middle" o:regroupid="66" strokeweight="1.5pt">
              <v:textbox style="mso-next-textbox:#_x0000_s1813" inset=",0,,0">
                <w:txbxContent>
                  <w:p w:rsidR="00253038" w:rsidRPr="00371E95" w:rsidRDefault="00253038" w:rsidP="003C3458">
                    <w:pPr>
                      <w:spacing w:after="0" w:line="240" w:lineRule="auto"/>
                      <w:jc w:val="both"/>
                      <w:rPr>
                        <w:rFonts w:ascii="Times New Roman" w:hAnsi="Times New Roman"/>
                      </w:rPr>
                    </w:pPr>
                    <w:r w:rsidRPr="00371E95">
                      <w:rPr>
                        <w:rFonts w:ascii="Times New Roman" w:hAnsi="Times New Roman"/>
                      </w:rPr>
                      <w:t>Участие в качестве экспертов в решении вопросов, связанных с реализацией и актуализацией Инвестиционной стратегии</w:t>
                    </w:r>
                  </w:p>
                </w:txbxContent>
              </v:textbox>
            </v:rect>
            <v:rect id="_x0000_s1814" style="position:absolute;left:4008;top:4328;width:6795;height:601;v-text-anchor:middle" o:regroupid="66" strokeweight="1.5pt">
              <v:textbox style="mso-next-textbox:#_x0000_s1814" inset=",0,,0">
                <w:txbxContent>
                  <w:p w:rsidR="00253038" w:rsidRPr="00371E95" w:rsidRDefault="00253038" w:rsidP="003C3458">
                    <w:pPr>
                      <w:spacing w:after="0" w:line="240" w:lineRule="auto"/>
                      <w:jc w:val="both"/>
                      <w:rPr>
                        <w:rFonts w:ascii="Times New Roman" w:hAnsi="Times New Roman"/>
                      </w:rPr>
                    </w:pPr>
                    <w:r w:rsidRPr="00371E95">
                      <w:rPr>
                        <w:rFonts w:ascii="Times New Roman" w:hAnsi="Times New Roman"/>
                      </w:rPr>
                      <w:t>Учет положений Инвестиционной стратегии при осуществлении инвестиционной деятельности</w:t>
                    </w:r>
                  </w:p>
                </w:txbxContent>
              </v:textbox>
            </v:rect>
            <v:rect id="_x0000_s1815" style="position:absolute;left:4008;top:5126;width:6795;height:889;v-text-anchor:middle" o:regroupid="66" strokeweight="1.5pt">
              <v:textbox style="mso-next-textbox:#_x0000_s1815" inset=",0,,0">
                <w:txbxContent>
                  <w:p w:rsidR="00253038" w:rsidRPr="00371E95" w:rsidRDefault="00253038" w:rsidP="003C3458">
                    <w:pPr>
                      <w:spacing w:after="0" w:line="240" w:lineRule="auto"/>
                      <w:jc w:val="both"/>
                      <w:rPr>
                        <w:rFonts w:ascii="Times New Roman" w:hAnsi="Times New Roman"/>
                      </w:rPr>
                    </w:pPr>
                    <w:r w:rsidRPr="00371E95">
                      <w:rPr>
                        <w:rFonts w:ascii="Times New Roman" w:hAnsi="Times New Roman"/>
                      </w:rPr>
                      <w:t xml:space="preserve">Размещение на сайте </w:t>
                    </w:r>
                    <w:hyperlink r:id="rId115" w:history="1">
                      <w:r w:rsidRPr="00371E95">
                        <w:rPr>
                          <w:rStyle w:val="a5"/>
                          <w:rFonts w:ascii="Times New Roman" w:hAnsi="Times New Roman"/>
                          <w:lang w:val="en-US"/>
                        </w:rPr>
                        <w:t>http</w:t>
                      </w:r>
                      <w:r w:rsidRPr="00371E95">
                        <w:rPr>
                          <w:rStyle w:val="a5"/>
                          <w:rFonts w:ascii="Times New Roman" w:hAnsi="Times New Roman"/>
                        </w:rPr>
                        <w:t>://</w:t>
                      </w:r>
                      <w:proofErr w:type="spellStart"/>
                      <w:r w:rsidRPr="00371E95">
                        <w:rPr>
                          <w:rStyle w:val="a5"/>
                          <w:rFonts w:ascii="Times New Roman" w:hAnsi="Times New Roman"/>
                          <w:lang w:val="en-US"/>
                        </w:rPr>
                        <w:t>oblinvest</w:t>
                      </w:r>
                      <w:proofErr w:type="spellEnd"/>
                      <w:r w:rsidRPr="00371E95">
                        <w:rPr>
                          <w:rStyle w:val="a5"/>
                          <w:rFonts w:ascii="Times New Roman" w:hAnsi="Times New Roman"/>
                        </w:rPr>
                        <w:t>74.ru/</w:t>
                      </w:r>
                    </w:hyperlink>
                    <w:r w:rsidRPr="00371E95">
                      <w:rPr>
                        <w:rFonts w:ascii="Times New Roman" w:hAnsi="Times New Roman"/>
                      </w:rPr>
                      <w:t xml:space="preserve">  информации о реализуемых ими инвестиционных проектах для всеобщего сведения</w:t>
                    </w:r>
                  </w:p>
                </w:txbxContent>
              </v:textbox>
            </v:rect>
            <v:rect id="_x0000_s1816" style="position:absolute;left:4008;top:6213;width:6795;height:627;v-text-anchor:middle" o:regroupid="66" strokeweight="1.5pt">
              <v:textbox style="mso-next-textbox:#_x0000_s1816" inset=",0,,0">
                <w:txbxContent>
                  <w:p w:rsidR="00253038" w:rsidRPr="00371E95" w:rsidRDefault="00253038" w:rsidP="003C3458">
                    <w:pPr>
                      <w:spacing w:after="0" w:line="240" w:lineRule="auto"/>
                      <w:jc w:val="both"/>
                      <w:rPr>
                        <w:rFonts w:ascii="Times New Roman" w:hAnsi="Times New Roman"/>
                      </w:rPr>
                    </w:pPr>
                    <w:r w:rsidRPr="00371E95">
                      <w:rPr>
                        <w:rFonts w:ascii="Times New Roman" w:hAnsi="Times New Roman"/>
                      </w:rPr>
                      <w:t>Участие в публичном обсуждении Инвестиционной стратегии и вносимых в нее изменений и дополнений</w:t>
                    </w:r>
                  </w:p>
                </w:txbxContent>
              </v:textbox>
            </v:rect>
            <v:group id="_x0000_s1817" style="position:absolute;left:3123;top:3689;width:885;height:2841" coordorigin="3565,1113" coordsize="885,3666" o:regroupid="66">
              <v:shape id="_x0000_s1818" type="#_x0000_t32" style="position:absolute;left:3565;top:1113;width:885;height:2287;flip:y" o:connectortype="straight" strokeweight="1.5pt">
                <v:stroke endarrow="block"/>
              </v:shape>
              <v:shape id="_x0000_s1819" type="#_x0000_t32" style="position:absolute;left:3565;top:3399;width:885;height:0" o:connectortype="straight" strokeweight="1.5pt">
                <v:stroke endarrow="block"/>
              </v:shape>
              <v:shape id="_x0000_s1820" type="#_x0000_t32" style="position:absolute;left:3565;top:3399;width:885;height:1380" o:connectortype="straight" strokeweight="1.5pt">
                <v:stroke endarrow="block"/>
              </v:shape>
              <v:shape id="_x0000_s1821" type="#_x0000_t32" style="position:absolute;left:3565;top:2230;width:885;height:1170;flip:y" o:connectortype="straight" strokeweight="1.5pt">
                <v:stroke endarrow="block"/>
              </v:shape>
            </v:group>
            <v:rect id="_x0000_s1822" style="position:absolute;left:1069;top:7048;width:2054;height:1319;v-text-anchor:middle" o:regroupid="67" strokeweight="1.5pt">
              <v:textbox style="mso-next-textbox:#_x0000_s1822" inset=",0,,0">
                <w:txbxContent>
                  <w:p w:rsidR="00253038" w:rsidRPr="00371E95" w:rsidRDefault="00253038" w:rsidP="00DA02B3">
                    <w:pPr>
                      <w:spacing w:after="0" w:line="220" w:lineRule="exact"/>
                      <w:rPr>
                        <w:rFonts w:ascii="Times New Roman" w:hAnsi="Times New Roman"/>
                      </w:rPr>
                    </w:pPr>
                    <w:r w:rsidRPr="00371E95">
                      <w:rPr>
                        <w:rFonts w:ascii="Times New Roman" w:hAnsi="Times New Roman"/>
                      </w:rPr>
                      <w:t xml:space="preserve">Экспертная группа по мониторингу внедрения Стандарта </w:t>
                    </w:r>
                  </w:p>
                </w:txbxContent>
              </v:textbox>
            </v:rect>
            <v:rect id="_x0000_s1823" style="position:absolute;left:4008;top:7048;width:6795;height:1319;flip:y" o:regroupid="67" strokeweight="1.5pt">
              <v:textbox style="mso-next-textbox:#_x0000_s1823">
                <w:txbxContent>
                  <w:p w:rsidR="00253038" w:rsidRPr="00371E95" w:rsidRDefault="00253038" w:rsidP="003C3458">
                    <w:pPr>
                      <w:spacing w:after="0" w:line="240" w:lineRule="auto"/>
                      <w:jc w:val="both"/>
                      <w:rPr>
                        <w:rFonts w:ascii="Times New Roman" w:hAnsi="Times New Roman"/>
                      </w:rPr>
                    </w:pPr>
                    <w:r w:rsidRPr="00371E95">
                      <w:rPr>
                        <w:rFonts w:ascii="Times New Roman" w:hAnsi="Times New Roman"/>
                      </w:rPr>
                      <w:t>Формирование предложений по корректировке положений Инвестиционной стратегии</w:t>
                    </w:r>
                  </w:p>
                </w:txbxContent>
              </v:textbox>
            </v:rect>
            <v:shape id="_x0000_s1824" type="#_x0000_t32" style="position:absolute;left:3123;top:7700;width:885;height:0" o:connectortype="straight" o:regroupid="67" strokeweight="1.5pt">
              <v:stroke endarrow="block"/>
            </v:shape>
            <v:shape id="_x0000_s1825" type="#_x0000_t109" style="position:absolute;left:4008;top:1564;width:6795;height:1752;v-text-anchor:middle" o:regroupid="68" strokeweight="1.5pt">
              <v:textbox style="mso-next-textbox:#_x0000_s1825" inset=",0,,0">
                <w:txbxContent>
                  <w:p w:rsidR="00253038" w:rsidRPr="00371E95" w:rsidRDefault="00253038" w:rsidP="003C3458">
                    <w:pPr>
                      <w:spacing w:after="0" w:line="240" w:lineRule="auto"/>
                      <w:jc w:val="both"/>
                      <w:rPr>
                        <w:rFonts w:ascii="Times New Roman" w:hAnsi="Times New Roman"/>
                      </w:rPr>
                    </w:pPr>
                    <w:r w:rsidRPr="00371E95">
                      <w:rPr>
                        <w:rFonts w:ascii="Times New Roman" w:hAnsi="Times New Roman"/>
                      </w:rPr>
                      <w:t>Руководство положениями Инвестиционной стратегии  при разработке и выполнении муниципальных целевых программ, предусматривают мероприятия по улучшению инвестиционного климата на территории соответствующего муниципального образования</w:t>
                    </w:r>
                  </w:p>
                </w:txbxContent>
              </v:textbox>
            </v:shape>
            <v:rect id="_x0000_s1826" style="position:absolute;left:1069;top:1603;width:2089;height:1725" o:regroupid="68" strokeweight="1.5pt">
              <v:textbox style="mso-next-textbox:#_x0000_s1826">
                <w:txbxContent>
                  <w:p w:rsidR="00253038" w:rsidRPr="00371E95" w:rsidRDefault="00253038" w:rsidP="00DA02B3">
                    <w:pPr>
                      <w:spacing w:after="0" w:line="220" w:lineRule="exact"/>
                      <w:rPr>
                        <w:rFonts w:ascii="Times New Roman" w:hAnsi="Times New Roman"/>
                      </w:rPr>
                    </w:pPr>
                    <w:r w:rsidRPr="00371E95">
                      <w:rPr>
                        <w:rFonts w:ascii="Times New Roman" w:hAnsi="Times New Roman"/>
                      </w:rPr>
                      <w:t xml:space="preserve">Органы местного самоуправления муниципальных образований Челябинской области </w:t>
                    </w:r>
                  </w:p>
                </w:txbxContent>
              </v:textbox>
            </v:rect>
            <v:shape id="_x0000_s1827" type="#_x0000_t32" style="position:absolute;left:3158;top:2414;width:850;height:0" o:connectortype="straight" o:regroupid="68" strokeweight="1.5pt">
              <v:stroke endarrow="block"/>
            </v:shape>
          </v:group>
        </w:pict>
      </w: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D25B09" w:rsidRDefault="00FC0C64" w:rsidP="009752FD">
      <w:pPr>
        <w:pStyle w:val="Default"/>
        <w:ind w:firstLine="709"/>
        <w:jc w:val="both"/>
        <w:rPr>
          <w:color w:val="auto"/>
        </w:rPr>
      </w:pPr>
    </w:p>
    <w:p w:rsidR="00FC0C64" w:rsidRPr="005729E3" w:rsidRDefault="00FC0C64" w:rsidP="009752FD">
      <w:pPr>
        <w:pStyle w:val="Default"/>
        <w:ind w:firstLine="709"/>
        <w:jc w:val="both"/>
        <w:rPr>
          <w:color w:val="auto"/>
        </w:rPr>
      </w:pPr>
    </w:p>
    <w:p w:rsidR="00FC0C64" w:rsidRPr="005729E3" w:rsidRDefault="00FC0C64" w:rsidP="009752FD">
      <w:pPr>
        <w:pStyle w:val="Default"/>
        <w:ind w:firstLine="709"/>
        <w:jc w:val="both"/>
        <w:rPr>
          <w:color w:val="auto"/>
        </w:rPr>
      </w:pPr>
    </w:p>
    <w:p w:rsidR="00FC0C64" w:rsidRPr="005729E3" w:rsidRDefault="00FC0C64" w:rsidP="009752FD">
      <w:pPr>
        <w:pStyle w:val="Default"/>
        <w:ind w:firstLine="709"/>
        <w:jc w:val="both"/>
        <w:rPr>
          <w:color w:val="auto"/>
        </w:rPr>
      </w:pPr>
    </w:p>
    <w:p w:rsidR="00FC0C64" w:rsidRDefault="00FC0C64" w:rsidP="009752FD">
      <w:pPr>
        <w:pStyle w:val="Default"/>
        <w:ind w:firstLine="709"/>
        <w:jc w:val="both"/>
        <w:rPr>
          <w:color w:val="auto"/>
        </w:rPr>
      </w:pPr>
    </w:p>
    <w:p w:rsidR="00DA02B3" w:rsidRDefault="00DA02B3" w:rsidP="009752FD">
      <w:pPr>
        <w:pStyle w:val="Default"/>
        <w:ind w:firstLine="709"/>
        <w:jc w:val="both"/>
        <w:rPr>
          <w:color w:val="auto"/>
        </w:rPr>
      </w:pPr>
    </w:p>
    <w:p w:rsidR="00DA02B3" w:rsidRDefault="00DA02B3" w:rsidP="009752FD">
      <w:pPr>
        <w:pStyle w:val="Default"/>
        <w:ind w:firstLine="709"/>
        <w:jc w:val="both"/>
        <w:rPr>
          <w:color w:val="auto"/>
        </w:rPr>
      </w:pPr>
    </w:p>
    <w:p w:rsidR="00DA02B3" w:rsidRPr="005729E3" w:rsidRDefault="00DA02B3" w:rsidP="009752FD">
      <w:pPr>
        <w:pStyle w:val="Default"/>
        <w:ind w:firstLine="709"/>
        <w:jc w:val="both"/>
        <w:rPr>
          <w:color w:val="auto"/>
        </w:rPr>
        <w:sectPr w:rsidR="00DA02B3" w:rsidRPr="005729E3" w:rsidSect="001E1B7A">
          <w:pgSz w:w="11906" w:h="16838"/>
          <w:pgMar w:top="1134" w:right="851" w:bottom="1134" w:left="1259" w:header="709" w:footer="709" w:gutter="0"/>
          <w:cols w:space="708"/>
          <w:docGrid w:linePitch="360"/>
        </w:sectPr>
      </w:pPr>
    </w:p>
    <w:p w:rsidR="00FC0C64" w:rsidRDefault="00FC0C64" w:rsidP="008C3793">
      <w:pPr>
        <w:pStyle w:val="Style1"/>
        <w:widowControl/>
        <w:spacing w:line="240" w:lineRule="auto"/>
        <w:jc w:val="right"/>
        <w:rPr>
          <w:rStyle w:val="FontStyle11"/>
          <w:b w:val="0"/>
          <w:sz w:val="28"/>
          <w:szCs w:val="28"/>
        </w:rPr>
      </w:pPr>
      <w:r w:rsidRPr="008C3793">
        <w:rPr>
          <w:rStyle w:val="FontStyle11"/>
          <w:b w:val="0"/>
          <w:sz w:val="28"/>
          <w:szCs w:val="28"/>
        </w:rPr>
        <w:lastRenderedPageBreak/>
        <w:t>Таблица</w:t>
      </w:r>
      <w:r>
        <w:rPr>
          <w:rStyle w:val="FontStyle11"/>
          <w:b w:val="0"/>
          <w:sz w:val="28"/>
          <w:szCs w:val="28"/>
        </w:rPr>
        <w:t xml:space="preserve"> 19</w:t>
      </w:r>
    </w:p>
    <w:p w:rsidR="00DA02B3" w:rsidRPr="00006C79" w:rsidRDefault="00DA02B3" w:rsidP="008C3793">
      <w:pPr>
        <w:pStyle w:val="Style1"/>
        <w:widowControl/>
        <w:spacing w:line="240" w:lineRule="auto"/>
        <w:jc w:val="right"/>
        <w:rPr>
          <w:rStyle w:val="FontStyle11"/>
          <w:b w:val="0"/>
          <w:sz w:val="20"/>
          <w:szCs w:val="20"/>
        </w:rPr>
      </w:pPr>
    </w:p>
    <w:p w:rsidR="00FC0C64" w:rsidRPr="008C3793" w:rsidRDefault="00FC0C64" w:rsidP="00830471">
      <w:pPr>
        <w:pStyle w:val="Style1"/>
        <w:widowControl/>
        <w:spacing w:line="240" w:lineRule="auto"/>
        <w:rPr>
          <w:rStyle w:val="FontStyle11"/>
          <w:b w:val="0"/>
          <w:sz w:val="24"/>
          <w:szCs w:val="24"/>
        </w:rPr>
      </w:pPr>
      <w:r w:rsidRPr="008C3793">
        <w:rPr>
          <w:rStyle w:val="FontStyle11"/>
          <w:b w:val="0"/>
          <w:sz w:val="24"/>
          <w:szCs w:val="24"/>
        </w:rPr>
        <w:t>План мероприятий по реализации Инвестиционной стратегии Челябинской области на период до 2020 года</w:t>
      </w:r>
    </w:p>
    <w:p w:rsidR="00FC0C64" w:rsidRPr="00006C79" w:rsidRDefault="00FC0C64" w:rsidP="00830471">
      <w:pPr>
        <w:pStyle w:val="Default"/>
        <w:ind w:firstLine="709"/>
        <w:jc w:val="both"/>
        <w:rPr>
          <w:color w:val="auto"/>
          <w:sz w:val="22"/>
          <w:szCs w:val="22"/>
        </w:rPr>
      </w:pPr>
    </w:p>
    <w:tbl>
      <w:tblPr>
        <w:tblW w:w="13860" w:type="dxa"/>
        <w:jc w:val="center"/>
        <w:tblInd w:w="1250" w:type="dxa"/>
        <w:tblLayout w:type="fixed"/>
        <w:tblCellMar>
          <w:left w:w="40" w:type="dxa"/>
          <w:right w:w="40" w:type="dxa"/>
        </w:tblCellMar>
        <w:tblLook w:val="0000"/>
      </w:tblPr>
      <w:tblGrid>
        <w:gridCol w:w="550"/>
        <w:gridCol w:w="2310"/>
        <w:gridCol w:w="1870"/>
        <w:gridCol w:w="1540"/>
        <w:gridCol w:w="660"/>
        <w:gridCol w:w="660"/>
        <w:gridCol w:w="660"/>
        <w:gridCol w:w="660"/>
        <w:gridCol w:w="2970"/>
        <w:gridCol w:w="1980"/>
      </w:tblGrid>
      <w:tr w:rsidR="00FC0C64" w:rsidRPr="001E1B7A" w:rsidTr="00B45F5C">
        <w:trPr>
          <w:jc w:val="center"/>
        </w:trPr>
        <w:tc>
          <w:tcPr>
            <w:tcW w:w="550" w:type="dxa"/>
            <w:vMerge w:val="restart"/>
            <w:tcBorders>
              <w:top w:val="single" w:sz="6" w:space="0" w:color="auto"/>
              <w:left w:val="single" w:sz="6" w:space="0" w:color="auto"/>
              <w:right w:val="single" w:sz="6" w:space="0" w:color="auto"/>
            </w:tcBorders>
            <w:vAlign w:val="center"/>
          </w:tcPr>
          <w:p w:rsidR="00FC0C64" w:rsidRPr="001E1B7A" w:rsidRDefault="00FC0C64" w:rsidP="00006C79">
            <w:pPr>
              <w:pStyle w:val="Style2"/>
              <w:widowControl/>
              <w:spacing w:line="240" w:lineRule="exact"/>
              <w:ind w:left="-57" w:right="-57"/>
              <w:rPr>
                <w:rStyle w:val="FontStyle14"/>
                <w:sz w:val="24"/>
                <w:szCs w:val="24"/>
              </w:rPr>
            </w:pPr>
            <w:r w:rsidRPr="001E1B7A">
              <w:rPr>
                <w:rStyle w:val="FontStyle14"/>
                <w:sz w:val="24"/>
                <w:szCs w:val="24"/>
              </w:rPr>
              <w:t>№</w:t>
            </w:r>
          </w:p>
        </w:tc>
        <w:tc>
          <w:tcPr>
            <w:tcW w:w="2310" w:type="dxa"/>
            <w:vMerge w:val="restart"/>
            <w:tcBorders>
              <w:top w:val="single" w:sz="6" w:space="0" w:color="auto"/>
              <w:left w:val="single" w:sz="6" w:space="0" w:color="auto"/>
              <w:right w:val="single" w:sz="6" w:space="0" w:color="auto"/>
            </w:tcBorders>
            <w:vAlign w:val="center"/>
          </w:tcPr>
          <w:p w:rsidR="00FC0C64" w:rsidRPr="001E1B7A" w:rsidRDefault="00FC0C64" w:rsidP="00006C79">
            <w:pPr>
              <w:pStyle w:val="Style2"/>
              <w:widowControl/>
              <w:spacing w:line="240" w:lineRule="exact"/>
              <w:rPr>
                <w:rStyle w:val="FontStyle14"/>
                <w:sz w:val="24"/>
                <w:szCs w:val="24"/>
              </w:rPr>
            </w:pPr>
            <w:r w:rsidRPr="001E1B7A">
              <w:rPr>
                <w:rStyle w:val="FontStyle14"/>
                <w:sz w:val="24"/>
                <w:szCs w:val="24"/>
              </w:rPr>
              <w:t>Наименование мероприятия</w:t>
            </w:r>
          </w:p>
        </w:tc>
        <w:tc>
          <w:tcPr>
            <w:tcW w:w="1870" w:type="dxa"/>
            <w:vMerge w:val="restart"/>
            <w:tcBorders>
              <w:top w:val="single" w:sz="6" w:space="0" w:color="auto"/>
              <w:left w:val="single" w:sz="6" w:space="0" w:color="auto"/>
              <w:right w:val="single" w:sz="6" w:space="0" w:color="auto"/>
            </w:tcBorders>
            <w:vAlign w:val="center"/>
          </w:tcPr>
          <w:p w:rsidR="00FC0C64" w:rsidRPr="001E1B7A" w:rsidRDefault="00FC0C64" w:rsidP="00006C79">
            <w:pPr>
              <w:pStyle w:val="Style2"/>
              <w:widowControl/>
              <w:spacing w:line="240" w:lineRule="exact"/>
              <w:rPr>
                <w:rStyle w:val="FontStyle14"/>
                <w:sz w:val="24"/>
                <w:szCs w:val="24"/>
              </w:rPr>
            </w:pPr>
            <w:r w:rsidRPr="001E1B7A">
              <w:rPr>
                <w:rStyle w:val="FontStyle14"/>
                <w:sz w:val="24"/>
                <w:szCs w:val="24"/>
              </w:rPr>
              <w:t>Взаимосвязь с задачами Инвестиционной стратегии</w:t>
            </w:r>
          </w:p>
        </w:tc>
        <w:tc>
          <w:tcPr>
            <w:tcW w:w="1540" w:type="dxa"/>
            <w:vMerge w:val="restart"/>
            <w:tcBorders>
              <w:top w:val="single" w:sz="6" w:space="0" w:color="auto"/>
              <w:left w:val="single" w:sz="6" w:space="0" w:color="auto"/>
              <w:right w:val="single" w:sz="6" w:space="0" w:color="auto"/>
            </w:tcBorders>
            <w:vAlign w:val="center"/>
          </w:tcPr>
          <w:p w:rsidR="00FC0C64" w:rsidRPr="001E1B7A" w:rsidRDefault="00FC0C64" w:rsidP="00006C79">
            <w:pPr>
              <w:pStyle w:val="Style2"/>
              <w:widowControl/>
              <w:spacing w:line="240" w:lineRule="exact"/>
              <w:ind w:left="-57" w:right="-57"/>
              <w:rPr>
                <w:rStyle w:val="FontStyle14"/>
                <w:sz w:val="24"/>
                <w:szCs w:val="24"/>
              </w:rPr>
            </w:pPr>
            <w:r w:rsidRPr="001E1B7A">
              <w:rPr>
                <w:rStyle w:val="FontStyle14"/>
                <w:sz w:val="24"/>
                <w:szCs w:val="24"/>
              </w:rPr>
              <w:t>Сроки реализации, годы</w:t>
            </w:r>
          </w:p>
        </w:tc>
        <w:tc>
          <w:tcPr>
            <w:tcW w:w="2640" w:type="dxa"/>
            <w:gridSpan w:val="4"/>
            <w:tcBorders>
              <w:top w:val="single" w:sz="6" w:space="0" w:color="auto"/>
              <w:left w:val="single" w:sz="6" w:space="0" w:color="auto"/>
              <w:bottom w:val="single" w:sz="6" w:space="0" w:color="auto"/>
              <w:right w:val="single" w:sz="6" w:space="0" w:color="auto"/>
            </w:tcBorders>
            <w:vAlign w:val="center"/>
          </w:tcPr>
          <w:p w:rsidR="00FC0C64" w:rsidRPr="001E1B7A" w:rsidRDefault="00FC0C64" w:rsidP="000F5522">
            <w:pPr>
              <w:pStyle w:val="Style2"/>
              <w:widowControl/>
              <w:spacing w:line="220" w:lineRule="exact"/>
              <w:rPr>
                <w:rStyle w:val="FontStyle14"/>
                <w:sz w:val="24"/>
                <w:szCs w:val="24"/>
              </w:rPr>
            </w:pPr>
            <w:r w:rsidRPr="001E1B7A">
              <w:rPr>
                <w:rStyle w:val="FontStyle14"/>
                <w:sz w:val="24"/>
                <w:szCs w:val="24"/>
              </w:rPr>
              <w:t>Оценка стоимости реализации мероприятия за счет средств областного бюджета по годам, млн. рублей*</w:t>
            </w:r>
          </w:p>
        </w:tc>
        <w:tc>
          <w:tcPr>
            <w:tcW w:w="2970" w:type="dxa"/>
            <w:vMerge w:val="restart"/>
            <w:tcBorders>
              <w:top w:val="single" w:sz="6" w:space="0" w:color="auto"/>
              <w:left w:val="single" w:sz="6" w:space="0" w:color="auto"/>
              <w:right w:val="single" w:sz="6" w:space="0" w:color="auto"/>
            </w:tcBorders>
            <w:vAlign w:val="center"/>
          </w:tcPr>
          <w:p w:rsidR="00FC0C64" w:rsidRPr="001E1B7A" w:rsidRDefault="00FC0C64" w:rsidP="00006C79">
            <w:pPr>
              <w:pStyle w:val="Style2"/>
              <w:widowControl/>
              <w:spacing w:line="240" w:lineRule="exact"/>
              <w:rPr>
                <w:rStyle w:val="FontStyle14"/>
                <w:sz w:val="24"/>
                <w:szCs w:val="24"/>
              </w:rPr>
            </w:pPr>
            <w:r w:rsidRPr="001E1B7A">
              <w:rPr>
                <w:rStyle w:val="FontStyle14"/>
                <w:sz w:val="24"/>
                <w:szCs w:val="24"/>
              </w:rPr>
              <w:t>Критерии успеха применения мероприятия</w:t>
            </w:r>
          </w:p>
        </w:tc>
        <w:tc>
          <w:tcPr>
            <w:tcW w:w="1980" w:type="dxa"/>
            <w:vMerge w:val="restart"/>
            <w:tcBorders>
              <w:top w:val="single" w:sz="6" w:space="0" w:color="auto"/>
              <w:left w:val="single" w:sz="6" w:space="0" w:color="auto"/>
              <w:right w:val="single" w:sz="6" w:space="0" w:color="auto"/>
            </w:tcBorders>
            <w:vAlign w:val="center"/>
          </w:tcPr>
          <w:p w:rsidR="00FC0C64" w:rsidRPr="001E1B7A" w:rsidRDefault="00FC0C64" w:rsidP="00006C79">
            <w:pPr>
              <w:pStyle w:val="Style2"/>
              <w:widowControl/>
              <w:spacing w:line="240" w:lineRule="exact"/>
              <w:rPr>
                <w:rStyle w:val="FontStyle14"/>
                <w:sz w:val="24"/>
                <w:szCs w:val="24"/>
              </w:rPr>
            </w:pPr>
            <w:r w:rsidRPr="001E1B7A">
              <w:rPr>
                <w:rStyle w:val="FontStyle14"/>
                <w:sz w:val="24"/>
                <w:szCs w:val="24"/>
              </w:rPr>
              <w:t>Ответственный исполнитель</w:t>
            </w:r>
          </w:p>
        </w:tc>
      </w:tr>
      <w:tr w:rsidR="00FC0C64" w:rsidRPr="001E1B7A" w:rsidTr="00B45F5C">
        <w:trPr>
          <w:jc w:val="center"/>
        </w:trPr>
        <w:tc>
          <w:tcPr>
            <w:tcW w:w="550" w:type="dxa"/>
            <w:vMerge/>
            <w:tcBorders>
              <w:left w:val="single" w:sz="6" w:space="0" w:color="auto"/>
              <w:bottom w:val="single" w:sz="6" w:space="0" w:color="auto"/>
              <w:right w:val="single" w:sz="6" w:space="0" w:color="auto"/>
            </w:tcBorders>
          </w:tcPr>
          <w:p w:rsidR="00FC0C64" w:rsidRPr="001E1B7A" w:rsidRDefault="00FC0C64" w:rsidP="00006C79">
            <w:pPr>
              <w:spacing w:after="0" w:line="240" w:lineRule="exact"/>
              <w:ind w:left="-57" w:right="-57"/>
              <w:jc w:val="center"/>
              <w:rPr>
                <w:rStyle w:val="FontStyle14"/>
                <w:sz w:val="24"/>
                <w:szCs w:val="24"/>
              </w:rPr>
            </w:pPr>
          </w:p>
        </w:tc>
        <w:tc>
          <w:tcPr>
            <w:tcW w:w="2310" w:type="dxa"/>
            <w:vMerge/>
            <w:tcBorders>
              <w:left w:val="single" w:sz="6" w:space="0" w:color="auto"/>
              <w:bottom w:val="single" w:sz="6" w:space="0" w:color="auto"/>
              <w:right w:val="single" w:sz="6" w:space="0" w:color="auto"/>
            </w:tcBorders>
          </w:tcPr>
          <w:p w:rsidR="00FC0C64" w:rsidRPr="001E1B7A" w:rsidRDefault="00FC0C64" w:rsidP="00006C79">
            <w:pPr>
              <w:spacing w:after="0" w:line="240" w:lineRule="exact"/>
              <w:rPr>
                <w:rStyle w:val="FontStyle14"/>
                <w:sz w:val="24"/>
                <w:szCs w:val="24"/>
              </w:rPr>
            </w:pPr>
          </w:p>
        </w:tc>
        <w:tc>
          <w:tcPr>
            <w:tcW w:w="1870" w:type="dxa"/>
            <w:vMerge/>
            <w:tcBorders>
              <w:left w:val="single" w:sz="6" w:space="0" w:color="auto"/>
              <w:bottom w:val="single" w:sz="6" w:space="0" w:color="auto"/>
              <w:right w:val="single" w:sz="6" w:space="0" w:color="auto"/>
            </w:tcBorders>
          </w:tcPr>
          <w:p w:rsidR="00FC0C64" w:rsidRPr="001E1B7A" w:rsidRDefault="00FC0C64" w:rsidP="00006C79">
            <w:pPr>
              <w:spacing w:after="0" w:line="240" w:lineRule="exact"/>
              <w:rPr>
                <w:rStyle w:val="FontStyle14"/>
                <w:sz w:val="24"/>
                <w:szCs w:val="24"/>
              </w:rPr>
            </w:pPr>
          </w:p>
        </w:tc>
        <w:tc>
          <w:tcPr>
            <w:tcW w:w="1540" w:type="dxa"/>
            <w:vMerge/>
            <w:tcBorders>
              <w:left w:val="single" w:sz="6" w:space="0" w:color="auto"/>
              <w:bottom w:val="single" w:sz="6" w:space="0" w:color="auto"/>
              <w:right w:val="single" w:sz="6" w:space="0" w:color="auto"/>
            </w:tcBorders>
          </w:tcPr>
          <w:p w:rsidR="00FC0C64" w:rsidRPr="001E1B7A" w:rsidRDefault="00FC0C64" w:rsidP="00006C79">
            <w:pPr>
              <w:spacing w:after="0" w:line="240" w:lineRule="exact"/>
              <w:ind w:left="-57" w:right="-57"/>
              <w:rPr>
                <w:rStyle w:val="FontStyle14"/>
                <w:sz w:val="24"/>
                <w:szCs w:val="24"/>
              </w:rPr>
            </w:pP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2"/>
              <w:widowControl/>
              <w:spacing w:line="240" w:lineRule="exact"/>
              <w:ind w:left="-57" w:right="-57"/>
              <w:rPr>
                <w:rStyle w:val="FontStyle14"/>
                <w:sz w:val="24"/>
                <w:szCs w:val="24"/>
              </w:rPr>
            </w:pPr>
            <w:r w:rsidRPr="001E1B7A">
              <w:rPr>
                <w:rStyle w:val="FontStyle14"/>
                <w:sz w:val="24"/>
                <w:szCs w:val="24"/>
              </w:rPr>
              <w:t>2012 год</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2"/>
              <w:widowControl/>
              <w:spacing w:line="240" w:lineRule="exact"/>
              <w:ind w:left="-57" w:right="-57"/>
              <w:rPr>
                <w:rStyle w:val="FontStyle14"/>
                <w:sz w:val="24"/>
                <w:szCs w:val="24"/>
              </w:rPr>
            </w:pPr>
            <w:r w:rsidRPr="001E1B7A">
              <w:rPr>
                <w:rStyle w:val="FontStyle14"/>
                <w:sz w:val="24"/>
                <w:szCs w:val="24"/>
              </w:rPr>
              <w:t>2013 год</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2"/>
              <w:widowControl/>
              <w:spacing w:line="240" w:lineRule="exact"/>
              <w:ind w:left="-57" w:right="-57"/>
              <w:rPr>
                <w:rStyle w:val="FontStyle14"/>
                <w:sz w:val="24"/>
                <w:szCs w:val="24"/>
              </w:rPr>
            </w:pPr>
            <w:r w:rsidRPr="001E1B7A">
              <w:rPr>
                <w:rStyle w:val="FontStyle14"/>
                <w:sz w:val="24"/>
                <w:szCs w:val="24"/>
              </w:rPr>
              <w:t>2014 год</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2"/>
              <w:widowControl/>
              <w:spacing w:line="240" w:lineRule="exact"/>
              <w:ind w:left="-57" w:right="-57"/>
              <w:rPr>
                <w:rStyle w:val="FontStyle14"/>
                <w:sz w:val="24"/>
                <w:szCs w:val="24"/>
              </w:rPr>
            </w:pPr>
            <w:r w:rsidRPr="001E1B7A">
              <w:rPr>
                <w:rStyle w:val="FontStyle14"/>
                <w:sz w:val="24"/>
                <w:szCs w:val="24"/>
              </w:rPr>
              <w:t>2015 год</w:t>
            </w:r>
          </w:p>
        </w:tc>
        <w:tc>
          <w:tcPr>
            <w:tcW w:w="2970" w:type="dxa"/>
            <w:vMerge/>
            <w:tcBorders>
              <w:left w:val="single" w:sz="6" w:space="0" w:color="auto"/>
              <w:bottom w:val="single" w:sz="6" w:space="0" w:color="auto"/>
              <w:right w:val="single" w:sz="6" w:space="0" w:color="auto"/>
            </w:tcBorders>
          </w:tcPr>
          <w:p w:rsidR="00FC0C64" w:rsidRPr="001E1B7A" w:rsidRDefault="00FC0C64" w:rsidP="00006C79">
            <w:pPr>
              <w:pStyle w:val="Style2"/>
              <w:widowControl/>
              <w:spacing w:line="240" w:lineRule="exact"/>
              <w:rPr>
                <w:rStyle w:val="FontStyle14"/>
                <w:sz w:val="24"/>
                <w:szCs w:val="24"/>
              </w:rPr>
            </w:pPr>
          </w:p>
        </w:tc>
        <w:tc>
          <w:tcPr>
            <w:tcW w:w="1980" w:type="dxa"/>
            <w:vMerge/>
            <w:tcBorders>
              <w:left w:val="single" w:sz="6" w:space="0" w:color="auto"/>
              <w:bottom w:val="single" w:sz="6" w:space="0" w:color="auto"/>
              <w:right w:val="single" w:sz="6" w:space="0" w:color="auto"/>
            </w:tcBorders>
          </w:tcPr>
          <w:p w:rsidR="00FC0C64" w:rsidRPr="001E1B7A" w:rsidRDefault="00FC0C64" w:rsidP="00006C79">
            <w:pPr>
              <w:pStyle w:val="Style2"/>
              <w:widowControl/>
              <w:spacing w:line="240" w:lineRule="exact"/>
              <w:rPr>
                <w:rStyle w:val="FontStyle14"/>
                <w:sz w:val="24"/>
                <w:szCs w:val="24"/>
              </w:rPr>
            </w:pPr>
          </w:p>
        </w:tc>
      </w:tr>
      <w:tr w:rsidR="00FC0C64" w:rsidRPr="001E1B7A" w:rsidTr="00B45F5C">
        <w:trPr>
          <w:jc w:val="center"/>
        </w:trPr>
        <w:tc>
          <w:tcPr>
            <w:tcW w:w="13860" w:type="dxa"/>
            <w:gridSpan w:val="10"/>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4"/>
              <w:widowControl/>
              <w:spacing w:before="120" w:after="120" w:line="240" w:lineRule="exact"/>
              <w:rPr>
                <w:rStyle w:val="FontStyle12"/>
                <w:b w:val="0"/>
                <w:sz w:val="24"/>
                <w:szCs w:val="24"/>
              </w:rPr>
            </w:pPr>
            <w:r w:rsidRPr="001E1B7A">
              <w:rPr>
                <w:rStyle w:val="FontStyle12"/>
                <w:b w:val="0"/>
                <w:sz w:val="24"/>
                <w:szCs w:val="24"/>
              </w:rPr>
              <w:t>Раздел 1. Предоставление мер государственной поддержки субъектам инвестиционной деятельности</w:t>
            </w:r>
          </w:p>
        </w:tc>
      </w:tr>
      <w:tr w:rsidR="00FC0C64" w:rsidRPr="001E1B7A" w:rsidTr="000F5522">
        <w:trPr>
          <w:trHeight w:val="2090"/>
          <w:jc w:val="center"/>
        </w:trPr>
        <w:tc>
          <w:tcPr>
            <w:tcW w:w="55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1</w:t>
            </w:r>
          </w:p>
        </w:tc>
        <w:tc>
          <w:tcPr>
            <w:tcW w:w="231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 xml:space="preserve">Предоставление субъектам инвестиционной </w:t>
            </w:r>
            <w:r>
              <w:rPr>
                <w:rStyle w:val="FontStyle13"/>
                <w:b w:val="0"/>
                <w:sz w:val="24"/>
                <w:szCs w:val="24"/>
              </w:rPr>
              <w:t xml:space="preserve">деятельности </w:t>
            </w:r>
            <w:r w:rsidRPr="001E1B7A">
              <w:rPr>
                <w:rStyle w:val="FontStyle13"/>
                <w:b w:val="0"/>
                <w:sz w:val="24"/>
                <w:szCs w:val="24"/>
              </w:rPr>
              <w:t>государственных гарантий Челябинской области</w:t>
            </w:r>
          </w:p>
        </w:tc>
        <w:tc>
          <w:tcPr>
            <w:tcW w:w="18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задача 6</w:t>
            </w:r>
          </w:p>
        </w:tc>
        <w:tc>
          <w:tcPr>
            <w:tcW w:w="154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весь период</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11180</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4910,2</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p>
        </w:tc>
        <w:tc>
          <w:tcPr>
            <w:tcW w:w="29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Выполнение Программы областных государственных гарантий на текущий год</w:t>
            </w:r>
          </w:p>
        </w:tc>
        <w:tc>
          <w:tcPr>
            <w:tcW w:w="1980" w:type="dxa"/>
            <w:tcBorders>
              <w:top w:val="single" w:sz="6" w:space="0" w:color="auto"/>
              <w:left w:val="single" w:sz="6" w:space="0" w:color="auto"/>
              <w:bottom w:val="single" w:sz="6" w:space="0" w:color="auto"/>
              <w:right w:val="single" w:sz="6" w:space="0" w:color="auto"/>
            </w:tcBorders>
          </w:tcPr>
          <w:p w:rsidR="00FC0C64" w:rsidRPr="001E1B7A" w:rsidRDefault="00FC0C64" w:rsidP="000F5522">
            <w:pPr>
              <w:pStyle w:val="Style3"/>
              <w:widowControl/>
              <w:spacing w:line="220" w:lineRule="exact"/>
              <w:rPr>
                <w:rStyle w:val="FontStyle13"/>
                <w:b w:val="0"/>
                <w:sz w:val="24"/>
                <w:szCs w:val="24"/>
              </w:rPr>
            </w:pPr>
            <w:r w:rsidRPr="001E1B7A">
              <w:rPr>
                <w:rStyle w:val="FontStyle13"/>
                <w:b w:val="0"/>
                <w:sz w:val="24"/>
                <w:szCs w:val="24"/>
              </w:rPr>
              <w:t>Министерство финансов Челябинской области</w:t>
            </w:r>
          </w:p>
          <w:p w:rsidR="00FC0C64" w:rsidRPr="001E1B7A" w:rsidRDefault="00FC0C64" w:rsidP="000F5522">
            <w:pPr>
              <w:pStyle w:val="Style3"/>
              <w:widowControl/>
              <w:spacing w:line="220" w:lineRule="exact"/>
              <w:rPr>
                <w:rStyle w:val="FontStyle13"/>
                <w:b w:val="0"/>
                <w:sz w:val="24"/>
                <w:szCs w:val="24"/>
              </w:rPr>
            </w:pPr>
            <w:r w:rsidRPr="001E1B7A">
              <w:rPr>
                <w:rStyle w:val="FontStyle13"/>
                <w:b w:val="0"/>
                <w:sz w:val="24"/>
                <w:szCs w:val="24"/>
              </w:rPr>
              <w:t>Министерство экономического развития Челябинской области</w:t>
            </w:r>
          </w:p>
        </w:tc>
      </w:tr>
      <w:tr w:rsidR="00FC0C64" w:rsidRPr="001E1B7A" w:rsidTr="00B45F5C">
        <w:trPr>
          <w:jc w:val="center"/>
        </w:trPr>
        <w:tc>
          <w:tcPr>
            <w:tcW w:w="55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2</w:t>
            </w:r>
          </w:p>
        </w:tc>
        <w:tc>
          <w:tcPr>
            <w:tcW w:w="231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Формирование Перечня приоритетных инвестиционных проектов Челябинской области</w:t>
            </w:r>
          </w:p>
        </w:tc>
        <w:tc>
          <w:tcPr>
            <w:tcW w:w="18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задача 6</w:t>
            </w:r>
          </w:p>
        </w:tc>
        <w:tc>
          <w:tcPr>
            <w:tcW w:w="154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 xml:space="preserve">ежегодно, </w:t>
            </w:r>
            <w:r w:rsidR="001E4286">
              <w:rPr>
                <w:rStyle w:val="FontStyle13"/>
                <w:b w:val="0"/>
                <w:sz w:val="24"/>
                <w:szCs w:val="24"/>
              </w:rPr>
              <w:br/>
            </w:r>
            <w:r w:rsidRPr="001E1B7A">
              <w:rPr>
                <w:rStyle w:val="FontStyle13"/>
                <w:b w:val="0"/>
                <w:sz w:val="24"/>
                <w:szCs w:val="24"/>
              </w:rPr>
              <w:t xml:space="preserve">не позднее </w:t>
            </w:r>
            <w:r w:rsidR="001E4286">
              <w:rPr>
                <w:rStyle w:val="FontStyle13"/>
                <w:b w:val="0"/>
                <w:sz w:val="24"/>
                <w:szCs w:val="24"/>
              </w:rPr>
              <w:br/>
            </w:r>
            <w:r w:rsidRPr="001E1B7A">
              <w:rPr>
                <w:rStyle w:val="FontStyle13"/>
                <w:b w:val="0"/>
                <w:sz w:val="24"/>
                <w:szCs w:val="24"/>
              </w:rPr>
              <w:t>1 июня</w:t>
            </w:r>
          </w:p>
        </w:tc>
        <w:tc>
          <w:tcPr>
            <w:tcW w:w="2640" w:type="dxa"/>
            <w:gridSpan w:val="4"/>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без финансирования</w:t>
            </w:r>
          </w:p>
        </w:tc>
        <w:tc>
          <w:tcPr>
            <w:tcW w:w="2970" w:type="dxa"/>
            <w:tcBorders>
              <w:top w:val="single" w:sz="6" w:space="0" w:color="auto"/>
              <w:left w:val="single" w:sz="6" w:space="0" w:color="auto"/>
              <w:bottom w:val="single" w:sz="6" w:space="0" w:color="auto"/>
              <w:right w:val="single" w:sz="6" w:space="0" w:color="auto"/>
            </w:tcBorders>
          </w:tcPr>
          <w:p w:rsidR="00FC0C64" w:rsidRPr="001E1B7A" w:rsidRDefault="00FC0C64" w:rsidP="000F5522">
            <w:pPr>
              <w:pStyle w:val="Style3"/>
              <w:widowControl/>
              <w:spacing w:line="220" w:lineRule="exact"/>
              <w:rPr>
                <w:rStyle w:val="FontStyle13"/>
                <w:b w:val="0"/>
                <w:sz w:val="24"/>
                <w:szCs w:val="24"/>
              </w:rPr>
            </w:pPr>
            <w:r w:rsidRPr="001E1B7A">
              <w:rPr>
                <w:rStyle w:val="FontStyle13"/>
                <w:b w:val="0"/>
                <w:sz w:val="24"/>
                <w:szCs w:val="24"/>
              </w:rPr>
              <w:t>Достижение финансово-экономических показателей инвестиционных проектов,  предусмотренных инвестиционными соглашениями о реализации  приоритетных инвестиционных проектов Челябинской области</w:t>
            </w:r>
          </w:p>
        </w:tc>
        <w:tc>
          <w:tcPr>
            <w:tcW w:w="198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 xml:space="preserve">Министерство экономического развития Челябинской области </w:t>
            </w:r>
          </w:p>
        </w:tc>
      </w:tr>
      <w:tr w:rsidR="00FC0C64" w:rsidRPr="00006C79" w:rsidTr="00B45F5C">
        <w:trPr>
          <w:jc w:val="center"/>
        </w:trPr>
        <w:tc>
          <w:tcPr>
            <w:tcW w:w="13860" w:type="dxa"/>
            <w:gridSpan w:val="10"/>
            <w:tcBorders>
              <w:top w:val="single" w:sz="6" w:space="0" w:color="auto"/>
              <w:left w:val="single" w:sz="6" w:space="0" w:color="auto"/>
              <w:bottom w:val="single" w:sz="6" w:space="0" w:color="auto"/>
              <w:right w:val="single" w:sz="6" w:space="0" w:color="auto"/>
            </w:tcBorders>
          </w:tcPr>
          <w:p w:rsidR="00FC0C64" w:rsidRPr="00006C79" w:rsidRDefault="00FC0C64" w:rsidP="00006C79">
            <w:pPr>
              <w:pStyle w:val="Style4"/>
              <w:widowControl/>
              <w:spacing w:before="120" w:after="120" w:line="240" w:lineRule="exact"/>
              <w:rPr>
                <w:rStyle w:val="FontStyle12"/>
                <w:b w:val="0"/>
                <w:sz w:val="24"/>
                <w:szCs w:val="24"/>
              </w:rPr>
            </w:pPr>
            <w:r w:rsidRPr="001E1B7A">
              <w:rPr>
                <w:rStyle w:val="FontStyle12"/>
                <w:b w:val="0"/>
                <w:sz w:val="24"/>
                <w:szCs w:val="24"/>
              </w:rPr>
              <w:t>Раздел 2. Снижение административных барьеров и сокращение управленческих рисков при реализации инвестиционных проектов</w:t>
            </w:r>
          </w:p>
        </w:tc>
      </w:tr>
      <w:tr w:rsidR="00FC0C64" w:rsidRPr="001E1B7A" w:rsidTr="00B45F5C">
        <w:trPr>
          <w:jc w:val="center"/>
        </w:trPr>
        <w:tc>
          <w:tcPr>
            <w:tcW w:w="55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3</w:t>
            </w:r>
          </w:p>
        </w:tc>
        <w:tc>
          <w:tcPr>
            <w:tcW w:w="2310" w:type="dxa"/>
            <w:tcBorders>
              <w:top w:val="single" w:sz="6" w:space="0" w:color="auto"/>
              <w:left w:val="single" w:sz="6" w:space="0" w:color="auto"/>
              <w:bottom w:val="single" w:sz="6" w:space="0" w:color="auto"/>
              <w:right w:val="single" w:sz="6" w:space="0" w:color="auto"/>
            </w:tcBorders>
          </w:tcPr>
          <w:p w:rsidR="00FC0C64" w:rsidRPr="001E1B7A" w:rsidRDefault="00FC0C64" w:rsidP="000F5522">
            <w:pPr>
              <w:pStyle w:val="Style3"/>
              <w:widowControl/>
              <w:spacing w:line="220" w:lineRule="exact"/>
              <w:rPr>
                <w:rStyle w:val="FontStyle13"/>
                <w:b w:val="0"/>
                <w:sz w:val="24"/>
                <w:szCs w:val="24"/>
              </w:rPr>
            </w:pPr>
            <w:r w:rsidRPr="001E1B7A">
              <w:rPr>
                <w:rStyle w:val="FontStyle13"/>
                <w:b w:val="0"/>
                <w:sz w:val="24"/>
                <w:szCs w:val="24"/>
              </w:rPr>
              <w:t>Организация работы Совета при Губернаторе Челябинской области по улучшению инвестиционного климата</w:t>
            </w:r>
          </w:p>
        </w:tc>
        <w:tc>
          <w:tcPr>
            <w:tcW w:w="18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задача 1</w:t>
            </w:r>
          </w:p>
        </w:tc>
        <w:tc>
          <w:tcPr>
            <w:tcW w:w="154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весь период</w:t>
            </w:r>
          </w:p>
        </w:tc>
        <w:tc>
          <w:tcPr>
            <w:tcW w:w="2640" w:type="dxa"/>
            <w:gridSpan w:val="4"/>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без финансирования</w:t>
            </w:r>
          </w:p>
        </w:tc>
        <w:tc>
          <w:tcPr>
            <w:tcW w:w="29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проведение заседания Совета не реже чем раз в два месяца</w:t>
            </w:r>
          </w:p>
        </w:tc>
        <w:tc>
          <w:tcPr>
            <w:tcW w:w="198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Министерство экономического развития Челябинской области</w:t>
            </w:r>
          </w:p>
        </w:tc>
      </w:tr>
      <w:tr w:rsidR="00FC0C64" w:rsidRPr="001E1B7A" w:rsidTr="00B45F5C">
        <w:trPr>
          <w:trHeight w:val="1242"/>
          <w:jc w:val="center"/>
        </w:trPr>
        <w:tc>
          <w:tcPr>
            <w:tcW w:w="55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lastRenderedPageBreak/>
              <w:t>4</w:t>
            </w:r>
          </w:p>
        </w:tc>
        <w:tc>
          <w:tcPr>
            <w:tcW w:w="231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 xml:space="preserve">Создание </w:t>
            </w:r>
            <w:r w:rsidR="00FD6FBE">
              <w:rPr>
                <w:rStyle w:val="FontStyle13"/>
                <w:b w:val="0"/>
                <w:sz w:val="24"/>
                <w:szCs w:val="24"/>
              </w:rPr>
              <w:t xml:space="preserve">Автономной некоммерческой организации </w:t>
            </w:r>
            <w:r w:rsidRPr="001E1B7A">
              <w:rPr>
                <w:rStyle w:val="FontStyle13"/>
                <w:b w:val="0"/>
                <w:sz w:val="24"/>
                <w:szCs w:val="24"/>
              </w:rPr>
              <w:t>«А</w:t>
            </w:r>
            <w:r w:rsidR="00FD6FBE">
              <w:rPr>
                <w:rStyle w:val="FontStyle13"/>
                <w:b w:val="0"/>
                <w:sz w:val="24"/>
                <w:szCs w:val="24"/>
              </w:rPr>
              <w:t>гентство инвестиционного развития Челябинской области</w:t>
            </w:r>
            <w:r w:rsidRPr="001E1B7A">
              <w:rPr>
                <w:rStyle w:val="FontStyle13"/>
                <w:b w:val="0"/>
                <w:sz w:val="24"/>
                <w:szCs w:val="24"/>
              </w:rPr>
              <w:t>»</w:t>
            </w:r>
          </w:p>
        </w:tc>
        <w:tc>
          <w:tcPr>
            <w:tcW w:w="18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задача 3</w:t>
            </w:r>
          </w:p>
        </w:tc>
        <w:tc>
          <w:tcPr>
            <w:tcW w:w="154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201</w:t>
            </w:r>
            <w:r w:rsidR="007E72A7">
              <w:rPr>
                <w:rStyle w:val="FontStyle13"/>
                <w:b w:val="0"/>
                <w:sz w:val="24"/>
                <w:szCs w:val="24"/>
                <w:lang w:val="en-US"/>
              </w:rPr>
              <w:t>3</w:t>
            </w:r>
            <w:r w:rsidRPr="001E1B7A">
              <w:rPr>
                <w:rStyle w:val="FontStyle13"/>
                <w:b w:val="0"/>
                <w:sz w:val="24"/>
                <w:szCs w:val="24"/>
              </w:rPr>
              <w:t xml:space="preserve"> год</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3,0</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p>
        </w:tc>
        <w:tc>
          <w:tcPr>
            <w:tcW w:w="29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 xml:space="preserve">Разработка и утверждение уставных документов </w:t>
            </w:r>
            <w:r w:rsidR="008C3DCD">
              <w:rPr>
                <w:rStyle w:val="FontStyle13"/>
                <w:b w:val="0"/>
                <w:sz w:val="24"/>
                <w:szCs w:val="24"/>
              </w:rPr>
              <w:t xml:space="preserve">Автономной некоммерческой организации </w:t>
            </w:r>
            <w:r w:rsidR="008C3DCD" w:rsidRPr="001E1B7A">
              <w:rPr>
                <w:rStyle w:val="FontStyle13"/>
                <w:b w:val="0"/>
                <w:sz w:val="24"/>
                <w:szCs w:val="24"/>
              </w:rPr>
              <w:t>«А</w:t>
            </w:r>
            <w:r w:rsidR="008C3DCD">
              <w:rPr>
                <w:rStyle w:val="FontStyle13"/>
                <w:b w:val="0"/>
                <w:sz w:val="24"/>
                <w:szCs w:val="24"/>
              </w:rPr>
              <w:t>гентство инвестиционного развития Челябинской области</w:t>
            </w:r>
            <w:r w:rsidR="008C3DCD" w:rsidRPr="001E1B7A">
              <w:rPr>
                <w:rStyle w:val="FontStyle13"/>
                <w:b w:val="0"/>
                <w:sz w:val="24"/>
                <w:szCs w:val="24"/>
              </w:rPr>
              <w:t>»</w:t>
            </w:r>
          </w:p>
        </w:tc>
        <w:tc>
          <w:tcPr>
            <w:tcW w:w="198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Министерство экономического развития Челябинской области</w:t>
            </w:r>
          </w:p>
        </w:tc>
      </w:tr>
      <w:tr w:rsidR="00FC0C64" w:rsidRPr="001E1B7A" w:rsidTr="000F5522">
        <w:trPr>
          <w:trHeight w:val="3725"/>
          <w:jc w:val="center"/>
        </w:trPr>
        <w:tc>
          <w:tcPr>
            <w:tcW w:w="55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5</w:t>
            </w:r>
          </w:p>
        </w:tc>
        <w:tc>
          <w:tcPr>
            <w:tcW w:w="231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 xml:space="preserve">Оценка регулирующего воздействия принятых и принимаемых нормативно-правовых актов, затрагивающих </w:t>
            </w:r>
            <w:proofErr w:type="spellStart"/>
            <w:r w:rsidRPr="001E1B7A">
              <w:rPr>
                <w:rStyle w:val="FontStyle13"/>
                <w:b w:val="0"/>
                <w:sz w:val="24"/>
                <w:szCs w:val="24"/>
              </w:rPr>
              <w:t>предпринима</w:t>
            </w:r>
            <w:r w:rsidR="001E4286">
              <w:rPr>
                <w:rStyle w:val="FontStyle13"/>
                <w:b w:val="0"/>
                <w:sz w:val="24"/>
                <w:szCs w:val="24"/>
              </w:rPr>
              <w:t>-</w:t>
            </w:r>
            <w:r w:rsidRPr="001E1B7A">
              <w:rPr>
                <w:rStyle w:val="FontStyle13"/>
                <w:b w:val="0"/>
                <w:sz w:val="24"/>
                <w:szCs w:val="24"/>
              </w:rPr>
              <w:t>тельскую</w:t>
            </w:r>
            <w:proofErr w:type="spellEnd"/>
            <w:r w:rsidRPr="001E1B7A">
              <w:rPr>
                <w:rStyle w:val="FontStyle13"/>
                <w:b w:val="0"/>
                <w:sz w:val="24"/>
                <w:szCs w:val="24"/>
              </w:rPr>
              <w:t xml:space="preserve"> деятельность</w:t>
            </w:r>
          </w:p>
        </w:tc>
        <w:tc>
          <w:tcPr>
            <w:tcW w:w="18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задача 3</w:t>
            </w:r>
          </w:p>
        </w:tc>
        <w:tc>
          <w:tcPr>
            <w:tcW w:w="154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2012</w:t>
            </w:r>
          </w:p>
        </w:tc>
        <w:tc>
          <w:tcPr>
            <w:tcW w:w="2640" w:type="dxa"/>
            <w:gridSpan w:val="4"/>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без финансирования</w:t>
            </w:r>
          </w:p>
        </w:tc>
        <w:tc>
          <w:tcPr>
            <w:tcW w:w="2970" w:type="dxa"/>
            <w:tcBorders>
              <w:top w:val="single" w:sz="6" w:space="0" w:color="auto"/>
              <w:left w:val="single" w:sz="6" w:space="0" w:color="auto"/>
              <w:bottom w:val="single" w:sz="6" w:space="0" w:color="auto"/>
              <w:right w:val="single" w:sz="6" w:space="0" w:color="auto"/>
            </w:tcBorders>
          </w:tcPr>
          <w:p w:rsidR="00FC0C64" w:rsidRPr="001E1B7A" w:rsidRDefault="00FC0C64" w:rsidP="000F5522">
            <w:pPr>
              <w:pStyle w:val="Style3"/>
              <w:widowControl/>
              <w:spacing w:line="220" w:lineRule="exact"/>
              <w:rPr>
                <w:rStyle w:val="FontStyle13"/>
                <w:b w:val="0"/>
                <w:sz w:val="24"/>
                <w:szCs w:val="24"/>
              </w:rPr>
            </w:pPr>
            <w:r w:rsidRPr="001E1B7A">
              <w:rPr>
                <w:rStyle w:val="FontStyle13"/>
                <w:b w:val="0"/>
                <w:sz w:val="24"/>
                <w:szCs w:val="24"/>
              </w:rPr>
              <w:t>Разработка и утверждение системы нормативных правовых актов, позволяющих проводить областным исполнительным органам государственной власти Челябинской области процедуры по оценке регулирующего воздействия позволяют выявлять в проектах принимаемых нормативных правовых актов положения, затрагивающие предпринимательскую деятельность</w:t>
            </w:r>
          </w:p>
        </w:tc>
        <w:tc>
          <w:tcPr>
            <w:tcW w:w="198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Министерство экономического развития Челябинской области</w:t>
            </w:r>
          </w:p>
        </w:tc>
      </w:tr>
      <w:tr w:rsidR="00FC0C64" w:rsidRPr="00006C79" w:rsidTr="00B45F5C">
        <w:trPr>
          <w:trHeight w:val="397"/>
          <w:jc w:val="center"/>
        </w:trPr>
        <w:tc>
          <w:tcPr>
            <w:tcW w:w="13860" w:type="dxa"/>
            <w:gridSpan w:val="10"/>
            <w:tcBorders>
              <w:top w:val="single" w:sz="6" w:space="0" w:color="auto"/>
              <w:left w:val="single" w:sz="6" w:space="0" w:color="auto"/>
              <w:bottom w:val="single" w:sz="6" w:space="0" w:color="auto"/>
              <w:right w:val="single" w:sz="6" w:space="0" w:color="auto"/>
            </w:tcBorders>
          </w:tcPr>
          <w:p w:rsidR="00FC0C64" w:rsidRPr="00006C79" w:rsidRDefault="00FC0C64" w:rsidP="008C3DCD">
            <w:pPr>
              <w:pStyle w:val="Style4"/>
              <w:widowControl/>
              <w:spacing w:before="120" w:after="120" w:line="240" w:lineRule="exact"/>
              <w:rPr>
                <w:rStyle w:val="FontStyle12"/>
                <w:b w:val="0"/>
                <w:sz w:val="24"/>
                <w:szCs w:val="24"/>
              </w:rPr>
            </w:pPr>
            <w:r w:rsidRPr="00006C79">
              <w:rPr>
                <w:rStyle w:val="FontStyle12"/>
                <w:b w:val="0"/>
                <w:sz w:val="24"/>
                <w:szCs w:val="24"/>
              </w:rPr>
              <w:t xml:space="preserve">Раздел </w:t>
            </w:r>
            <w:r w:rsidR="008C3DCD">
              <w:rPr>
                <w:rStyle w:val="FontStyle12"/>
                <w:b w:val="0"/>
                <w:sz w:val="24"/>
                <w:szCs w:val="24"/>
                <w:lang w:val="en-US"/>
              </w:rPr>
              <w:t>3</w:t>
            </w:r>
            <w:r w:rsidRPr="00006C79">
              <w:rPr>
                <w:rStyle w:val="FontStyle12"/>
                <w:b w:val="0"/>
                <w:sz w:val="24"/>
                <w:szCs w:val="24"/>
              </w:rPr>
              <w:t>. Формирование земельных участков с готовой дорожн</w:t>
            </w:r>
            <w:r w:rsidR="00006C79" w:rsidRPr="00006C79">
              <w:rPr>
                <w:rStyle w:val="FontStyle12"/>
                <w:b w:val="0"/>
                <w:sz w:val="24"/>
                <w:szCs w:val="24"/>
              </w:rPr>
              <w:t>ой и инженерной инфраструктурой</w:t>
            </w:r>
            <w:r w:rsidR="00006C79" w:rsidRPr="00006C79">
              <w:rPr>
                <w:rStyle w:val="FontStyle12"/>
                <w:b w:val="0"/>
                <w:sz w:val="24"/>
                <w:szCs w:val="24"/>
              </w:rPr>
              <w:br/>
            </w:r>
            <w:r w:rsidRPr="00006C79">
              <w:rPr>
                <w:rStyle w:val="FontStyle12"/>
                <w:b w:val="0"/>
                <w:sz w:val="24"/>
                <w:szCs w:val="24"/>
              </w:rPr>
              <w:t>для реализации инвестиционных проектов</w:t>
            </w:r>
          </w:p>
        </w:tc>
      </w:tr>
      <w:tr w:rsidR="00FC0C64" w:rsidRPr="001E1B7A" w:rsidTr="00B45F5C">
        <w:trPr>
          <w:trHeight w:val="2546"/>
          <w:jc w:val="center"/>
        </w:trPr>
        <w:tc>
          <w:tcPr>
            <w:tcW w:w="55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6</w:t>
            </w:r>
          </w:p>
        </w:tc>
        <w:tc>
          <w:tcPr>
            <w:tcW w:w="231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Формирование и регулярное обновление единой базы данных свободных земельных участков для размещения инвестиционных проектов в Челябинской области</w:t>
            </w:r>
          </w:p>
        </w:tc>
        <w:tc>
          <w:tcPr>
            <w:tcW w:w="18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задачи 2, 7</w:t>
            </w:r>
          </w:p>
        </w:tc>
        <w:tc>
          <w:tcPr>
            <w:tcW w:w="154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постоянно</w:t>
            </w:r>
          </w:p>
        </w:tc>
        <w:tc>
          <w:tcPr>
            <w:tcW w:w="2640" w:type="dxa"/>
            <w:gridSpan w:val="4"/>
            <w:tcBorders>
              <w:top w:val="single" w:sz="6" w:space="0" w:color="auto"/>
              <w:left w:val="single" w:sz="6" w:space="0" w:color="auto"/>
              <w:bottom w:val="single" w:sz="6" w:space="0" w:color="auto"/>
              <w:right w:val="single" w:sz="6" w:space="0" w:color="auto"/>
            </w:tcBorders>
          </w:tcPr>
          <w:p w:rsidR="00FC0C64" w:rsidRPr="001E1B7A" w:rsidRDefault="00FC0C64" w:rsidP="000F5522">
            <w:pPr>
              <w:pStyle w:val="Style3"/>
              <w:widowControl/>
              <w:ind w:left="-57" w:right="-57"/>
              <w:jc w:val="center"/>
              <w:rPr>
                <w:rStyle w:val="FontStyle13"/>
                <w:b w:val="0"/>
                <w:sz w:val="24"/>
                <w:szCs w:val="24"/>
              </w:rPr>
            </w:pPr>
            <w:r w:rsidRPr="001E1B7A">
              <w:rPr>
                <w:rStyle w:val="FontStyle13"/>
                <w:b w:val="0"/>
                <w:sz w:val="24"/>
                <w:szCs w:val="24"/>
              </w:rPr>
              <w:t>без финансирования</w:t>
            </w:r>
          </w:p>
        </w:tc>
        <w:tc>
          <w:tcPr>
            <w:tcW w:w="29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сформирована единая база территорий для размещения промышленных объектов.</w:t>
            </w:r>
          </w:p>
          <w:p w:rsidR="00FC0C64" w:rsidRPr="001E1B7A" w:rsidRDefault="00FC0C64" w:rsidP="00006C79">
            <w:pPr>
              <w:pStyle w:val="Style3"/>
              <w:widowControl/>
              <w:rPr>
                <w:rStyle w:val="FontStyle13"/>
                <w:b w:val="0"/>
                <w:sz w:val="24"/>
                <w:szCs w:val="24"/>
              </w:rPr>
            </w:pPr>
          </w:p>
        </w:tc>
        <w:tc>
          <w:tcPr>
            <w:tcW w:w="198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Министерство экономического развития Челябинской области,  главы муниципальных образований Челябинской области</w:t>
            </w:r>
          </w:p>
        </w:tc>
      </w:tr>
      <w:tr w:rsidR="00FC0C64" w:rsidRPr="001E1B7A" w:rsidTr="00B45F5C">
        <w:trPr>
          <w:jc w:val="center"/>
        </w:trPr>
        <w:tc>
          <w:tcPr>
            <w:tcW w:w="55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lastRenderedPageBreak/>
              <w:t>7</w:t>
            </w:r>
          </w:p>
        </w:tc>
        <w:tc>
          <w:tcPr>
            <w:tcW w:w="231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7"/>
              <w:widowControl/>
              <w:ind w:firstLine="5"/>
              <w:jc w:val="left"/>
              <w:rPr>
                <w:rStyle w:val="FontStyle13"/>
                <w:b w:val="0"/>
                <w:sz w:val="24"/>
                <w:szCs w:val="24"/>
              </w:rPr>
            </w:pPr>
            <w:r w:rsidRPr="001E1B7A">
              <w:rPr>
                <w:rStyle w:val="FontStyle13"/>
                <w:b w:val="0"/>
                <w:sz w:val="24"/>
                <w:szCs w:val="24"/>
              </w:rPr>
              <w:t>Создание парка индустриальных инноваций в поселке Малая Сосновка</w:t>
            </w:r>
          </w:p>
        </w:tc>
        <w:tc>
          <w:tcPr>
            <w:tcW w:w="18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7"/>
              <w:widowControl/>
              <w:rPr>
                <w:rStyle w:val="FontStyle13"/>
                <w:b w:val="0"/>
                <w:sz w:val="24"/>
                <w:szCs w:val="24"/>
              </w:rPr>
            </w:pPr>
            <w:r w:rsidRPr="001E1B7A">
              <w:rPr>
                <w:rStyle w:val="FontStyle13"/>
                <w:b w:val="0"/>
                <w:sz w:val="24"/>
                <w:szCs w:val="24"/>
              </w:rPr>
              <w:t>задача 2</w:t>
            </w:r>
          </w:p>
        </w:tc>
        <w:tc>
          <w:tcPr>
            <w:tcW w:w="154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2010-2014 годы</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278,5</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p>
        </w:tc>
        <w:tc>
          <w:tcPr>
            <w:tcW w:w="2970" w:type="dxa"/>
            <w:tcBorders>
              <w:top w:val="single" w:sz="6" w:space="0" w:color="auto"/>
              <w:left w:val="single" w:sz="6" w:space="0" w:color="auto"/>
              <w:bottom w:val="single" w:sz="6" w:space="0" w:color="auto"/>
              <w:right w:val="single" w:sz="6" w:space="0" w:color="auto"/>
            </w:tcBorders>
          </w:tcPr>
          <w:p w:rsidR="00FC0C64" w:rsidRPr="001E1B7A" w:rsidRDefault="00FC0C64" w:rsidP="000F5522">
            <w:pPr>
              <w:pStyle w:val="Style3"/>
              <w:widowControl/>
              <w:spacing w:line="220" w:lineRule="exact"/>
              <w:rPr>
                <w:rStyle w:val="FontStyle13"/>
                <w:b w:val="0"/>
                <w:sz w:val="24"/>
                <w:szCs w:val="24"/>
              </w:rPr>
            </w:pPr>
            <w:r w:rsidRPr="001E1B7A">
              <w:rPr>
                <w:rStyle w:val="FontStyle13"/>
                <w:b w:val="0"/>
                <w:sz w:val="24"/>
                <w:szCs w:val="24"/>
              </w:rPr>
              <w:t>Завершение строительства транспортной и инженерной инфраструктуры до границ участка парка индустриальных инноваций в поселке Малая Сосновка</w:t>
            </w:r>
          </w:p>
        </w:tc>
        <w:tc>
          <w:tcPr>
            <w:tcW w:w="1980" w:type="dxa"/>
            <w:tcBorders>
              <w:top w:val="single" w:sz="6" w:space="0" w:color="auto"/>
              <w:left w:val="single" w:sz="6" w:space="0" w:color="auto"/>
              <w:bottom w:val="single" w:sz="6" w:space="0" w:color="auto"/>
              <w:right w:val="single" w:sz="6" w:space="0" w:color="auto"/>
            </w:tcBorders>
          </w:tcPr>
          <w:p w:rsidR="00FC0C64" w:rsidRPr="001E1B7A" w:rsidRDefault="00FC0C64" w:rsidP="000F5522">
            <w:pPr>
              <w:pStyle w:val="Style3"/>
              <w:widowControl/>
              <w:spacing w:line="220" w:lineRule="exact"/>
              <w:rPr>
                <w:rStyle w:val="FontStyle13"/>
                <w:b w:val="0"/>
                <w:sz w:val="24"/>
                <w:szCs w:val="24"/>
              </w:rPr>
            </w:pPr>
            <w:r w:rsidRPr="001E1B7A">
              <w:rPr>
                <w:rStyle w:val="FontStyle13"/>
                <w:b w:val="0"/>
                <w:sz w:val="24"/>
                <w:szCs w:val="24"/>
              </w:rPr>
              <w:t>Министерство строительства, инфраструктуры и дорожного хозяйства Челябинской области</w:t>
            </w:r>
          </w:p>
        </w:tc>
      </w:tr>
      <w:tr w:rsidR="00FC0C64" w:rsidRPr="00006C79" w:rsidTr="00B45F5C">
        <w:trPr>
          <w:jc w:val="center"/>
        </w:trPr>
        <w:tc>
          <w:tcPr>
            <w:tcW w:w="13860" w:type="dxa"/>
            <w:gridSpan w:val="10"/>
            <w:tcBorders>
              <w:top w:val="single" w:sz="6" w:space="0" w:color="auto"/>
              <w:left w:val="single" w:sz="6" w:space="0" w:color="auto"/>
              <w:bottom w:val="single" w:sz="6" w:space="0" w:color="auto"/>
              <w:right w:val="single" w:sz="6" w:space="0" w:color="auto"/>
            </w:tcBorders>
          </w:tcPr>
          <w:p w:rsidR="00FC0C64" w:rsidRPr="00006C79" w:rsidRDefault="00FC0C64" w:rsidP="008C3DCD">
            <w:pPr>
              <w:pStyle w:val="Style4"/>
              <w:widowControl/>
              <w:spacing w:before="120" w:after="120" w:line="240" w:lineRule="exact"/>
              <w:rPr>
                <w:rStyle w:val="FontStyle12"/>
                <w:b w:val="0"/>
                <w:sz w:val="24"/>
                <w:szCs w:val="24"/>
              </w:rPr>
            </w:pPr>
            <w:r w:rsidRPr="00006C79">
              <w:rPr>
                <w:rStyle w:val="FontStyle12"/>
                <w:b w:val="0"/>
                <w:sz w:val="24"/>
                <w:szCs w:val="24"/>
              </w:rPr>
              <w:t xml:space="preserve">Раздел </w:t>
            </w:r>
            <w:r w:rsidR="008C3DCD">
              <w:rPr>
                <w:rStyle w:val="FontStyle12"/>
                <w:b w:val="0"/>
                <w:sz w:val="24"/>
                <w:szCs w:val="24"/>
                <w:lang w:val="en-US"/>
              </w:rPr>
              <w:t>4</w:t>
            </w:r>
            <w:r w:rsidRPr="00006C79">
              <w:rPr>
                <w:rStyle w:val="FontStyle12"/>
                <w:b w:val="0"/>
                <w:sz w:val="24"/>
                <w:szCs w:val="24"/>
              </w:rPr>
              <w:t>. Формирование благоприятного инвестиционного имиджа Челябинской области</w:t>
            </w:r>
          </w:p>
        </w:tc>
      </w:tr>
      <w:tr w:rsidR="00FC0C64" w:rsidRPr="001E1B7A" w:rsidTr="00B45F5C">
        <w:trPr>
          <w:jc w:val="center"/>
        </w:trPr>
        <w:tc>
          <w:tcPr>
            <w:tcW w:w="550" w:type="dxa"/>
            <w:tcBorders>
              <w:top w:val="single" w:sz="6" w:space="0" w:color="auto"/>
              <w:left w:val="single" w:sz="6" w:space="0" w:color="auto"/>
              <w:right w:val="single" w:sz="6" w:space="0" w:color="auto"/>
            </w:tcBorders>
          </w:tcPr>
          <w:p w:rsidR="00FC0C64" w:rsidRPr="001E1B7A" w:rsidRDefault="00FC0C64" w:rsidP="00006C79">
            <w:pPr>
              <w:pStyle w:val="Style3"/>
              <w:ind w:left="-57" w:right="-57"/>
              <w:jc w:val="center"/>
              <w:rPr>
                <w:rStyle w:val="FontStyle13"/>
                <w:b w:val="0"/>
                <w:sz w:val="24"/>
                <w:szCs w:val="24"/>
              </w:rPr>
            </w:pPr>
            <w:r w:rsidRPr="001E1B7A">
              <w:rPr>
                <w:rStyle w:val="FontStyle13"/>
                <w:b w:val="0"/>
                <w:sz w:val="24"/>
                <w:szCs w:val="24"/>
              </w:rPr>
              <w:t>8</w:t>
            </w:r>
          </w:p>
        </w:tc>
        <w:tc>
          <w:tcPr>
            <w:tcW w:w="2310" w:type="dxa"/>
            <w:tcBorders>
              <w:top w:val="single" w:sz="6" w:space="0" w:color="auto"/>
              <w:left w:val="single" w:sz="6" w:space="0" w:color="auto"/>
              <w:right w:val="single" w:sz="6" w:space="0" w:color="auto"/>
            </w:tcBorders>
          </w:tcPr>
          <w:p w:rsidR="00FC0C64" w:rsidRPr="001E1B7A" w:rsidRDefault="00FC0C64" w:rsidP="00006C79">
            <w:pPr>
              <w:pStyle w:val="Style3"/>
              <w:rPr>
                <w:rStyle w:val="FontStyle13"/>
                <w:b w:val="0"/>
                <w:sz w:val="24"/>
                <w:szCs w:val="24"/>
              </w:rPr>
            </w:pPr>
            <w:r w:rsidRPr="001E1B7A">
              <w:rPr>
                <w:rStyle w:val="FontStyle13"/>
                <w:b w:val="0"/>
                <w:sz w:val="24"/>
                <w:szCs w:val="24"/>
              </w:rPr>
              <w:t xml:space="preserve">Реализация ведомственной целевой программы «Развитие </w:t>
            </w:r>
            <w:proofErr w:type="spellStart"/>
            <w:r w:rsidRPr="001E1B7A">
              <w:rPr>
                <w:rStyle w:val="FontStyle13"/>
                <w:b w:val="0"/>
                <w:sz w:val="24"/>
                <w:szCs w:val="24"/>
              </w:rPr>
              <w:t>выставочно-конгрессной</w:t>
            </w:r>
            <w:proofErr w:type="spellEnd"/>
            <w:r w:rsidRPr="001E1B7A">
              <w:rPr>
                <w:rStyle w:val="FontStyle13"/>
                <w:b w:val="0"/>
                <w:sz w:val="24"/>
                <w:szCs w:val="24"/>
              </w:rPr>
              <w:t xml:space="preserve"> деятельности Челябинской области» на 2012-2014 годы</w:t>
            </w:r>
          </w:p>
        </w:tc>
        <w:tc>
          <w:tcPr>
            <w:tcW w:w="1870" w:type="dxa"/>
            <w:tcBorders>
              <w:top w:val="single" w:sz="6" w:space="0" w:color="auto"/>
              <w:left w:val="single" w:sz="6" w:space="0" w:color="auto"/>
              <w:right w:val="single" w:sz="6" w:space="0" w:color="auto"/>
            </w:tcBorders>
          </w:tcPr>
          <w:p w:rsidR="00FC0C64" w:rsidRPr="001E1B7A" w:rsidRDefault="00FC0C64" w:rsidP="00006C79">
            <w:pPr>
              <w:pStyle w:val="Style7"/>
              <w:rPr>
                <w:rStyle w:val="FontStyle13"/>
                <w:b w:val="0"/>
                <w:sz w:val="24"/>
                <w:szCs w:val="24"/>
              </w:rPr>
            </w:pPr>
            <w:r w:rsidRPr="001E1B7A">
              <w:rPr>
                <w:rStyle w:val="FontStyle13"/>
                <w:b w:val="0"/>
                <w:sz w:val="24"/>
                <w:szCs w:val="24"/>
              </w:rPr>
              <w:t>задача 1</w:t>
            </w:r>
          </w:p>
        </w:tc>
        <w:tc>
          <w:tcPr>
            <w:tcW w:w="1540" w:type="dxa"/>
            <w:tcBorders>
              <w:top w:val="single" w:sz="6" w:space="0" w:color="auto"/>
              <w:left w:val="single" w:sz="6" w:space="0" w:color="auto"/>
              <w:right w:val="single" w:sz="6" w:space="0" w:color="auto"/>
            </w:tcBorders>
          </w:tcPr>
          <w:p w:rsidR="00FC0C64" w:rsidRPr="001E1B7A" w:rsidRDefault="00FC0C64" w:rsidP="00006C79">
            <w:pPr>
              <w:pStyle w:val="Style3"/>
              <w:ind w:left="-57" w:right="-57"/>
              <w:jc w:val="center"/>
              <w:rPr>
                <w:rStyle w:val="FontStyle13"/>
                <w:b w:val="0"/>
                <w:sz w:val="24"/>
                <w:szCs w:val="24"/>
              </w:rPr>
            </w:pPr>
            <w:r w:rsidRPr="001E1B7A">
              <w:rPr>
                <w:rStyle w:val="FontStyle13"/>
                <w:b w:val="0"/>
                <w:sz w:val="24"/>
                <w:szCs w:val="24"/>
              </w:rPr>
              <w:t>2012-2014 годы</w:t>
            </w:r>
          </w:p>
        </w:tc>
        <w:tc>
          <w:tcPr>
            <w:tcW w:w="660" w:type="dxa"/>
            <w:tcBorders>
              <w:top w:val="single" w:sz="6" w:space="0" w:color="auto"/>
              <w:left w:val="single" w:sz="6" w:space="0" w:color="auto"/>
              <w:right w:val="single" w:sz="6" w:space="0" w:color="auto"/>
            </w:tcBorders>
          </w:tcPr>
          <w:p w:rsidR="00FC0C64" w:rsidRPr="001E1B7A" w:rsidRDefault="00FC0C64" w:rsidP="00006C79">
            <w:pPr>
              <w:pStyle w:val="Style3"/>
              <w:ind w:left="-57" w:right="-57"/>
              <w:jc w:val="center"/>
              <w:rPr>
                <w:rStyle w:val="FontStyle13"/>
                <w:b w:val="0"/>
                <w:sz w:val="24"/>
                <w:szCs w:val="24"/>
              </w:rPr>
            </w:pPr>
            <w:r w:rsidRPr="001E1B7A">
              <w:rPr>
                <w:rStyle w:val="FontStyle13"/>
                <w:b w:val="0"/>
                <w:sz w:val="24"/>
                <w:szCs w:val="24"/>
              </w:rPr>
              <w:t>7,6</w:t>
            </w:r>
          </w:p>
        </w:tc>
        <w:tc>
          <w:tcPr>
            <w:tcW w:w="660" w:type="dxa"/>
            <w:tcBorders>
              <w:top w:val="single" w:sz="6" w:space="0" w:color="auto"/>
              <w:left w:val="single" w:sz="6" w:space="0" w:color="auto"/>
              <w:right w:val="single" w:sz="6" w:space="0" w:color="auto"/>
            </w:tcBorders>
          </w:tcPr>
          <w:p w:rsidR="00FC0C64" w:rsidRPr="001E1B7A" w:rsidRDefault="00FC0C64" w:rsidP="00006C79">
            <w:pPr>
              <w:pStyle w:val="Style3"/>
              <w:ind w:left="-57" w:right="-57"/>
              <w:jc w:val="center"/>
              <w:rPr>
                <w:rStyle w:val="FontStyle13"/>
                <w:b w:val="0"/>
                <w:sz w:val="24"/>
                <w:szCs w:val="24"/>
              </w:rPr>
            </w:pPr>
            <w:r w:rsidRPr="001E1B7A">
              <w:rPr>
                <w:rStyle w:val="FontStyle13"/>
                <w:b w:val="0"/>
                <w:sz w:val="24"/>
                <w:szCs w:val="24"/>
              </w:rPr>
              <w:t>7,6</w:t>
            </w:r>
          </w:p>
        </w:tc>
        <w:tc>
          <w:tcPr>
            <w:tcW w:w="660" w:type="dxa"/>
            <w:tcBorders>
              <w:top w:val="single" w:sz="6" w:space="0" w:color="auto"/>
              <w:left w:val="single" w:sz="6" w:space="0" w:color="auto"/>
              <w:right w:val="single" w:sz="6" w:space="0" w:color="auto"/>
            </w:tcBorders>
          </w:tcPr>
          <w:p w:rsidR="00FC0C64" w:rsidRPr="001E1B7A" w:rsidRDefault="00FC0C64" w:rsidP="00006C79">
            <w:pPr>
              <w:pStyle w:val="Style3"/>
              <w:ind w:left="-57" w:right="-57"/>
              <w:jc w:val="center"/>
              <w:rPr>
                <w:rStyle w:val="FontStyle13"/>
                <w:b w:val="0"/>
                <w:sz w:val="24"/>
                <w:szCs w:val="24"/>
              </w:rPr>
            </w:pPr>
            <w:r w:rsidRPr="001E1B7A">
              <w:rPr>
                <w:rStyle w:val="FontStyle13"/>
                <w:b w:val="0"/>
                <w:sz w:val="24"/>
                <w:szCs w:val="24"/>
              </w:rPr>
              <w:t>7,6</w:t>
            </w:r>
          </w:p>
        </w:tc>
        <w:tc>
          <w:tcPr>
            <w:tcW w:w="660" w:type="dxa"/>
            <w:tcBorders>
              <w:top w:val="single" w:sz="6" w:space="0" w:color="auto"/>
              <w:left w:val="single" w:sz="6" w:space="0" w:color="auto"/>
              <w:right w:val="single" w:sz="6" w:space="0" w:color="auto"/>
            </w:tcBorders>
          </w:tcPr>
          <w:p w:rsidR="00FC0C64" w:rsidRPr="001E1B7A" w:rsidRDefault="00FC0C64" w:rsidP="00006C79">
            <w:pPr>
              <w:pStyle w:val="Style3"/>
              <w:ind w:left="-57" w:right="-57"/>
              <w:jc w:val="center"/>
              <w:rPr>
                <w:rStyle w:val="FontStyle13"/>
                <w:b w:val="0"/>
                <w:sz w:val="24"/>
                <w:szCs w:val="24"/>
              </w:rPr>
            </w:pPr>
          </w:p>
        </w:tc>
        <w:tc>
          <w:tcPr>
            <w:tcW w:w="2970" w:type="dxa"/>
            <w:tcBorders>
              <w:top w:val="single" w:sz="6" w:space="0" w:color="auto"/>
              <w:left w:val="single" w:sz="6" w:space="0" w:color="auto"/>
              <w:bottom w:val="nil"/>
              <w:right w:val="single" w:sz="6" w:space="0" w:color="auto"/>
            </w:tcBorders>
          </w:tcPr>
          <w:p w:rsidR="00FC0C64" w:rsidRPr="001E1B7A" w:rsidRDefault="00FC0C64" w:rsidP="000F5522">
            <w:pPr>
              <w:pStyle w:val="Style7"/>
              <w:widowControl/>
              <w:spacing w:line="220" w:lineRule="exact"/>
              <w:jc w:val="left"/>
              <w:rPr>
                <w:rStyle w:val="FontStyle13"/>
                <w:b w:val="0"/>
                <w:sz w:val="24"/>
                <w:szCs w:val="24"/>
              </w:rPr>
            </w:pPr>
            <w:r w:rsidRPr="001E1B7A">
              <w:rPr>
                <w:rStyle w:val="FontStyle13"/>
                <w:b w:val="0"/>
                <w:sz w:val="24"/>
                <w:szCs w:val="24"/>
              </w:rPr>
              <w:t>Ежегодно:</w:t>
            </w:r>
          </w:p>
          <w:p w:rsidR="00FC0C64" w:rsidRPr="001E1B7A" w:rsidRDefault="00FC0C64" w:rsidP="000F5522">
            <w:pPr>
              <w:pStyle w:val="Style7"/>
              <w:widowControl/>
              <w:spacing w:line="220" w:lineRule="exact"/>
              <w:jc w:val="left"/>
              <w:rPr>
                <w:rStyle w:val="FontStyle13"/>
                <w:b w:val="0"/>
                <w:sz w:val="24"/>
                <w:szCs w:val="24"/>
              </w:rPr>
            </w:pPr>
            <w:r w:rsidRPr="001E1B7A">
              <w:rPr>
                <w:rStyle w:val="FontStyle13"/>
                <w:b w:val="0"/>
                <w:sz w:val="24"/>
                <w:szCs w:val="24"/>
              </w:rPr>
              <w:t xml:space="preserve">количество </w:t>
            </w:r>
            <w:proofErr w:type="spellStart"/>
            <w:r w:rsidRPr="001E1B7A">
              <w:rPr>
                <w:rStyle w:val="FontStyle13"/>
                <w:b w:val="0"/>
                <w:sz w:val="24"/>
                <w:szCs w:val="24"/>
              </w:rPr>
              <w:t>выставочно-конгрессных</w:t>
            </w:r>
            <w:proofErr w:type="spellEnd"/>
            <w:r w:rsidRPr="001E1B7A">
              <w:rPr>
                <w:rStyle w:val="FontStyle13"/>
                <w:b w:val="0"/>
                <w:sz w:val="24"/>
                <w:szCs w:val="24"/>
              </w:rPr>
              <w:t xml:space="preserve"> мероприятий - 120;</w:t>
            </w:r>
          </w:p>
          <w:p w:rsidR="00FC0C64" w:rsidRPr="001E1B7A" w:rsidRDefault="00FC0C64" w:rsidP="000F5522">
            <w:pPr>
              <w:pStyle w:val="Style7"/>
              <w:widowControl/>
              <w:spacing w:line="220" w:lineRule="exact"/>
              <w:jc w:val="left"/>
              <w:rPr>
                <w:rStyle w:val="FontStyle13"/>
                <w:b w:val="0"/>
                <w:sz w:val="24"/>
                <w:szCs w:val="24"/>
              </w:rPr>
            </w:pPr>
            <w:r w:rsidRPr="001E1B7A">
              <w:rPr>
                <w:rStyle w:val="FontStyle13"/>
                <w:b w:val="0"/>
                <w:sz w:val="24"/>
                <w:szCs w:val="24"/>
              </w:rPr>
              <w:t>количество участников-организаций – 6 450;</w:t>
            </w:r>
          </w:p>
          <w:p w:rsidR="00FC0C64" w:rsidRPr="001E1B7A" w:rsidRDefault="00FC0C64" w:rsidP="000F5522">
            <w:pPr>
              <w:pStyle w:val="Style7"/>
              <w:widowControl/>
              <w:spacing w:line="220" w:lineRule="exact"/>
              <w:jc w:val="left"/>
              <w:rPr>
                <w:rStyle w:val="FontStyle13"/>
                <w:b w:val="0"/>
                <w:sz w:val="24"/>
                <w:szCs w:val="24"/>
              </w:rPr>
            </w:pPr>
            <w:r w:rsidRPr="001E1B7A">
              <w:rPr>
                <w:rStyle w:val="FontStyle13"/>
                <w:b w:val="0"/>
                <w:sz w:val="24"/>
                <w:szCs w:val="24"/>
              </w:rPr>
              <w:t>заключенных договоров о сотрудничестве, соглашений о заключении контракта, намерений о сотрудничестве, договоров об открытии представительств - более 1 350;</w:t>
            </w:r>
          </w:p>
          <w:p w:rsidR="00FC0C64" w:rsidRPr="001E1B7A" w:rsidRDefault="00FC0C64" w:rsidP="000F5522">
            <w:pPr>
              <w:pStyle w:val="Style7"/>
              <w:widowControl/>
              <w:spacing w:line="220" w:lineRule="exact"/>
              <w:jc w:val="left"/>
              <w:rPr>
                <w:rStyle w:val="FontStyle13"/>
                <w:b w:val="0"/>
                <w:sz w:val="24"/>
                <w:szCs w:val="24"/>
              </w:rPr>
            </w:pPr>
            <w:r w:rsidRPr="001E1B7A">
              <w:rPr>
                <w:rStyle w:val="FontStyle13"/>
                <w:b w:val="0"/>
                <w:sz w:val="24"/>
                <w:szCs w:val="24"/>
              </w:rPr>
              <w:t>количество посетителей - более 550 тыс. чел.;</w:t>
            </w:r>
          </w:p>
          <w:p w:rsidR="00FC0C64" w:rsidRPr="001E1B7A" w:rsidRDefault="00FC0C64" w:rsidP="000F5522">
            <w:pPr>
              <w:pStyle w:val="Style7"/>
              <w:widowControl/>
              <w:spacing w:line="220" w:lineRule="exact"/>
              <w:jc w:val="left"/>
              <w:rPr>
                <w:rStyle w:val="FontStyle13"/>
                <w:b w:val="0"/>
                <w:sz w:val="24"/>
                <w:szCs w:val="24"/>
              </w:rPr>
            </w:pPr>
            <w:r w:rsidRPr="001E1B7A">
              <w:rPr>
                <w:rStyle w:val="FontStyle13"/>
                <w:b w:val="0"/>
                <w:sz w:val="24"/>
                <w:szCs w:val="24"/>
              </w:rPr>
              <w:t>количество сопутствующих мероприятий («круглые столы», форумы) - 175 мероприятий.</w:t>
            </w:r>
          </w:p>
        </w:tc>
        <w:tc>
          <w:tcPr>
            <w:tcW w:w="1980" w:type="dxa"/>
            <w:tcBorders>
              <w:top w:val="single" w:sz="6" w:space="0" w:color="auto"/>
              <w:left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Министерство экономического развития Челябинской области</w:t>
            </w:r>
          </w:p>
          <w:p w:rsidR="00FC0C64" w:rsidRPr="001E1B7A" w:rsidRDefault="00FC0C64" w:rsidP="00006C79">
            <w:pPr>
              <w:pStyle w:val="Style3"/>
              <w:widowControl/>
              <w:rPr>
                <w:rStyle w:val="FontStyle13"/>
                <w:b w:val="0"/>
                <w:sz w:val="24"/>
                <w:szCs w:val="24"/>
              </w:rPr>
            </w:pPr>
            <w:r w:rsidRPr="001E1B7A">
              <w:rPr>
                <w:rStyle w:val="FontStyle13"/>
                <w:b w:val="0"/>
                <w:sz w:val="24"/>
                <w:szCs w:val="24"/>
              </w:rPr>
              <w:t>Органы исполнительной власти Челябинской области</w:t>
            </w:r>
          </w:p>
        </w:tc>
      </w:tr>
      <w:tr w:rsidR="00006C79" w:rsidRPr="001E1B7A" w:rsidTr="00B45F5C">
        <w:trPr>
          <w:trHeight w:val="1493"/>
          <w:jc w:val="center"/>
        </w:trPr>
        <w:tc>
          <w:tcPr>
            <w:tcW w:w="550" w:type="dxa"/>
            <w:tcBorders>
              <w:top w:val="single" w:sz="6" w:space="0" w:color="auto"/>
              <w:left w:val="single" w:sz="6" w:space="0" w:color="auto"/>
              <w:right w:val="single" w:sz="6" w:space="0" w:color="auto"/>
            </w:tcBorders>
          </w:tcPr>
          <w:p w:rsidR="00006C79" w:rsidRPr="001E1B7A" w:rsidRDefault="00006C79" w:rsidP="00006C79">
            <w:pPr>
              <w:pStyle w:val="Style3"/>
              <w:ind w:left="-57" w:right="-57"/>
              <w:jc w:val="center"/>
              <w:rPr>
                <w:rStyle w:val="FontStyle13"/>
                <w:b w:val="0"/>
                <w:sz w:val="24"/>
                <w:szCs w:val="24"/>
              </w:rPr>
            </w:pPr>
            <w:r w:rsidRPr="001E1B7A">
              <w:rPr>
                <w:rStyle w:val="FontStyle13"/>
                <w:b w:val="0"/>
                <w:sz w:val="24"/>
                <w:szCs w:val="24"/>
              </w:rPr>
              <w:t>9</w:t>
            </w:r>
          </w:p>
        </w:tc>
        <w:tc>
          <w:tcPr>
            <w:tcW w:w="2310" w:type="dxa"/>
            <w:tcBorders>
              <w:top w:val="single" w:sz="6" w:space="0" w:color="auto"/>
              <w:left w:val="single" w:sz="6" w:space="0" w:color="auto"/>
              <w:right w:val="single" w:sz="6" w:space="0" w:color="auto"/>
            </w:tcBorders>
          </w:tcPr>
          <w:p w:rsidR="00006C79" w:rsidRPr="005729E3" w:rsidRDefault="00006C79" w:rsidP="00006C79">
            <w:pPr>
              <w:pStyle w:val="Style3"/>
              <w:rPr>
                <w:rStyle w:val="FontStyle13"/>
                <w:b w:val="0"/>
                <w:sz w:val="24"/>
                <w:szCs w:val="24"/>
              </w:rPr>
            </w:pPr>
            <w:r w:rsidRPr="001E1B7A">
              <w:rPr>
                <w:rStyle w:val="FontStyle13"/>
                <w:b w:val="0"/>
                <w:sz w:val="24"/>
                <w:szCs w:val="24"/>
              </w:rPr>
              <w:t xml:space="preserve">Развитие Инвестиционного портала Челябинской области </w:t>
            </w:r>
          </w:p>
          <w:p w:rsidR="00006C79" w:rsidRPr="005729E3" w:rsidRDefault="00006C79" w:rsidP="00006C79">
            <w:pPr>
              <w:pStyle w:val="Style3"/>
              <w:rPr>
                <w:rStyle w:val="FontStyle13"/>
                <w:b w:val="0"/>
                <w:bCs w:val="0"/>
                <w:sz w:val="24"/>
                <w:szCs w:val="24"/>
              </w:rPr>
            </w:pPr>
            <w:r>
              <w:rPr>
                <w:rStyle w:val="FontStyle13"/>
                <w:b w:val="0"/>
                <w:sz w:val="24"/>
                <w:szCs w:val="24"/>
                <w:lang w:val="en-US"/>
              </w:rPr>
              <w:t>http</w:t>
            </w:r>
            <w:r w:rsidRPr="006E4C34">
              <w:rPr>
                <w:rStyle w:val="FontStyle13"/>
                <w:b w:val="0"/>
                <w:sz w:val="24"/>
                <w:szCs w:val="24"/>
              </w:rPr>
              <w:t>://</w:t>
            </w:r>
            <w:proofErr w:type="spellStart"/>
            <w:r w:rsidRPr="001E1B7A">
              <w:rPr>
                <w:rStyle w:val="FontStyle13"/>
                <w:b w:val="0"/>
                <w:sz w:val="24"/>
                <w:szCs w:val="24"/>
                <w:lang w:val="en-US"/>
              </w:rPr>
              <w:t>obl</w:t>
            </w:r>
            <w:hyperlink r:id="rId116" w:history="1">
              <w:r w:rsidRPr="001E1B7A">
                <w:rPr>
                  <w:rStyle w:val="FontStyle13"/>
                  <w:b w:val="0"/>
                  <w:sz w:val="24"/>
                  <w:szCs w:val="24"/>
                  <w:lang w:val="en-US"/>
                </w:rPr>
                <w:t>invest</w:t>
              </w:r>
              <w:proofErr w:type="spellEnd"/>
              <w:r w:rsidRPr="001E1B7A">
                <w:rPr>
                  <w:rStyle w:val="FontStyle13"/>
                  <w:b w:val="0"/>
                  <w:sz w:val="24"/>
                  <w:szCs w:val="24"/>
                </w:rPr>
                <w:t>74.</w:t>
              </w:r>
              <w:proofErr w:type="spellStart"/>
              <w:r w:rsidRPr="001E1B7A">
                <w:rPr>
                  <w:rStyle w:val="FontStyle13"/>
                  <w:b w:val="0"/>
                  <w:sz w:val="24"/>
                  <w:szCs w:val="24"/>
                  <w:lang w:val="en-US"/>
                </w:rPr>
                <w:t>ru</w:t>
              </w:r>
              <w:proofErr w:type="spellEnd"/>
            </w:hyperlink>
            <w:r w:rsidRPr="006E4C34">
              <w:t>/</w:t>
            </w:r>
          </w:p>
        </w:tc>
        <w:tc>
          <w:tcPr>
            <w:tcW w:w="1870" w:type="dxa"/>
            <w:tcBorders>
              <w:top w:val="single" w:sz="6" w:space="0" w:color="auto"/>
              <w:left w:val="single" w:sz="6" w:space="0" w:color="auto"/>
              <w:right w:val="single" w:sz="6" w:space="0" w:color="auto"/>
            </w:tcBorders>
          </w:tcPr>
          <w:p w:rsidR="00006C79" w:rsidRPr="001E1B7A" w:rsidRDefault="00006C79" w:rsidP="00006C79">
            <w:pPr>
              <w:pStyle w:val="Style7"/>
              <w:rPr>
                <w:rStyle w:val="FontStyle13"/>
                <w:b w:val="0"/>
                <w:sz w:val="24"/>
                <w:szCs w:val="24"/>
              </w:rPr>
            </w:pPr>
            <w:r w:rsidRPr="001E1B7A">
              <w:rPr>
                <w:rStyle w:val="FontStyle13"/>
                <w:b w:val="0"/>
                <w:sz w:val="24"/>
                <w:szCs w:val="24"/>
              </w:rPr>
              <w:t>задача 1</w:t>
            </w:r>
          </w:p>
        </w:tc>
        <w:tc>
          <w:tcPr>
            <w:tcW w:w="1540" w:type="dxa"/>
            <w:tcBorders>
              <w:top w:val="single" w:sz="6" w:space="0" w:color="auto"/>
              <w:left w:val="single" w:sz="6" w:space="0" w:color="auto"/>
              <w:right w:val="single" w:sz="6" w:space="0" w:color="auto"/>
            </w:tcBorders>
          </w:tcPr>
          <w:p w:rsidR="00006C79" w:rsidRPr="001E1B7A" w:rsidRDefault="00006C79" w:rsidP="00006C79">
            <w:pPr>
              <w:pStyle w:val="Style3"/>
              <w:ind w:left="-57" w:right="-57"/>
              <w:jc w:val="center"/>
              <w:rPr>
                <w:rStyle w:val="FontStyle13"/>
                <w:b w:val="0"/>
                <w:sz w:val="24"/>
                <w:szCs w:val="24"/>
              </w:rPr>
            </w:pPr>
            <w:r w:rsidRPr="001E1B7A">
              <w:rPr>
                <w:rStyle w:val="FontStyle13"/>
                <w:b w:val="0"/>
                <w:sz w:val="24"/>
                <w:szCs w:val="24"/>
              </w:rPr>
              <w:t>2012-2015 годы</w:t>
            </w:r>
          </w:p>
        </w:tc>
        <w:tc>
          <w:tcPr>
            <w:tcW w:w="660" w:type="dxa"/>
            <w:tcBorders>
              <w:top w:val="single" w:sz="6" w:space="0" w:color="auto"/>
              <w:left w:val="single" w:sz="6" w:space="0" w:color="auto"/>
              <w:right w:val="single" w:sz="6" w:space="0" w:color="auto"/>
            </w:tcBorders>
          </w:tcPr>
          <w:p w:rsidR="00006C79" w:rsidRPr="001E1B7A" w:rsidRDefault="00006C79" w:rsidP="00006C79">
            <w:pPr>
              <w:pStyle w:val="Style3"/>
              <w:ind w:left="-57" w:right="-57"/>
              <w:jc w:val="center"/>
              <w:rPr>
                <w:rStyle w:val="FontStyle13"/>
                <w:b w:val="0"/>
                <w:sz w:val="24"/>
                <w:szCs w:val="24"/>
              </w:rPr>
            </w:pPr>
            <w:r w:rsidRPr="001E1B7A">
              <w:rPr>
                <w:rStyle w:val="FontStyle13"/>
                <w:b w:val="0"/>
                <w:sz w:val="24"/>
                <w:szCs w:val="24"/>
              </w:rPr>
              <w:t>0,</w:t>
            </w:r>
            <w:r w:rsidRPr="001E1B7A">
              <w:rPr>
                <w:rStyle w:val="FontStyle13"/>
                <w:b w:val="0"/>
                <w:sz w:val="24"/>
                <w:szCs w:val="24"/>
                <w:lang w:val="en-US"/>
              </w:rPr>
              <w:t>0</w:t>
            </w:r>
            <w:r w:rsidRPr="001E1B7A">
              <w:rPr>
                <w:rStyle w:val="FontStyle13"/>
                <w:b w:val="0"/>
                <w:sz w:val="24"/>
                <w:szCs w:val="24"/>
              </w:rPr>
              <w:t>5</w:t>
            </w:r>
          </w:p>
        </w:tc>
        <w:tc>
          <w:tcPr>
            <w:tcW w:w="660" w:type="dxa"/>
            <w:tcBorders>
              <w:top w:val="single" w:sz="6" w:space="0" w:color="auto"/>
              <w:left w:val="single" w:sz="6" w:space="0" w:color="auto"/>
              <w:right w:val="single" w:sz="6" w:space="0" w:color="auto"/>
            </w:tcBorders>
          </w:tcPr>
          <w:p w:rsidR="00006C79" w:rsidRPr="001E1B7A" w:rsidRDefault="00006C79" w:rsidP="00006C79">
            <w:pPr>
              <w:pStyle w:val="Style3"/>
              <w:ind w:left="-57" w:right="-57"/>
              <w:jc w:val="center"/>
              <w:rPr>
                <w:rStyle w:val="FontStyle13"/>
                <w:b w:val="0"/>
                <w:sz w:val="24"/>
                <w:szCs w:val="24"/>
              </w:rPr>
            </w:pPr>
            <w:r w:rsidRPr="001E1B7A">
              <w:rPr>
                <w:rStyle w:val="FontStyle13"/>
                <w:b w:val="0"/>
                <w:sz w:val="24"/>
                <w:szCs w:val="24"/>
              </w:rPr>
              <w:t>0,</w:t>
            </w:r>
            <w:r w:rsidRPr="001E1B7A">
              <w:rPr>
                <w:rStyle w:val="FontStyle13"/>
                <w:b w:val="0"/>
                <w:sz w:val="24"/>
                <w:szCs w:val="24"/>
                <w:lang w:val="en-US"/>
              </w:rPr>
              <w:t>23</w:t>
            </w:r>
          </w:p>
        </w:tc>
        <w:tc>
          <w:tcPr>
            <w:tcW w:w="660" w:type="dxa"/>
            <w:tcBorders>
              <w:top w:val="single" w:sz="6" w:space="0" w:color="auto"/>
              <w:left w:val="single" w:sz="6" w:space="0" w:color="auto"/>
              <w:right w:val="single" w:sz="6" w:space="0" w:color="auto"/>
            </w:tcBorders>
          </w:tcPr>
          <w:p w:rsidR="00006C79" w:rsidRPr="001E1B7A" w:rsidRDefault="00006C79" w:rsidP="00006C79">
            <w:pPr>
              <w:pStyle w:val="Style3"/>
              <w:ind w:left="-57" w:right="-57"/>
              <w:jc w:val="center"/>
              <w:rPr>
                <w:rStyle w:val="FontStyle13"/>
                <w:b w:val="0"/>
                <w:sz w:val="24"/>
                <w:szCs w:val="24"/>
              </w:rPr>
            </w:pPr>
            <w:r w:rsidRPr="001E1B7A">
              <w:rPr>
                <w:rStyle w:val="FontStyle13"/>
                <w:b w:val="0"/>
                <w:sz w:val="24"/>
                <w:szCs w:val="24"/>
              </w:rPr>
              <w:t>0,</w:t>
            </w:r>
            <w:r w:rsidRPr="001E1B7A">
              <w:rPr>
                <w:rStyle w:val="FontStyle13"/>
                <w:b w:val="0"/>
                <w:sz w:val="24"/>
                <w:szCs w:val="24"/>
                <w:lang w:val="en-US"/>
              </w:rPr>
              <w:t>23</w:t>
            </w:r>
          </w:p>
        </w:tc>
        <w:tc>
          <w:tcPr>
            <w:tcW w:w="660" w:type="dxa"/>
            <w:tcBorders>
              <w:top w:val="single" w:sz="6" w:space="0" w:color="auto"/>
              <w:left w:val="single" w:sz="6" w:space="0" w:color="auto"/>
              <w:right w:val="single" w:sz="6" w:space="0" w:color="auto"/>
            </w:tcBorders>
          </w:tcPr>
          <w:p w:rsidR="00006C79" w:rsidRPr="001E1B7A" w:rsidRDefault="00006C79" w:rsidP="00006C79">
            <w:pPr>
              <w:pStyle w:val="Style3"/>
              <w:ind w:left="-57" w:right="-57"/>
              <w:jc w:val="center"/>
              <w:rPr>
                <w:rStyle w:val="FontStyle13"/>
                <w:b w:val="0"/>
                <w:sz w:val="24"/>
                <w:szCs w:val="24"/>
              </w:rPr>
            </w:pPr>
            <w:r w:rsidRPr="001E1B7A">
              <w:rPr>
                <w:rStyle w:val="FontStyle13"/>
                <w:b w:val="0"/>
                <w:sz w:val="24"/>
                <w:szCs w:val="24"/>
              </w:rPr>
              <w:t>0,</w:t>
            </w:r>
            <w:r w:rsidRPr="001E1B7A">
              <w:rPr>
                <w:rStyle w:val="FontStyle13"/>
                <w:b w:val="0"/>
                <w:sz w:val="24"/>
                <w:szCs w:val="24"/>
                <w:lang w:val="en-US"/>
              </w:rPr>
              <w:t>23</w:t>
            </w:r>
          </w:p>
        </w:tc>
        <w:tc>
          <w:tcPr>
            <w:tcW w:w="2970" w:type="dxa"/>
            <w:tcBorders>
              <w:top w:val="single" w:sz="6" w:space="0" w:color="auto"/>
              <w:left w:val="single" w:sz="6" w:space="0" w:color="auto"/>
              <w:right w:val="single" w:sz="6" w:space="0" w:color="auto"/>
            </w:tcBorders>
          </w:tcPr>
          <w:p w:rsidR="00006C79" w:rsidRPr="001E1B7A" w:rsidRDefault="00006C79" w:rsidP="00006C79">
            <w:pPr>
              <w:pStyle w:val="Style3"/>
              <w:widowControl/>
              <w:rPr>
                <w:rStyle w:val="FontStyle13"/>
                <w:b w:val="0"/>
                <w:sz w:val="24"/>
                <w:szCs w:val="24"/>
              </w:rPr>
            </w:pPr>
            <w:r w:rsidRPr="001E1B7A">
              <w:rPr>
                <w:rStyle w:val="FontStyle13"/>
                <w:b w:val="0"/>
                <w:sz w:val="24"/>
                <w:szCs w:val="24"/>
              </w:rPr>
              <w:t>количество уникальных посетителей</w:t>
            </w:r>
            <w:r>
              <w:rPr>
                <w:rStyle w:val="FontStyle13"/>
                <w:b w:val="0"/>
                <w:sz w:val="24"/>
                <w:szCs w:val="24"/>
              </w:rPr>
              <w:t xml:space="preserve"> </w:t>
            </w:r>
            <w:r w:rsidRPr="001E1B7A">
              <w:rPr>
                <w:rStyle w:val="FontStyle13"/>
                <w:b w:val="0"/>
                <w:sz w:val="24"/>
                <w:szCs w:val="24"/>
              </w:rPr>
              <w:t>инвестиционного портала Свердловской области за год - 50000 пользователей (в 2015 году)</w:t>
            </w:r>
          </w:p>
        </w:tc>
        <w:tc>
          <w:tcPr>
            <w:tcW w:w="1980" w:type="dxa"/>
            <w:tcBorders>
              <w:top w:val="single" w:sz="6" w:space="0" w:color="auto"/>
              <w:left w:val="single" w:sz="6" w:space="0" w:color="auto"/>
              <w:right w:val="single" w:sz="6" w:space="0" w:color="auto"/>
            </w:tcBorders>
          </w:tcPr>
          <w:p w:rsidR="00006C79" w:rsidRPr="001E1B7A" w:rsidRDefault="00006C79" w:rsidP="00006C79">
            <w:pPr>
              <w:pStyle w:val="Style3"/>
              <w:widowControl/>
              <w:rPr>
                <w:rStyle w:val="FontStyle13"/>
                <w:b w:val="0"/>
                <w:sz w:val="24"/>
                <w:szCs w:val="24"/>
              </w:rPr>
            </w:pPr>
            <w:r w:rsidRPr="001E1B7A">
              <w:rPr>
                <w:rStyle w:val="FontStyle13"/>
                <w:b w:val="0"/>
                <w:sz w:val="24"/>
                <w:szCs w:val="24"/>
              </w:rPr>
              <w:t>Министерство экономического развития Челябинской области</w:t>
            </w:r>
          </w:p>
        </w:tc>
      </w:tr>
      <w:tr w:rsidR="00FC0C64" w:rsidRPr="001E1B7A" w:rsidTr="00B45F5C">
        <w:trPr>
          <w:jc w:val="center"/>
        </w:trPr>
        <w:tc>
          <w:tcPr>
            <w:tcW w:w="55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10</w:t>
            </w:r>
          </w:p>
        </w:tc>
        <w:tc>
          <w:tcPr>
            <w:tcW w:w="231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Default"/>
              <w:spacing w:line="240" w:lineRule="exact"/>
              <w:jc w:val="both"/>
              <w:rPr>
                <w:rStyle w:val="FontStyle13"/>
                <w:b w:val="0"/>
                <w:sz w:val="24"/>
                <w:szCs w:val="24"/>
              </w:rPr>
            </w:pPr>
            <w:r w:rsidRPr="001E1B7A">
              <w:rPr>
                <w:rStyle w:val="FontStyle13"/>
                <w:b w:val="0"/>
                <w:sz w:val="24"/>
                <w:szCs w:val="24"/>
              </w:rPr>
              <w:t xml:space="preserve">Актуализация инвестиционных паспортов муниципальных образований </w:t>
            </w:r>
            <w:r w:rsidRPr="001E1B7A">
              <w:rPr>
                <w:rStyle w:val="FontStyle13"/>
                <w:b w:val="0"/>
                <w:sz w:val="24"/>
                <w:szCs w:val="24"/>
              </w:rPr>
              <w:lastRenderedPageBreak/>
              <w:t>Челябинской области</w:t>
            </w:r>
          </w:p>
        </w:tc>
        <w:tc>
          <w:tcPr>
            <w:tcW w:w="18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7"/>
              <w:widowControl/>
              <w:rPr>
                <w:rStyle w:val="FontStyle13"/>
                <w:b w:val="0"/>
                <w:sz w:val="24"/>
                <w:szCs w:val="24"/>
              </w:rPr>
            </w:pPr>
            <w:r w:rsidRPr="001E1B7A">
              <w:rPr>
                <w:rStyle w:val="FontStyle13"/>
                <w:b w:val="0"/>
                <w:sz w:val="24"/>
                <w:szCs w:val="24"/>
              </w:rPr>
              <w:lastRenderedPageBreak/>
              <w:t>задача 7</w:t>
            </w:r>
          </w:p>
        </w:tc>
        <w:tc>
          <w:tcPr>
            <w:tcW w:w="154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ежегодно</w:t>
            </w:r>
          </w:p>
        </w:tc>
        <w:tc>
          <w:tcPr>
            <w:tcW w:w="2640" w:type="dxa"/>
            <w:gridSpan w:val="4"/>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без финансирования</w:t>
            </w:r>
          </w:p>
        </w:tc>
        <w:tc>
          <w:tcPr>
            <w:tcW w:w="29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 xml:space="preserve">Размещение на инвестиционном портале Челябинской области </w:t>
            </w:r>
            <w:hyperlink r:id="rId117" w:history="1">
              <w:r w:rsidRPr="00CB3EE0">
                <w:rPr>
                  <w:rStyle w:val="a5"/>
                  <w:lang w:val="en-US"/>
                </w:rPr>
                <w:t>http</w:t>
              </w:r>
              <w:r w:rsidRPr="00CB3EE0">
                <w:rPr>
                  <w:rStyle w:val="a5"/>
                </w:rPr>
                <w:t>://</w:t>
              </w:r>
              <w:proofErr w:type="spellStart"/>
              <w:r w:rsidRPr="00CB3EE0">
                <w:rPr>
                  <w:rStyle w:val="a5"/>
                  <w:lang w:val="en-US"/>
                </w:rPr>
                <w:t>oblinvest</w:t>
              </w:r>
              <w:proofErr w:type="spellEnd"/>
              <w:r w:rsidRPr="00CB3EE0">
                <w:rPr>
                  <w:rStyle w:val="a5"/>
                </w:rPr>
                <w:t>74.</w:t>
              </w:r>
              <w:proofErr w:type="spellStart"/>
              <w:r w:rsidRPr="00CB3EE0">
                <w:rPr>
                  <w:rStyle w:val="a5"/>
                  <w:lang w:val="en-US"/>
                </w:rPr>
                <w:t>ru</w:t>
              </w:r>
              <w:proofErr w:type="spellEnd"/>
              <w:r w:rsidRPr="006E4C34">
                <w:rPr>
                  <w:rStyle w:val="a5"/>
                </w:rPr>
                <w:t>/</w:t>
              </w:r>
            </w:hyperlink>
            <w:r w:rsidRPr="006E4C34">
              <w:rPr>
                <w:rStyle w:val="FontStyle13"/>
                <w:b w:val="0"/>
                <w:sz w:val="24"/>
                <w:szCs w:val="24"/>
              </w:rPr>
              <w:t xml:space="preserve"> </w:t>
            </w:r>
            <w:r w:rsidRPr="001E1B7A">
              <w:rPr>
                <w:rStyle w:val="FontStyle13"/>
                <w:b w:val="0"/>
                <w:sz w:val="24"/>
                <w:szCs w:val="24"/>
              </w:rPr>
              <w:t xml:space="preserve">актуальных </w:t>
            </w:r>
            <w:r w:rsidRPr="001E1B7A">
              <w:rPr>
                <w:rStyle w:val="FontStyle13"/>
                <w:b w:val="0"/>
                <w:sz w:val="24"/>
                <w:szCs w:val="24"/>
              </w:rPr>
              <w:lastRenderedPageBreak/>
              <w:t>инвестиционных паспортов всех муниципальных образований Челябинской области</w:t>
            </w:r>
          </w:p>
        </w:tc>
        <w:tc>
          <w:tcPr>
            <w:tcW w:w="198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lastRenderedPageBreak/>
              <w:t>Министерство экономического развития Челябинской области</w:t>
            </w:r>
          </w:p>
          <w:p w:rsidR="00FC0C64" w:rsidRPr="001E1B7A" w:rsidRDefault="00FC0C64" w:rsidP="00006C79">
            <w:pPr>
              <w:pStyle w:val="Style3"/>
              <w:widowControl/>
              <w:rPr>
                <w:rStyle w:val="FontStyle13"/>
                <w:b w:val="0"/>
                <w:sz w:val="24"/>
                <w:szCs w:val="24"/>
              </w:rPr>
            </w:pPr>
            <w:r w:rsidRPr="001E1B7A">
              <w:rPr>
                <w:rStyle w:val="FontStyle13"/>
                <w:b w:val="0"/>
                <w:sz w:val="24"/>
                <w:szCs w:val="24"/>
              </w:rPr>
              <w:lastRenderedPageBreak/>
              <w:t>Главы муниципальных образований Челябинской области</w:t>
            </w:r>
          </w:p>
        </w:tc>
      </w:tr>
      <w:tr w:rsidR="00FC0C64" w:rsidRPr="001E1B7A" w:rsidTr="000F5522">
        <w:trPr>
          <w:trHeight w:val="2542"/>
          <w:jc w:val="center"/>
        </w:trPr>
        <w:tc>
          <w:tcPr>
            <w:tcW w:w="55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lastRenderedPageBreak/>
              <w:t>11</w:t>
            </w:r>
          </w:p>
        </w:tc>
        <w:tc>
          <w:tcPr>
            <w:tcW w:w="231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Default"/>
              <w:spacing w:line="240" w:lineRule="exact"/>
              <w:jc w:val="both"/>
              <w:rPr>
                <w:rStyle w:val="FontStyle13"/>
                <w:b w:val="0"/>
                <w:sz w:val="24"/>
                <w:szCs w:val="24"/>
              </w:rPr>
            </w:pPr>
            <w:r w:rsidRPr="001E1B7A">
              <w:rPr>
                <w:rStyle w:val="FontStyle13"/>
                <w:b w:val="0"/>
                <w:sz w:val="24"/>
                <w:szCs w:val="24"/>
              </w:rPr>
              <w:t>Организация издания «Каталога инвестиционных проектов» Челябинской области</w:t>
            </w:r>
          </w:p>
        </w:tc>
        <w:tc>
          <w:tcPr>
            <w:tcW w:w="18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7"/>
              <w:widowControl/>
              <w:rPr>
                <w:rStyle w:val="FontStyle13"/>
                <w:b w:val="0"/>
                <w:sz w:val="24"/>
                <w:szCs w:val="24"/>
              </w:rPr>
            </w:pPr>
            <w:r w:rsidRPr="001E1B7A">
              <w:rPr>
                <w:rStyle w:val="FontStyle13"/>
                <w:b w:val="0"/>
                <w:sz w:val="24"/>
                <w:szCs w:val="24"/>
              </w:rPr>
              <w:t>задача 1</w:t>
            </w:r>
          </w:p>
        </w:tc>
        <w:tc>
          <w:tcPr>
            <w:tcW w:w="154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ежегодно</w:t>
            </w:r>
          </w:p>
        </w:tc>
        <w:tc>
          <w:tcPr>
            <w:tcW w:w="2640" w:type="dxa"/>
            <w:gridSpan w:val="4"/>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без финансирования</w:t>
            </w:r>
          </w:p>
        </w:tc>
        <w:tc>
          <w:tcPr>
            <w:tcW w:w="2970" w:type="dxa"/>
            <w:tcBorders>
              <w:top w:val="single" w:sz="6" w:space="0" w:color="auto"/>
              <w:left w:val="single" w:sz="6" w:space="0" w:color="auto"/>
              <w:bottom w:val="single" w:sz="6" w:space="0" w:color="auto"/>
              <w:right w:val="single" w:sz="6" w:space="0" w:color="auto"/>
            </w:tcBorders>
          </w:tcPr>
          <w:p w:rsidR="00FC0C64" w:rsidRPr="006E4C34" w:rsidRDefault="00FC0C64" w:rsidP="00006C79">
            <w:pPr>
              <w:pStyle w:val="Style3"/>
              <w:widowControl/>
              <w:rPr>
                <w:rStyle w:val="FontStyle13"/>
                <w:b w:val="0"/>
                <w:sz w:val="24"/>
                <w:szCs w:val="24"/>
              </w:rPr>
            </w:pPr>
            <w:r w:rsidRPr="001E1B7A">
              <w:rPr>
                <w:rStyle w:val="FontStyle13"/>
                <w:b w:val="0"/>
                <w:sz w:val="24"/>
                <w:szCs w:val="24"/>
              </w:rPr>
              <w:t xml:space="preserve">Ежегодное электронное интернет-издание «Каталог инвестиционных проектов» Челябинской области на инвестиционном портале Челябинской области </w:t>
            </w:r>
            <w:hyperlink r:id="rId118" w:history="1">
              <w:r w:rsidRPr="00CB3EE0">
                <w:rPr>
                  <w:rStyle w:val="a5"/>
                  <w:lang w:val="en-US"/>
                </w:rPr>
                <w:t>http</w:t>
              </w:r>
              <w:r w:rsidRPr="00CB3EE0">
                <w:rPr>
                  <w:rStyle w:val="a5"/>
                </w:rPr>
                <w:t>://</w:t>
              </w:r>
              <w:proofErr w:type="spellStart"/>
              <w:r w:rsidRPr="00CB3EE0">
                <w:rPr>
                  <w:rStyle w:val="a5"/>
                  <w:lang w:val="en-US"/>
                </w:rPr>
                <w:t>oblinvest</w:t>
              </w:r>
              <w:proofErr w:type="spellEnd"/>
              <w:r w:rsidRPr="00CB3EE0">
                <w:rPr>
                  <w:rStyle w:val="a5"/>
                </w:rPr>
                <w:t>74.</w:t>
              </w:r>
              <w:proofErr w:type="spellStart"/>
              <w:r w:rsidRPr="00CB3EE0">
                <w:rPr>
                  <w:rStyle w:val="a5"/>
                  <w:lang w:val="en-US"/>
                </w:rPr>
                <w:t>ru</w:t>
              </w:r>
              <w:proofErr w:type="spellEnd"/>
              <w:r w:rsidRPr="00CB3EE0">
                <w:rPr>
                  <w:rStyle w:val="a5"/>
                </w:rPr>
                <w:t>/</w:t>
              </w:r>
            </w:hyperlink>
            <w:r>
              <w:rPr>
                <w:rStyle w:val="FontStyle13"/>
                <w:b w:val="0"/>
                <w:sz w:val="24"/>
                <w:szCs w:val="24"/>
              </w:rPr>
              <w:t xml:space="preserve"> </w:t>
            </w:r>
          </w:p>
        </w:tc>
        <w:tc>
          <w:tcPr>
            <w:tcW w:w="198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Министерство экономического развития Челябинской области</w:t>
            </w:r>
          </w:p>
          <w:p w:rsidR="00FC0C64" w:rsidRPr="001E1B7A" w:rsidRDefault="00FC0C64" w:rsidP="00006C79">
            <w:pPr>
              <w:pStyle w:val="Style3"/>
              <w:widowControl/>
              <w:rPr>
                <w:rStyle w:val="FontStyle13"/>
                <w:b w:val="0"/>
                <w:sz w:val="24"/>
                <w:szCs w:val="24"/>
              </w:rPr>
            </w:pPr>
            <w:r w:rsidRPr="001E1B7A">
              <w:rPr>
                <w:rStyle w:val="FontStyle13"/>
                <w:b w:val="0"/>
                <w:sz w:val="24"/>
                <w:szCs w:val="24"/>
              </w:rPr>
              <w:t>Главы муниципальных образований Челябинской области</w:t>
            </w:r>
          </w:p>
        </w:tc>
      </w:tr>
      <w:tr w:rsidR="00FC0C64" w:rsidRPr="001E1B7A" w:rsidTr="000F5522">
        <w:trPr>
          <w:trHeight w:val="1396"/>
          <w:jc w:val="center"/>
        </w:trPr>
        <w:tc>
          <w:tcPr>
            <w:tcW w:w="55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12</w:t>
            </w:r>
          </w:p>
        </w:tc>
        <w:tc>
          <w:tcPr>
            <w:tcW w:w="231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firstLine="5"/>
              <w:rPr>
                <w:rStyle w:val="FontStyle13"/>
                <w:b w:val="0"/>
                <w:sz w:val="24"/>
                <w:szCs w:val="24"/>
              </w:rPr>
            </w:pPr>
            <w:r w:rsidRPr="001E1B7A">
              <w:rPr>
                <w:rStyle w:val="FontStyle13"/>
                <w:b w:val="0"/>
                <w:sz w:val="24"/>
                <w:szCs w:val="24"/>
              </w:rPr>
              <w:t>Организация выпуска ежегодного «Путеводителя инвестора» по Челябинской области</w:t>
            </w:r>
          </w:p>
        </w:tc>
        <w:tc>
          <w:tcPr>
            <w:tcW w:w="18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7"/>
              <w:widowControl/>
              <w:rPr>
                <w:rStyle w:val="FontStyle13"/>
                <w:b w:val="0"/>
                <w:sz w:val="24"/>
                <w:szCs w:val="24"/>
              </w:rPr>
            </w:pPr>
            <w:r w:rsidRPr="001E1B7A">
              <w:rPr>
                <w:rStyle w:val="FontStyle13"/>
                <w:b w:val="0"/>
                <w:sz w:val="24"/>
                <w:szCs w:val="24"/>
              </w:rPr>
              <w:t>задача 1</w:t>
            </w:r>
          </w:p>
        </w:tc>
        <w:tc>
          <w:tcPr>
            <w:tcW w:w="154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ежегодно</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0,01</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0,01</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0,01</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0,01</w:t>
            </w:r>
          </w:p>
        </w:tc>
        <w:tc>
          <w:tcPr>
            <w:tcW w:w="29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ежегодный выпуск «Путеводителя инвестора» по Челябинской области</w:t>
            </w:r>
          </w:p>
        </w:tc>
        <w:tc>
          <w:tcPr>
            <w:tcW w:w="198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Министерство экономического развития Челябинской области</w:t>
            </w:r>
          </w:p>
        </w:tc>
      </w:tr>
      <w:tr w:rsidR="00FC0C64" w:rsidRPr="00006C79" w:rsidTr="00B45F5C">
        <w:trPr>
          <w:jc w:val="center"/>
        </w:trPr>
        <w:tc>
          <w:tcPr>
            <w:tcW w:w="13860" w:type="dxa"/>
            <w:gridSpan w:val="10"/>
            <w:tcBorders>
              <w:top w:val="single" w:sz="6" w:space="0" w:color="auto"/>
              <w:left w:val="single" w:sz="6" w:space="0" w:color="auto"/>
              <w:bottom w:val="single" w:sz="6" w:space="0" w:color="auto"/>
              <w:right w:val="single" w:sz="6" w:space="0" w:color="auto"/>
            </w:tcBorders>
          </w:tcPr>
          <w:p w:rsidR="00FC0C64" w:rsidRPr="00006C79" w:rsidRDefault="00FC0C64" w:rsidP="008C3DCD">
            <w:pPr>
              <w:pStyle w:val="Style4"/>
              <w:widowControl/>
              <w:spacing w:before="120" w:after="120" w:line="240" w:lineRule="exact"/>
              <w:rPr>
                <w:rStyle w:val="FontStyle12"/>
                <w:b w:val="0"/>
                <w:sz w:val="24"/>
                <w:szCs w:val="24"/>
              </w:rPr>
            </w:pPr>
            <w:r w:rsidRPr="00006C79">
              <w:rPr>
                <w:rStyle w:val="FontStyle12"/>
                <w:b w:val="0"/>
                <w:sz w:val="24"/>
                <w:szCs w:val="24"/>
              </w:rPr>
              <w:t xml:space="preserve">Раздел </w:t>
            </w:r>
            <w:r w:rsidR="008C3DCD">
              <w:rPr>
                <w:rStyle w:val="FontStyle12"/>
                <w:b w:val="0"/>
                <w:sz w:val="24"/>
                <w:szCs w:val="24"/>
                <w:lang w:val="en-US"/>
              </w:rPr>
              <w:t>5</w:t>
            </w:r>
            <w:r w:rsidRPr="00006C79">
              <w:rPr>
                <w:rStyle w:val="FontStyle12"/>
                <w:b w:val="0"/>
                <w:sz w:val="24"/>
                <w:szCs w:val="24"/>
              </w:rPr>
              <w:t>. Диверсификация экономики моногородов.</w:t>
            </w:r>
          </w:p>
        </w:tc>
      </w:tr>
      <w:tr w:rsidR="00FC0C64" w:rsidRPr="001E1B7A" w:rsidTr="000F5522">
        <w:trPr>
          <w:trHeight w:val="3450"/>
          <w:jc w:val="center"/>
        </w:trPr>
        <w:tc>
          <w:tcPr>
            <w:tcW w:w="55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13</w:t>
            </w:r>
          </w:p>
        </w:tc>
        <w:tc>
          <w:tcPr>
            <w:tcW w:w="231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firstLine="5"/>
              <w:rPr>
                <w:rStyle w:val="FontStyle13"/>
                <w:b w:val="0"/>
                <w:sz w:val="24"/>
                <w:szCs w:val="24"/>
              </w:rPr>
            </w:pPr>
            <w:r w:rsidRPr="001E1B7A">
              <w:rPr>
                <w:rStyle w:val="FontStyle13"/>
                <w:b w:val="0"/>
                <w:sz w:val="24"/>
                <w:szCs w:val="24"/>
              </w:rPr>
              <w:t>Реализация комплексных инвестиционных планов моногородов Челябинской области</w:t>
            </w:r>
          </w:p>
        </w:tc>
        <w:tc>
          <w:tcPr>
            <w:tcW w:w="18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7"/>
              <w:widowControl/>
              <w:rPr>
                <w:rStyle w:val="FontStyle13"/>
                <w:b w:val="0"/>
                <w:sz w:val="24"/>
                <w:szCs w:val="24"/>
              </w:rPr>
            </w:pPr>
            <w:r w:rsidRPr="001E1B7A">
              <w:rPr>
                <w:rStyle w:val="FontStyle13"/>
                <w:b w:val="0"/>
                <w:sz w:val="24"/>
                <w:szCs w:val="24"/>
              </w:rPr>
              <w:t>задача 7</w:t>
            </w:r>
          </w:p>
        </w:tc>
        <w:tc>
          <w:tcPr>
            <w:tcW w:w="154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ежегодно</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p>
        </w:tc>
        <w:tc>
          <w:tcPr>
            <w:tcW w:w="29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Критерии успеха соответствуют целевым показателям комплексных инвестиционных планов моногородов</w:t>
            </w:r>
          </w:p>
        </w:tc>
        <w:tc>
          <w:tcPr>
            <w:tcW w:w="198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Министерство экономического развития Челябинской области</w:t>
            </w:r>
          </w:p>
          <w:p w:rsidR="00FC0C64" w:rsidRPr="001E1B7A" w:rsidRDefault="00FC0C64" w:rsidP="00006C79">
            <w:pPr>
              <w:pStyle w:val="Style3"/>
              <w:widowControl/>
              <w:rPr>
                <w:rStyle w:val="FontStyle13"/>
                <w:b w:val="0"/>
                <w:sz w:val="24"/>
                <w:szCs w:val="24"/>
              </w:rPr>
            </w:pPr>
            <w:r w:rsidRPr="001E1B7A">
              <w:rPr>
                <w:rStyle w:val="FontStyle13"/>
                <w:b w:val="0"/>
                <w:sz w:val="24"/>
                <w:szCs w:val="24"/>
              </w:rPr>
              <w:t>Главы моногородов Челябинской области</w:t>
            </w:r>
          </w:p>
          <w:p w:rsidR="00FC0C64" w:rsidRPr="001E1B7A" w:rsidRDefault="00FC0C64" w:rsidP="00006C79">
            <w:pPr>
              <w:pStyle w:val="Style3"/>
              <w:widowControl/>
              <w:rPr>
                <w:rStyle w:val="FontStyle13"/>
                <w:b w:val="0"/>
                <w:sz w:val="24"/>
                <w:szCs w:val="24"/>
              </w:rPr>
            </w:pPr>
            <w:r w:rsidRPr="001E1B7A">
              <w:rPr>
                <w:rStyle w:val="FontStyle13"/>
                <w:b w:val="0"/>
                <w:sz w:val="24"/>
                <w:szCs w:val="24"/>
              </w:rPr>
              <w:t>Органы исполнительной власти Челябинской области</w:t>
            </w:r>
          </w:p>
        </w:tc>
      </w:tr>
      <w:tr w:rsidR="00FC0C64" w:rsidRPr="00006C79" w:rsidTr="00B45F5C">
        <w:trPr>
          <w:jc w:val="center"/>
        </w:trPr>
        <w:tc>
          <w:tcPr>
            <w:tcW w:w="13860" w:type="dxa"/>
            <w:gridSpan w:val="10"/>
            <w:tcBorders>
              <w:top w:val="single" w:sz="6" w:space="0" w:color="auto"/>
              <w:left w:val="single" w:sz="6" w:space="0" w:color="auto"/>
              <w:bottom w:val="single" w:sz="6" w:space="0" w:color="auto"/>
              <w:right w:val="single" w:sz="6" w:space="0" w:color="auto"/>
            </w:tcBorders>
          </w:tcPr>
          <w:p w:rsidR="00FC0C64" w:rsidRPr="001E1B7A" w:rsidRDefault="00FC0C64" w:rsidP="008C3DCD">
            <w:pPr>
              <w:pStyle w:val="Style4"/>
              <w:widowControl/>
              <w:spacing w:before="80" w:after="80" w:line="240" w:lineRule="exact"/>
              <w:rPr>
                <w:rStyle w:val="FontStyle12"/>
                <w:b w:val="0"/>
                <w:sz w:val="24"/>
                <w:szCs w:val="24"/>
              </w:rPr>
            </w:pPr>
            <w:r w:rsidRPr="001E1B7A">
              <w:rPr>
                <w:rStyle w:val="FontStyle12"/>
                <w:b w:val="0"/>
                <w:sz w:val="24"/>
                <w:szCs w:val="24"/>
              </w:rPr>
              <w:lastRenderedPageBreak/>
              <w:t xml:space="preserve">Раздел </w:t>
            </w:r>
            <w:r w:rsidR="008C3DCD">
              <w:rPr>
                <w:rStyle w:val="FontStyle12"/>
                <w:b w:val="0"/>
                <w:sz w:val="24"/>
                <w:szCs w:val="24"/>
                <w:lang w:val="en-US"/>
              </w:rPr>
              <w:t>6</w:t>
            </w:r>
            <w:r w:rsidRPr="001E1B7A">
              <w:rPr>
                <w:rStyle w:val="FontStyle12"/>
                <w:b w:val="0"/>
                <w:sz w:val="24"/>
                <w:szCs w:val="24"/>
              </w:rPr>
              <w:t>. Мероприятия, предусмотренные областными целевыми программами</w:t>
            </w:r>
          </w:p>
        </w:tc>
      </w:tr>
      <w:tr w:rsidR="00FC0C64" w:rsidRPr="001E1B7A" w:rsidTr="00B45F5C">
        <w:trPr>
          <w:jc w:val="center"/>
        </w:trPr>
        <w:tc>
          <w:tcPr>
            <w:tcW w:w="55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14</w:t>
            </w:r>
          </w:p>
        </w:tc>
        <w:tc>
          <w:tcPr>
            <w:tcW w:w="231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firstLine="5"/>
              <w:rPr>
                <w:rStyle w:val="FontStyle13"/>
                <w:b w:val="0"/>
                <w:sz w:val="24"/>
                <w:szCs w:val="24"/>
              </w:rPr>
            </w:pPr>
            <w:r w:rsidRPr="001E1B7A">
              <w:rPr>
                <w:rStyle w:val="FontStyle13"/>
                <w:b w:val="0"/>
                <w:sz w:val="24"/>
                <w:szCs w:val="24"/>
              </w:rPr>
              <w:t xml:space="preserve">Областные целевые программы (далее - ОЦП) </w:t>
            </w:r>
            <w:r>
              <w:rPr>
                <w:rStyle w:val="FontStyle13"/>
                <w:b w:val="0"/>
                <w:sz w:val="24"/>
                <w:szCs w:val="24"/>
              </w:rPr>
              <w:t>«</w:t>
            </w:r>
            <w:r w:rsidRPr="001E1B7A">
              <w:t>Развитие инновационной деятельности в Челябинской области</w:t>
            </w:r>
            <w:r>
              <w:t>»</w:t>
            </w:r>
            <w:r w:rsidRPr="001E1B7A">
              <w:t xml:space="preserve"> на 2010-2012 и 2013-2015 годы</w:t>
            </w:r>
          </w:p>
        </w:tc>
        <w:tc>
          <w:tcPr>
            <w:tcW w:w="18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задача 9</w:t>
            </w:r>
          </w:p>
        </w:tc>
        <w:tc>
          <w:tcPr>
            <w:tcW w:w="154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2013-2015 годы</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20,0</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20,0</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20,0</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20,0</w:t>
            </w:r>
          </w:p>
        </w:tc>
        <w:tc>
          <w:tcPr>
            <w:tcW w:w="29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критерии успеха соответствуют целевым показателям и индикаторам областной целевой программы</w:t>
            </w:r>
          </w:p>
        </w:tc>
        <w:tc>
          <w:tcPr>
            <w:tcW w:w="198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Министерство экономического развития Челябинской области</w:t>
            </w:r>
          </w:p>
          <w:p w:rsidR="00FC0C64" w:rsidRPr="001E1B7A" w:rsidRDefault="00FC0C64" w:rsidP="00006C79">
            <w:pPr>
              <w:pStyle w:val="Style3"/>
              <w:widowControl/>
              <w:rPr>
                <w:rStyle w:val="FontStyle13"/>
                <w:b w:val="0"/>
                <w:sz w:val="24"/>
                <w:szCs w:val="24"/>
              </w:rPr>
            </w:pPr>
            <w:r w:rsidRPr="001E1B7A">
              <w:rPr>
                <w:rStyle w:val="FontStyle13"/>
                <w:b w:val="0"/>
                <w:sz w:val="24"/>
                <w:szCs w:val="24"/>
              </w:rPr>
              <w:t>Министерство промышленности и природных ресурсов Челябинской области</w:t>
            </w:r>
          </w:p>
          <w:p w:rsidR="00FC0C64" w:rsidRPr="001E1B7A" w:rsidRDefault="00FC0C64" w:rsidP="00006C79">
            <w:pPr>
              <w:pStyle w:val="Style3"/>
              <w:widowControl/>
              <w:rPr>
                <w:rStyle w:val="FontStyle13"/>
                <w:b w:val="0"/>
                <w:sz w:val="24"/>
                <w:szCs w:val="24"/>
              </w:rPr>
            </w:pPr>
            <w:r w:rsidRPr="001E1B7A">
              <w:rPr>
                <w:rStyle w:val="FontStyle13"/>
                <w:b w:val="0"/>
                <w:sz w:val="24"/>
                <w:szCs w:val="24"/>
              </w:rPr>
              <w:t>Министерство образования и науки Челябинской области</w:t>
            </w:r>
          </w:p>
        </w:tc>
      </w:tr>
      <w:tr w:rsidR="00FC0C64" w:rsidRPr="001E1B7A" w:rsidTr="00B45F5C">
        <w:trPr>
          <w:trHeight w:val="1387"/>
          <w:jc w:val="center"/>
        </w:trPr>
        <w:tc>
          <w:tcPr>
            <w:tcW w:w="55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15</w:t>
            </w:r>
          </w:p>
        </w:tc>
        <w:tc>
          <w:tcPr>
            <w:tcW w:w="2310" w:type="dxa"/>
            <w:tcBorders>
              <w:top w:val="single" w:sz="6" w:space="0" w:color="auto"/>
              <w:left w:val="single" w:sz="6" w:space="0" w:color="auto"/>
              <w:bottom w:val="single" w:sz="6" w:space="0" w:color="auto"/>
              <w:right w:val="single" w:sz="6" w:space="0" w:color="auto"/>
            </w:tcBorders>
          </w:tcPr>
          <w:p w:rsidR="00FC0C64" w:rsidRPr="001E1B7A" w:rsidRDefault="00FC0C64" w:rsidP="000F5522">
            <w:pPr>
              <w:spacing w:after="0" w:line="240" w:lineRule="exact"/>
              <w:rPr>
                <w:rFonts w:ascii="Times New Roman" w:hAnsi="Times New Roman"/>
                <w:sz w:val="24"/>
                <w:szCs w:val="24"/>
              </w:rPr>
            </w:pPr>
            <w:r w:rsidRPr="001E1B7A">
              <w:rPr>
                <w:rFonts w:ascii="Times New Roman" w:hAnsi="Times New Roman"/>
                <w:sz w:val="24"/>
                <w:szCs w:val="24"/>
              </w:rPr>
              <w:t xml:space="preserve">ОЦП развития малого и среднего </w:t>
            </w:r>
            <w:proofErr w:type="spellStart"/>
            <w:r w:rsidRPr="001E1B7A">
              <w:rPr>
                <w:rFonts w:ascii="Times New Roman" w:hAnsi="Times New Roman"/>
                <w:sz w:val="24"/>
                <w:szCs w:val="24"/>
              </w:rPr>
              <w:t>предпринима</w:t>
            </w:r>
            <w:r w:rsidR="000F5522">
              <w:rPr>
                <w:rFonts w:ascii="Times New Roman" w:hAnsi="Times New Roman"/>
                <w:sz w:val="24"/>
                <w:szCs w:val="24"/>
              </w:rPr>
              <w:t>-</w:t>
            </w:r>
            <w:r w:rsidRPr="001E1B7A">
              <w:rPr>
                <w:rFonts w:ascii="Times New Roman" w:hAnsi="Times New Roman"/>
                <w:sz w:val="24"/>
                <w:szCs w:val="24"/>
              </w:rPr>
              <w:t>тельства</w:t>
            </w:r>
            <w:proofErr w:type="spellEnd"/>
            <w:r w:rsidRPr="001E1B7A">
              <w:rPr>
                <w:rFonts w:ascii="Times New Roman" w:hAnsi="Times New Roman"/>
                <w:sz w:val="24"/>
                <w:szCs w:val="24"/>
              </w:rPr>
              <w:t xml:space="preserve"> в Челябинской области на 2012-2014 годы</w:t>
            </w:r>
          </w:p>
        </w:tc>
        <w:tc>
          <w:tcPr>
            <w:tcW w:w="18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7"/>
              <w:widowControl/>
              <w:rPr>
                <w:rStyle w:val="FontStyle13"/>
                <w:b w:val="0"/>
                <w:sz w:val="24"/>
                <w:szCs w:val="24"/>
              </w:rPr>
            </w:pPr>
            <w:r w:rsidRPr="001E1B7A">
              <w:rPr>
                <w:rStyle w:val="FontStyle13"/>
                <w:b w:val="0"/>
                <w:sz w:val="24"/>
                <w:szCs w:val="24"/>
              </w:rPr>
              <w:t>задача 11</w:t>
            </w:r>
          </w:p>
        </w:tc>
        <w:tc>
          <w:tcPr>
            <w:tcW w:w="154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2012-2014 годы</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50,0</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50,0</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50,0</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p>
        </w:tc>
        <w:tc>
          <w:tcPr>
            <w:tcW w:w="29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критерии успеха соответствуют целевым показателям и индикаторам областной целевой программы</w:t>
            </w:r>
          </w:p>
        </w:tc>
        <w:tc>
          <w:tcPr>
            <w:tcW w:w="198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Министерство экономического развития Челябинской области</w:t>
            </w:r>
          </w:p>
        </w:tc>
      </w:tr>
      <w:tr w:rsidR="00FC0C64" w:rsidRPr="001E1B7A" w:rsidTr="000F5522">
        <w:trPr>
          <w:trHeight w:val="1261"/>
          <w:jc w:val="center"/>
        </w:trPr>
        <w:tc>
          <w:tcPr>
            <w:tcW w:w="55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16</w:t>
            </w:r>
          </w:p>
        </w:tc>
        <w:tc>
          <w:tcPr>
            <w:tcW w:w="2310" w:type="dxa"/>
            <w:tcBorders>
              <w:top w:val="single" w:sz="6" w:space="0" w:color="auto"/>
              <w:left w:val="single" w:sz="6" w:space="0" w:color="auto"/>
              <w:bottom w:val="single" w:sz="6" w:space="0" w:color="auto"/>
              <w:right w:val="single" w:sz="6" w:space="0" w:color="auto"/>
            </w:tcBorders>
          </w:tcPr>
          <w:p w:rsidR="00FC0C64" w:rsidRPr="001E1B7A" w:rsidRDefault="00FC0C64" w:rsidP="000F5522">
            <w:pPr>
              <w:pStyle w:val="Style3"/>
              <w:widowControl/>
              <w:ind w:firstLine="5"/>
              <w:rPr>
                <w:rStyle w:val="FontStyle13"/>
                <w:b w:val="0"/>
                <w:sz w:val="24"/>
                <w:szCs w:val="24"/>
              </w:rPr>
            </w:pPr>
            <w:r w:rsidRPr="001E1B7A">
              <w:rPr>
                <w:rStyle w:val="FontStyle13"/>
                <w:b w:val="0"/>
                <w:sz w:val="24"/>
                <w:szCs w:val="24"/>
              </w:rPr>
              <w:t xml:space="preserve">ОЦП </w:t>
            </w:r>
            <w:r w:rsidRPr="001E1B7A">
              <w:rPr>
                <w:spacing w:val="-6"/>
              </w:rPr>
              <w:t>«Развитие сельского хозяйства в Челябинской области на 2013</w:t>
            </w:r>
            <w:r w:rsidR="000F5522">
              <w:rPr>
                <w:spacing w:val="-6"/>
              </w:rPr>
              <w:t>-</w:t>
            </w:r>
            <w:r w:rsidRPr="001E1B7A">
              <w:rPr>
                <w:spacing w:val="-6"/>
              </w:rPr>
              <w:t>2020 годы»</w:t>
            </w:r>
          </w:p>
        </w:tc>
        <w:tc>
          <w:tcPr>
            <w:tcW w:w="18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7"/>
              <w:widowControl/>
              <w:rPr>
                <w:rStyle w:val="FontStyle13"/>
                <w:b w:val="0"/>
                <w:sz w:val="24"/>
                <w:szCs w:val="24"/>
              </w:rPr>
            </w:pPr>
            <w:r w:rsidRPr="001E1B7A">
              <w:rPr>
                <w:rStyle w:val="FontStyle13"/>
                <w:b w:val="0"/>
                <w:sz w:val="24"/>
                <w:szCs w:val="24"/>
              </w:rPr>
              <w:t>задача 8</w:t>
            </w:r>
          </w:p>
        </w:tc>
        <w:tc>
          <w:tcPr>
            <w:tcW w:w="154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2013-2020 годы</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725</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675,0</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675,0</w:t>
            </w:r>
          </w:p>
        </w:tc>
        <w:tc>
          <w:tcPr>
            <w:tcW w:w="29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критерии успеха соответствуют целевым показателям и индикаторам областной целевой программы</w:t>
            </w:r>
          </w:p>
        </w:tc>
        <w:tc>
          <w:tcPr>
            <w:tcW w:w="198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Министерство сельского хозяйства Челябинской области</w:t>
            </w:r>
          </w:p>
        </w:tc>
      </w:tr>
      <w:tr w:rsidR="00FC0C64" w:rsidRPr="001E1B7A" w:rsidTr="000F5522">
        <w:trPr>
          <w:trHeight w:val="2202"/>
          <w:jc w:val="center"/>
        </w:trPr>
        <w:tc>
          <w:tcPr>
            <w:tcW w:w="55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17</w:t>
            </w:r>
          </w:p>
        </w:tc>
        <w:tc>
          <w:tcPr>
            <w:tcW w:w="231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firstLine="5"/>
              <w:rPr>
                <w:rStyle w:val="FontStyle13"/>
                <w:b w:val="0"/>
                <w:sz w:val="24"/>
                <w:szCs w:val="24"/>
              </w:rPr>
            </w:pPr>
            <w:r w:rsidRPr="001E1B7A">
              <w:rPr>
                <w:rStyle w:val="FontStyle13"/>
                <w:b w:val="0"/>
                <w:sz w:val="24"/>
                <w:szCs w:val="24"/>
              </w:rPr>
              <w:t xml:space="preserve">ОЦП </w:t>
            </w:r>
            <w:r w:rsidRPr="001E1B7A">
              <w:t>природоохранных мероприятий оздоровления экологической обстановки в Челябинской области на 2011</w:t>
            </w:r>
            <w:r w:rsidR="000F5522">
              <w:t>-</w:t>
            </w:r>
            <w:r w:rsidRPr="001E1B7A">
              <w:t>2015 годы</w:t>
            </w:r>
          </w:p>
        </w:tc>
        <w:tc>
          <w:tcPr>
            <w:tcW w:w="18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7"/>
              <w:widowControl/>
              <w:rPr>
                <w:rStyle w:val="FontStyle13"/>
                <w:b w:val="0"/>
                <w:sz w:val="24"/>
                <w:szCs w:val="24"/>
              </w:rPr>
            </w:pPr>
            <w:r w:rsidRPr="001E1B7A">
              <w:rPr>
                <w:rStyle w:val="FontStyle13"/>
                <w:b w:val="0"/>
                <w:sz w:val="24"/>
                <w:szCs w:val="24"/>
              </w:rPr>
              <w:t>задача 10</w:t>
            </w:r>
          </w:p>
        </w:tc>
        <w:tc>
          <w:tcPr>
            <w:tcW w:w="154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2011-2015 годы</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25,0</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25,0</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25,0</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25,0</w:t>
            </w:r>
          </w:p>
        </w:tc>
        <w:tc>
          <w:tcPr>
            <w:tcW w:w="29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критерии успеха соответствуют целевым показателям и индикаторам областной целевой программы</w:t>
            </w:r>
          </w:p>
        </w:tc>
        <w:tc>
          <w:tcPr>
            <w:tcW w:w="198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Министерство радиационной и экологической безопасности Челябинской  области</w:t>
            </w:r>
          </w:p>
        </w:tc>
      </w:tr>
      <w:tr w:rsidR="00FC0C64" w:rsidRPr="001E1B7A" w:rsidTr="00B45F5C">
        <w:trPr>
          <w:jc w:val="center"/>
        </w:trPr>
        <w:tc>
          <w:tcPr>
            <w:tcW w:w="55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lastRenderedPageBreak/>
              <w:t>18</w:t>
            </w:r>
          </w:p>
        </w:tc>
        <w:tc>
          <w:tcPr>
            <w:tcW w:w="231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 xml:space="preserve">ОЦП </w:t>
            </w:r>
            <w:r w:rsidRPr="001E1B7A">
              <w:t>«Чистая вода» на территории Челябинской области на 2010-2020 годы</w:t>
            </w:r>
          </w:p>
        </w:tc>
        <w:tc>
          <w:tcPr>
            <w:tcW w:w="18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задача 10</w:t>
            </w:r>
          </w:p>
        </w:tc>
        <w:tc>
          <w:tcPr>
            <w:tcW w:w="154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2010-2020 годы</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123,2</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200</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200</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200</w:t>
            </w:r>
          </w:p>
        </w:tc>
        <w:tc>
          <w:tcPr>
            <w:tcW w:w="29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критерии успеха соответствуют целевым показателям и индикаторам областной целевой программы</w:t>
            </w:r>
          </w:p>
        </w:tc>
        <w:tc>
          <w:tcPr>
            <w:tcW w:w="198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Министерство строительства, инфраструктуры и дорожного хозяйства Челябинской области</w:t>
            </w:r>
          </w:p>
        </w:tc>
      </w:tr>
      <w:tr w:rsidR="00FC0C64" w:rsidRPr="001E1B7A" w:rsidTr="00B45F5C">
        <w:trPr>
          <w:trHeight w:val="2500"/>
          <w:jc w:val="center"/>
        </w:trPr>
        <w:tc>
          <w:tcPr>
            <w:tcW w:w="55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19</w:t>
            </w:r>
          </w:p>
        </w:tc>
        <w:tc>
          <w:tcPr>
            <w:tcW w:w="231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t>ОЦП повышения энергетической эффективности экономики Челябинской области и сокращения энергетических издержек в бюджетном секторе на 2010-2020 годы</w:t>
            </w:r>
          </w:p>
        </w:tc>
        <w:tc>
          <w:tcPr>
            <w:tcW w:w="18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задача 10</w:t>
            </w:r>
          </w:p>
        </w:tc>
        <w:tc>
          <w:tcPr>
            <w:tcW w:w="154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2010-2020 годы</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59,9</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p>
        </w:tc>
        <w:tc>
          <w:tcPr>
            <w:tcW w:w="29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критерии успеха соответствуют целевым показателям и индикаторам областной целевой программы</w:t>
            </w:r>
          </w:p>
        </w:tc>
        <w:tc>
          <w:tcPr>
            <w:tcW w:w="198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Министерство промышленности и природных ресурсов Челябинской области</w:t>
            </w:r>
          </w:p>
        </w:tc>
      </w:tr>
      <w:tr w:rsidR="00FC0C64" w:rsidRPr="001E1B7A" w:rsidTr="00B45F5C">
        <w:trPr>
          <w:trHeight w:val="3670"/>
          <w:jc w:val="center"/>
        </w:trPr>
        <w:tc>
          <w:tcPr>
            <w:tcW w:w="55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20</w:t>
            </w:r>
          </w:p>
        </w:tc>
        <w:tc>
          <w:tcPr>
            <w:tcW w:w="231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pPr>
            <w:r w:rsidRPr="001E1B7A">
              <w:t>ОЦП развития профессионального образования в Челябинской области на 2011-2015 годы</w:t>
            </w:r>
          </w:p>
        </w:tc>
        <w:tc>
          <w:tcPr>
            <w:tcW w:w="18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задача 5</w:t>
            </w:r>
          </w:p>
        </w:tc>
        <w:tc>
          <w:tcPr>
            <w:tcW w:w="154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2011-205 годы</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234,3</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100,0</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100,0</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100,0</w:t>
            </w:r>
          </w:p>
        </w:tc>
        <w:tc>
          <w:tcPr>
            <w:tcW w:w="29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критерии успеха соответствуют целевым показателям и индикаторам областной целевой программы</w:t>
            </w:r>
          </w:p>
        </w:tc>
        <w:tc>
          <w:tcPr>
            <w:tcW w:w="198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Министерство образования и науки Челябинской области</w:t>
            </w:r>
          </w:p>
          <w:p w:rsidR="00FC0C64" w:rsidRPr="001E1B7A" w:rsidRDefault="00FC0C64" w:rsidP="00006C79">
            <w:pPr>
              <w:pStyle w:val="Style3"/>
              <w:widowControl/>
              <w:rPr>
                <w:rStyle w:val="FontStyle13"/>
                <w:b w:val="0"/>
                <w:sz w:val="24"/>
                <w:szCs w:val="24"/>
              </w:rPr>
            </w:pPr>
            <w:r w:rsidRPr="001E1B7A">
              <w:rPr>
                <w:rStyle w:val="FontStyle13"/>
                <w:b w:val="0"/>
                <w:sz w:val="24"/>
                <w:szCs w:val="24"/>
              </w:rPr>
              <w:t>Органы исполнительной власти Челябинской области</w:t>
            </w:r>
          </w:p>
          <w:p w:rsidR="00FC0C64" w:rsidRPr="001E1B7A" w:rsidRDefault="00FC0C64" w:rsidP="00006C79">
            <w:pPr>
              <w:pStyle w:val="Style3"/>
              <w:widowControl/>
              <w:rPr>
                <w:rStyle w:val="FontStyle13"/>
                <w:b w:val="0"/>
                <w:sz w:val="24"/>
                <w:szCs w:val="24"/>
              </w:rPr>
            </w:pPr>
            <w:r w:rsidRPr="001E1B7A">
              <w:rPr>
                <w:rStyle w:val="FontStyle13"/>
                <w:b w:val="0"/>
                <w:sz w:val="24"/>
                <w:szCs w:val="24"/>
              </w:rPr>
              <w:t>Главы муниципальных образований Челябинской области</w:t>
            </w:r>
          </w:p>
        </w:tc>
      </w:tr>
      <w:tr w:rsidR="00FC0C64" w:rsidRPr="001E1B7A" w:rsidTr="00B45F5C">
        <w:trPr>
          <w:trHeight w:val="1780"/>
          <w:jc w:val="center"/>
        </w:trPr>
        <w:tc>
          <w:tcPr>
            <w:tcW w:w="55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lastRenderedPageBreak/>
              <w:t>21</w:t>
            </w:r>
          </w:p>
        </w:tc>
        <w:tc>
          <w:tcPr>
            <w:tcW w:w="231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pPr>
            <w:r w:rsidRPr="001E1B7A">
              <w:t>ОЦП капитального строительства в Челябинской области на 2012-2014 годы</w:t>
            </w:r>
          </w:p>
        </w:tc>
        <w:tc>
          <w:tcPr>
            <w:tcW w:w="18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задача 2</w:t>
            </w:r>
          </w:p>
        </w:tc>
        <w:tc>
          <w:tcPr>
            <w:tcW w:w="154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2012-2014 годы</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1335,7</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1324,1</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1324,1</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p>
        </w:tc>
        <w:tc>
          <w:tcPr>
            <w:tcW w:w="29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критерии успеха соответствуют целевым показателям и индикаторам областной целевой программы</w:t>
            </w:r>
          </w:p>
        </w:tc>
        <w:tc>
          <w:tcPr>
            <w:tcW w:w="198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Министерство строительства, инфраструктуры и дорожного хозяйства Челябинской области</w:t>
            </w:r>
          </w:p>
        </w:tc>
      </w:tr>
      <w:tr w:rsidR="00FC0C64" w:rsidRPr="001E1B7A" w:rsidTr="00B45F5C">
        <w:trPr>
          <w:jc w:val="center"/>
        </w:trPr>
        <w:tc>
          <w:tcPr>
            <w:tcW w:w="55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22</w:t>
            </w:r>
          </w:p>
        </w:tc>
        <w:tc>
          <w:tcPr>
            <w:tcW w:w="231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pPr>
            <w:r w:rsidRPr="001E1B7A">
              <w:t>ОЦП строительства и реконструкции автомобильных дорог общего пользования в Челябинской области на 2012-2015 годы</w:t>
            </w:r>
          </w:p>
        </w:tc>
        <w:tc>
          <w:tcPr>
            <w:tcW w:w="18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задача 2</w:t>
            </w:r>
          </w:p>
        </w:tc>
        <w:tc>
          <w:tcPr>
            <w:tcW w:w="154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2012-2015 годы</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3866,7</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3229,7</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3320,3</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3561,9</w:t>
            </w:r>
          </w:p>
        </w:tc>
        <w:tc>
          <w:tcPr>
            <w:tcW w:w="29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критерии успеха соответствуют целевым показателям и индикаторам областной целевой программы</w:t>
            </w:r>
          </w:p>
        </w:tc>
        <w:tc>
          <w:tcPr>
            <w:tcW w:w="198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Министерство строительства, инфраструктуры и дорожного хозяйства Челябинской области</w:t>
            </w:r>
          </w:p>
        </w:tc>
      </w:tr>
      <w:tr w:rsidR="00FC0C64" w:rsidRPr="001E1B7A" w:rsidTr="00B45F5C">
        <w:trPr>
          <w:jc w:val="center"/>
        </w:trPr>
        <w:tc>
          <w:tcPr>
            <w:tcW w:w="55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23</w:t>
            </w:r>
          </w:p>
        </w:tc>
        <w:tc>
          <w:tcPr>
            <w:tcW w:w="231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pPr>
            <w:r w:rsidRPr="001E1B7A">
              <w:t xml:space="preserve">ОЦП </w:t>
            </w:r>
            <w:r>
              <w:t>«</w:t>
            </w:r>
            <w:r w:rsidRPr="001E1B7A">
              <w:t>Доступное и комфортное жилье - гражданам России</w:t>
            </w:r>
            <w:r>
              <w:t>»</w:t>
            </w:r>
            <w:r w:rsidRPr="001E1B7A">
              <w:t xml:space="preserve"> в Челябинской области на 2011-2015 годы</w:t>
            </w:r>
          </w:p>
        </w:tc>
        <w:tc>
          <w:tcPr>
            <w:tcW w:w="18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задача 2</w:t>
            </w:r>
          </w:p>
        </w:tc>
        <w:tc>
          <w:tcPr>
            <w:tcW w:w="154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2011-2015 годы</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571,4</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575,0</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575,0</w:t>
            </w:r>
          </w:p>
        </w:tc>
        <w:tc>
          <w:tcPr>
            <w:tcW w:w="66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ind w:left="-57" w:right="-57"/>
              <w:jc w:val="center"/>
              <w:rPr>
                <w:rStyle w:val="FontStyle13"/>
                <w:b w:val="0"/>
                <w:sz w:val="24"/>
                <w:szCs w:val="24"/>
              </w:rPr>
            </w:pPr>
            <w:r w:rsidRPr="001E1B7A">
              <w:rPr>
                <w:rStyle w:val="FontStyle13"/>
                <w:b w:val="0"/>
                <w:sz w:val="24"/>
                <w:szCs w:val="24"/>
              </w:rPr>
              <w:t>2327,9</w:t>
            </w:r>
          </w:p>
        </w:tc>
        <w:tc>
          <w:tcPr>
            <w:tcW w:w="297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критерии успеха соответствуют целевым показателям и индикаторам областной целевой программы</w:t>
            </w:r>
          </w:p>
        </w:tc>
        <w:tc>
          <w:tcPr>
            <w:tcW w:w="1980" w:type="dxa"/>
            <w:tcBorders>
              <w:top w:val="single" w:sz="6" w:space="0" w:color="auto"/>
              <w:left w:val="single" w:sz="6" w:space="0" w:color="auto"/>
              <w:bottom w:val="single" w:sz="6" w:space="0" w:color="auto"/>
              <w:right w:val="single" w:sz="6" w:space="0" w:color="auto"/>
            </w:tcBorders>
          </w:tcPr>
          <w:p w:rsidR="00FC0C64" w:rsidRPr="001E1B7A" w:rsidRDefault="00FC0C64" w:rsidP="00006C79">
            <w:pPr>
              <w:pStyle w:val="Style3"/>
              <w:widowControl/>
              <w:rPr>
                <w:rStyle w:val="FontStyle13"/>
                <w:b w:val="0"/>
                <w:sz w:val="24"/>
                <w:szCs w:val="24"/>
              </w:rPr>
            </w:pPr>
            <w:r w:rsidRPr="001E1B7A">
              <w:rPr>
                <w:rStyle w:val="FontStyle13"/>
                <w:b w:val="0"/>
                <w:sz w:val="24"/>
                <w:szCs w:val="24"/>
              </w:rPr>
              <w:t>Министерство строительства, инфраструктуры и дорожного хозяйства Челябинской области</w:t>
            </w:r>
          </w:p>
        </w:tc>
      </w:tr>
      <w:tr w:rsidR="00FC0C64" w:rsidRPr="001E1B7A" w:rsidTr="00B45F5C">
        <w:trPr>
          <w:jc w:val="center"/>
        </w:trPr>
        <w:tc>
          <w:tcPr>
            <w:tcW w:w="13860" w:type="dxa"/>
            <w:gridSpan w:val="10"/>
            <w:tcBorders>
              <w:top w:val="single" w:sz="6" w:space="0" w:color="auto"/>
              <w:left w:val="nil"/>
              <w:bottom w:val="nil"/>
              <w:right w:val="nil"/>
            </w:tcBorders>
          </w:tcPr>
          <w:p w:rsidR="00FC0C64" w:rsidRPr="001E1B7A" w:rsidRDefault="00FC0C64" w:rsidP="00006C79">
            <w:pPr>
              <w:pStyle w:val="Style6"/>
              <w:widowControl/>
              <w:spacing w:line="240" w:lineRule="exact"/>
              <w:jc w:val="center"/>
              <w:rPr>
                <w:rStyle w:val="FontStyle16"/>
                <w:sz w:val="24"/>
                <w:szCs w:val="24"/>
              </w:rPr>
            </w:pPr>
          </w:p>
          <w:p w:rsidR="00FC0C64" w:rsidRPr="001E1B7A" w:rsidRDefault="00FC0C64" w:rsidP="00006C79">
            <w:pPr>
              <w:pStyle w:val="Style6"/>
              <w:widowControl/>
              <w:spacing w:line="240" w:lineRule="exact"/>
              <w:rPr>
                <w:rStyle w:val="FontStyle16"/>
                <w:sz w:val="24"/>
                <w:szCs w:val="24"/>
              </w:rPr>
            </w:pPr>
            <w:r w:rsidRPr="001E1B7A">
              <w:rPr>
                <w:rStyle w:val="FontStyle16"/>
                <w:sz w:val="24"/>
                <w:szCs w:val="24"/>
              </w:rPr>
              <w:t>* Данные показатели могут корректироваться в соответствие с Законами Челябинской области  «Об областном бюджете» на соответствующий год</w:t>
            </w:r>
          </w:p>
        </w:tc>
      </w:tr>
    </w:tbl>
    <w:p w:rsidR="00FC0C64" w:rsidRPr="005729E3" w:rsidRDefault="00FC0C64" w:rsidP="009752FD">
      <w:pPr>
        <w:pStyle w:val="Default"/>
        <w:ind w:firstLine="709"/>
        <w:jc w:val="both"/>
        <w:rPr>
          <w:color w:val="auto"/>
        </w:rPr>
        <w:sectPr w:rsidR="00FC0C64" w:rsidRPr="005729E3" w:rsidSect="00830471">
          <w:pgSz w:w="16838" w:h="11906" w:orient="landscape"/>
          <w:pgMar w:top="1259" w:right="1134" w:bottom="851" w:left="1134" w:header="709" w:footer="709" w:gutter="0"/>
          <w:cols w:space="708"/>
          <w:docGrid w:linePitch="360"/>
        </w:sectPr>
      </w:pPr>
    </w:p>
    <w:p w:rsidR="00FC0C64" w:rsidRPr="008C3793" w:rsidRDefault="001B3C5C" w:rsidP="008C3793">
      <w:pPr>
        <w:pStyle w:val="Default"/>
        <w:ind w:firstLine="709"/>
        <w:jc w:val="right"/>
        <w:rPr>
          <w:sz w:val="28"/>
          <w:szCs w:val="28"/>
          <w:lang w:val="en-US"/>
        </w:rPr>
      </w:pPr>
      <w:r w:rsidRPr="001B3C5C">
        <w:rPr>
          <w:noProof/>
        </w:rPr>
        <w:lastRenderedPageBreak/>
        <w:pict>
          <v:group id="_x0000_s1828" style="position:absolute;left:0;text-align:left;margin-left:28.45pt;margin-top:30.25pt;width:410.25pt;height:338.35pt;z-index:251662848" coordorigin="1828,1831" coordsize="8205,6767">
            <v:shape id="_x0000_s1829" type="#_x0000_t32" style="position:absolute;left:2236;top:2371;width:1;height:5736" o:connectortype="straight" o:regroupid="69" strokeweight="1.5pt"/>
            <v:rect id="_x0000_s1830" style="position:absolute;left:1828;top:1831;width:8205;height:540" o:regroupid="69" strokeweight="1.5pt">
              <v:textbox style="mso-next-textbox:#_x0000_s1830">
                <w:txbxContent>
                  <w:p w:rsidR="00253038" w:rsidRPr="00371E95" w:rsidRDefault="00253038" w:rsidP="000E4E5A">
                    <w:pPr>
                      <w:spacing w:after="0" w:line="240" w:lineRule="auto"/>
                      <w:jc w:val="center"/>
                      <w:rPr>
                        <w:rFonts w:ascii="Times New Roman" w:hAnsi="Times New Roman"/>
                        <w:sz w:val="24"/>
                        <w:szCs w:val="24"/>
                      </w:rPr>
                    </w:pPr>
                    <w:r w:rsidRPr="00371E95">
                      <w:rPr>
                        <w:rFonts w:ascii="Times New Roman" w:hAnsi="Times New Roman"/>
                        <w:sz w:val="24"/>
                        <w:szCs w:val="24"/>
                      </w:rPr>
                      <w:t>Контроль за реализацией Инвестиционной стратегии</w:t>
                    </w:r>
                  </w:p>
                </w:txbxContent>
              </v:textbox>
            </v:rect>
            <v:rect id="_x0000_s1831" style="position:absolute;left:2833;top:2626;width:7200;height:1125" o:regroupid="69" strokeweight="1.5pt">
              <v:textbox style="mso-next-textbox:#_x0000_s1831">
                <w:txbxContent>
                  <w:p w:rsidR="00253038" w:rsidRPr="00371E95" w:rsidRDefault="00253038" w:rsidP="003D124A">
                    <w:pPr>
                      <w:spacing w:after="0" w:line="240" w:lineRule="auto"/>
                      <w:jc w:val="both"/>
                      <w:rPr>
                        <w:rFonts w:ascii="Times New Roman" w:hAnsi="Times New Roman"/>
                        <w:sz w:val="24"/>
                        <w:szCs w:val="24"/>
                      </w:rPr>
                    </w:pPr>
                    <w:r w:rsidRPr="00371E95">
                      <w:rPr>
                        <w:rFonts w:ascii="Times New Roman" w:hAnsi="Times New Roman"/>
                        <w:sz w:val="24"/>
                        <w:szCs w:val="24"/>
                      </w:rPr>
                      <w:t>Контроль за реализацией Инвестиционной стратегии осуществляет  Совет при Губернаторе Челябинской области по обеспечению благоприятного инвестиционного климата</w:t>
                    </w:r>
                  </w:p>
                </w:txbxContent>
              </v:textbox>
            </v:rect>
            <v:rect id="_x0000_s1832" style="position:absolute;left:2833;top:3916;width:7200;height:1395" o:regroupid="69" strokeweight="1.5pt">
              <v:textbox style="mso-next-textbox:#_x0000_s1832">
                <w:txbxContent>
                  <w:p w:rsidR="00253038" w:rsidRPr="00371E95" w:rsidRDefault="00253038" w:rsidP="003D124A">
                    <w:pPr>
                      <w:spacing w:after="0" w:line="240" w:lineRule="auto"/>
                      <w:jc w:val="both"/>
                      <w:rPr>
                        <w:rFonts w:ascii="Times New Roman" w:hAnsi="Times New Roman"/>
                        <w:sz w:val="24"/>
                        <w:szCs w:val="24"/>
                      </w:rPr>
                    </w:pPr>
                    <w:r w:rsidRPr="00371E95">
                      <w:rPr>
                        <w:rFonts w:ascii="Times New Roman" w:hAnsi="Times New Roman"/>
                        <w:sz w:val="24"/>
                        <w:szCs w:val="24"/>
                      </w:rPr>
                      <w:t>Разработка и реализация ежегодных планов мероприятий Правительства Челябинской области с утверждением индикативных показателей, сроков, конкретных исполнителей и объемов финансирования из областного бюджета</w:t>
                    </w:r>
                  </w:p>
                </w:txbxContent>
              </v:textbox>
            </v:rect>
            <v:rect id="_x0000_s1833" style="position:absolute;left:2833;top:5446;width:7200;height:795" o:regroupid="69" strokeweight="1.5pt">
              <v:textbox style="mso-next-textbox:#_x0000_s1833">
                <w:txbxContent>
                  <w:p w:rsidR="00253038" w:rsidRPr="00371E95" w:rsidRDefault="00253038" w:rsidP="003D124A">
                    <w:pPr>
                      <w:spacing w:after="0" w:line="240" w:lineRule="auto"/>
                      <w:rPr>
                        <w:rFonts w:ascii="Times New Roman" w:hAnsi="Times New Roman"/>
                        <w:sz w:val="24"/>
                        <w:szCs w:val="24"/>
                      </w:rPr>
                    </w:pPr>
                    <w:r w:rsidRPr="00371E95">
                      <w:rPr>
                        <w:rFonts w:ascii="Times New Roman" w:hAnsi="Times New Roman"/>
                        <w:sz w:val="24"/>
                        <w:szCs w:val="24"/>
                      </w:rPr>
                      <w:t>Ежегодный мониторинг реализации планов мероприятий по реализации Инвестиционной стратегии</w:t>
                    </w:r>
                  </w:p>
                </w:txbxContent>
              </v:textbox>
            </v:rect>
            <v:rect id="_x0000_s1834" style="position:absolute;left:2833;top:6392;width:7200;height:1155" o:regroupid="69" strokeweight="1.5pt">
              <v:textbox style="mso-next-textbox:#_x0000_s1834">
                <w:txbxContent>
                  <w:p w:rsidR="00253038" w:rsidRPr="00371E95" w:rsidRDefault="00253038" w:rsidP="003D124A">
                    <w:pPr>
                      <w:spacing w:after="0" w:line="240" w:lineRule="auto"/>
                      <w:rPr>
                        <w:rFonts w:ascii="Times New Roman" w:hAnsi="Times New Roman"/>
                        <w:sz w:val="24"/>
                        <w:szCs w:val="24"/>
                      </w:rPr>
                    </w:pPr>
                    <w:r w:rsidRPr="00371E95">
                      <w:rPr>
                        <w:rFonts w:ascii="Times New Roman" w:hAnsi="Times New Roman"/>
                        <w:sz w:val="24"/>
                        <w:szCs w:val="24"/>
                      </w:rPr>
                      <w:t>Подведение  итогов реализации ежегодных планов мероприятий на заседаниях Совета при Губернаторе Челябинской области по обеспечению благоприятного инвестиционного климата</w:t>
                    </w:r>
                  </w:p>
                </w:txbxContent>
              </v:textbox>
            </v:rect>
            <v:rect id="_x0000_s1835" style="position:absolute;left:2833;top:7713;width:7200;height:885" o:regroupid="69" strokeweight="1.5pt">
              <v:textbox style="mso-next-textbox:#_x0000_s1835">
                <w:txbxContent>
                  <w:p w:rsidR="00253038" w:rsidRPr="00371E95" w:rsidRDefault="00253038" w:rsidP="003D124A">
                    <w:pPr>
                      <w:spacing w:after="0" w:line="240" w:lineRule="auto"/>
                      <w:rPr>
                        <w:rFonts w:ascii="Times New Roman" w:hAnsi="Times New Roman"/>
                        <w:sz w:val="24"/>
                        <w:szCs w:val="24"/>
                      </w:rPr>
                    </w:pPr>
                    <w:r w:rsidRPr="00371E95">
                      <w:rPr>
                        <w:rFonts w:ascii="Times New Roman" w:hAnsi="Times New Roman"/>
                        <w:sz w:val="24"/>
                        <w:szCs w:val="24"/>
                      </w:rPr>
                      <w:t>Корректировка индикативных показателей (по мере необходимости) и путей их достижения</w:t>
                    </w:r>
                  </w:p>
                </w:txbxContent>
              </v:textbox>
            </v:rect>
            <v:shape id="_x0000_s1836" type="#_x0000_t32" style="position:absolute;left:2236;top:3209;width:597;height:1" o:connectortype="straight" o:regroupid="69" strokeweight="1.5pt"/>
            <v:shape id="_x0000_s1837" type="#_x0000_t32" style="position:absolute;left:2237;top:4355;width:596;height:0" o:connectortype="straight" o:regroupid="69" strokeweight="1.5pt"/>
            <v:shape id="_x0000_s1838" type="#_x0000_t32" style="position:absolute;left:2237;top:5583;width:596;height:1" o:connectortype="straight" o:regroupid="69" strokeweight="1.5pt"/>
            <v:shape id="_x0000_s1839" type="#_x0000_t32" style="position:absolute;left:2237;top:6715;width:596;height:1" o:connectortype="straight" o:regroupid="69" strokeweight="1.5pt"/>
            <v:shape id="_x0000_s1840" type="#_x0000_t32" style="position:absolute;left:2237;top:8107;width:596;height:1" o:connectortype="straight" o:regroupid="69" strokeweight="1.5pt"/>
          </v:group>
        </w:pict>
      </w:r>
      <w:r w:rsidR="00FC0C64" w:rsidRPr="008C3793">
        <w:rPr>
          <w:sz w:val="28"/>
          <w:szCs w:val="28"/>
        </w:rPr>
        <w:t>Схема</w:t>
      </w:r>
      <w:r w:rsidR="00FC0C64">
        <w:rPr>
          <w:sz w:val="28"/>
          <w:szCs w:val="28"/>
        </w:rPr>
        <w:t xml:space="preserve"> 26</w:t>
      </w:r>
    </w:p>
    <w:p w:rsidR="006B2B97" w:rsidRPr="008C3793" w:rsidRDefault="006B2B97">
      <w:pPr>
        <w:pStyle w:val="Default"/>
        <w:ind w:firstLine="709"/>
        <w:jc w:val="right"/>
        <w:rPr>
          <w:sz w:val="28"/>
          <w:szCs w:val="28"/>
          <w:lang w:val="en-US"/>
        </w:rPr>
      </w:pPr>
    </w:p>
    <w:sectPr w:rsidR="006B2B97" w:rsidRPr="008C3793" w:rsidSect="00830471">
      <w:pgSz w:w="11906" w:h="16838"/>
      <w:pgMar w:top="1134" w:right="851" w:bottom="1134" w:left="125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3038" w:rsidRDefault="00253038">
      <w:pPr>
        <w:spacing w:after="0" w:line="240" w:lineRule="auto"/>
      </w:pPr>
      <w:r>
        <w:separator/>
      </w:r>
    </w:p>
  </w:endnote>
  <w:endnote w:type="continuationSeparator" w:id="0">
    <w:p w:rsidR="00253038" w:rsidRDefault="002530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038" w:rsidRDefault="0025303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3038" w:rsidRDefault="00253038">
      <w:pPr>
        <w:spacing w:after="0" w:line="240" w:lineRule="auto"/>
      </w:pPr>
      <w:r>
        <w:separator/>
      </w:r>
    </w:p>
  </w:footnote>
  <w:footnote w:type="continuationSeparator" w:id="0">
    <w:p w:rsidR="00253038" w:rsidRDefault="0025303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038" w:rsidRDefault="00253038" w:rsidP="00807863">
    <w:pPr>
      <w:pStyle w:val="a6"/>
      <w:jc w:val="center"/>
    </w:pPr>
    <w:r w:rsidRPr="00643071">
      <w:rPr>
        <w:rFonts w:ascii="Times New Roman" w:hAnsi="Times New Roman"/>
        <w:sz w:val="24"/>
        <w:szCs w:val="24"/>
      </w:rPr>
      <w:fldChar w:fldCharType="begin"/>
    </w:r>
    <w:r w:rsidRPr="00643071">
      <w:rPr>
        <w:rFonts w:ascii="Times New Roman" w:hAnsi="Times New Roman"/>
        <w:sz w:val="24"/>
        <w:szCs w:val="24"/>
      </w:rPr>
      <w:instrText xml:space="preserve"> PAGE   \* MERGEFORMAT </w:instrText>
    </w:r>
    <w:r w:rsidRPr="00643071">
      <w:rPr>
        <w:rFonts w:ascii="Times New Roman" w:hAnsi="Times New Roman"/>
        <w:sz w:val="24"/>
        <w:szCs w:val="24"/>
      </w:rPr>
      <w:fldChar w:fldCharType="separate"/>
    </w:r>
    <w:r w:rsidR="008C3DCD">
      <w:rPr>
        <w:rFonts w:ascii="Times New Roman" w:hAnsi="Times New Roman"/>
        <w:noProof/>
        <w:sz w:val="24"/>
        <w:szCs w:val="24"/>
      </w:rPr>
      <w:t>129</w:t>
    </w:r>
    <w:r w:rsidRPr="00643071">
      <w:rPr>
        <w:rFonts w:ascii="Times New Roman" w:hAnsi="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D02FF3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046B8A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20EE8DF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684645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3F252B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FC692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9BA345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6886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DEA853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952B5B6"/>
    <w:lvl w:ilvl="0">
      <w:start w:val="1"/>
      <w:numFmt w:val="bullet"/>
      <w:lvlText w:val=""/>
      <w:lvlJc w:val="left"/>
      <w:pPr>
        <w:tabs>
          <w:tab w:val="num" w:pos="360"/>
        </w:tabs>
        <w:ind w:left="360" w:hanging="360"/>
      </w:pPr>
      <w:rPr>
        <w:rFonts w:ascii="Symbol" w:hAnsi="Symbol" w:hint="default"/>
      </w:rPr>
    </w:lvl>
  </w:abstractNum>
  <w:abstractNum w:abstractNumId="10">
    <w:nsid w:val="01D030CF"/>
    <w:multiLevelType w:val="hybridMultilevel"/>
    <w:tmpl w:val="5A1694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076E2AC1"/>
    <w:multiLevelType w:val="hybridMultilevel"/>
    <w:tmpl w:val="0750D37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0BAD18B4"/>
    <w:multiLevelType w:val="hybridMultilevel"/>
    <w:tmpl w:val="B3E4CD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0BF55887"/>
    <w:multiLevelType w:val="hybridMultilevel"/>
    <w:tmpl w:val="CCA68DB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0CF6620C"/>
    <w:multiLevelType w:val="singleLevel"/>
    <w:tmpl w:val="DBFE481A"/>
    <w:lvl w:ilvl="0">
      <w:start w:val="1"/>
      <w:numFmt w:val="bullet"/>
      <w:pStyle w:val="ListBullet1"/>
      <w:lvlText w:val=""/>
      <w:lvlJc w:val="left"/>
      <w:pPr>
        <w:tabs>
          <w:tab w:val="num" w:pos="473"/>
        </w:tabs>
        <w:ind w:left="454" w:hanging="341"/>
      </w:pPr>
      <w:rPr>
        <w:rFonts w:ascii="Symbol" w:hAnsi="Symbol" w:hint="default"/>
      </w:rPr>
    </w:lvl>
  </w:abstractNum>
  <w:abstractNum w:abstractNumId="15">
    <w:nsid w:val="10136671"/>
    <w:multiLevelType w:val="hybridMultilevel"/>
    <w:tmpl w:val="2A382DD0"/>
    <w:lvl w:ilvl="0" w:tplc="8C12F6A2">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6">
    <w:nsid w:val="12D63EC1"/>
    <w:multiLevelType w:val="hybridMultilevel"/>
    <w:tmpl w:val="FCB8A67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17665934"/>
    <w:multiLevelType w:val="hybridMultilevel"/>
    <w:tmpl w:val="CAC2EA28"/>
    <w:lvl w:ilvl="0" w:tplc="4B427A4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198E1AB7"/>
    <w:multiLevelType w:val="hybridMultilevel"/>
    <w:tmpl w:val="0BC6FFA0"/>
    <w:lvl w:ilvl="0" w:tplc="3E329700">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1A6253E9"/>
    <w:multiLevelType w:val="hybridMultilevel"/>
    <w:tmpl w:val="8F1A74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1EA6718B"/>
    <w:multiLevelType w:val="hybridMultilevel"/>
    <w:tmpl w:val="4F025B0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2446417A"/>
    <w:multiLevelType w:val="hybridMultilevel"/>
    <w:tmpl w:val="9A16EA5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2803407A"/>
    <w:multiLevelType w:val="hybridMultilevel"/>
    <w:tmpl w:val="1DE430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2A3F6034"/>
    <w:multiLevelType w:val="hybridMultilevel"/>
    <w:tmpl w:val="0FA21374"/>
    <w:lvl w:ilvl="0" w:tplc="AE6E483A">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2DEC6AC6"/>
    <w:multiLevelType w:val="hybridMultilevel"/>
    <w:tmpl w:val="27FC5CF8"/>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2EC736D0"/>
    <w:multiLevelType w:val="hybridMultilevel"/>
    <w:tmpl w:val="6BC025B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389434A6"/>
    <w:multiLevelType w:val="hybridMultilevel"/>
    <w:tmpl w:val="48FE9BAC"/>
    <w:lvl w:ilvl="0" w:tplc="665C4E0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7">
    <w:nsid w:val="3B9F7914"/>
    <w:multiLevelType w:val="hybridMultilevel"/>
    <w:tmpl w:val="7B2CECF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40B50F25"/>
    <w:multiLevelType w:val="hybridMultilevel"/>
    <w:tmpl w:val="6614A974"/>
    <w:lvl w:ilvl="0" w:tplc="647EC614">
      <w:start w:val="1"/>
      <w:numFmt w:val="decimal"/>
      <w:lvlText w:val="%1."/>
      <w:lvlJc w:val="left"/>
      <w:pPr>
        <w:ind w:left="376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46C667D6"/>
    <w:multiLevelType w:val="hybridMultilevel"/>
    <w:tmpl w:val="04CAF4CE"/>
    <w:lvl w:ilvl="0" w:tplc="18028D04">
      <w:start w:val="1"/>
      <w:numFmt w:val="decimal"/>
      <w:lvlText w:val="%1)"/>
      <w:lvlJc w:val="left"/>
      <w:pPr>
        <w:ind w:left="786" w:hanging="360"/>
      </w:pPr>
      <w:rPr>
        <w:rFonts w:cs="Times New Roman" w:hint="default"/>
        <w:b w:val="0"/>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30">
    <w:nsid w:val="4A1013B1"/>
    <w:multiLevelType w:val="hybridMultilevel"/>
    <w:tmpl w:val="87C4EC5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4FFE782F"/>
    <w:multiLevelType w:val="hybridMultilevel"/>
    <w:tmpl w:val="E07A473A"/>
    <w:lvl w:ilvl="0" w:tplc="5C4C6240">
      <w:start w:val="1"/>
      <w:numFmt w:val="decimal"/>
      <w:lvlText w:val="%1."/>
      <w:lvlJc w:val="left"/>
      <w:pPr>
        <w:ind w:left="644"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2">
    <w:nsid w:val="546870A9"/>
    <w:multiLevelType w:val="hybridMultilevel"/>
    <w:tmpl w:val="B106C1F8"/>
    <w:lvl w:ilvl="0" w:tplc="A70CE4E8">
      <w:start w:val="1"/>
      <w:numFmt w:val="bullet"/>
      <w:lvlText w:val="-"/>
      <w:lvlJc w:val="left"/>
      <w:pPr>
        <w:tabs>
          <w:tab w:val="num" w:pos="1460"/>
        </w:tabs>
        <w:ind w:left="1460" w:hanging="380"/>
      </w:pPr>
      <w:rPr>
        <w:rFonts w:ascii="Times New Roman" w:hAnsi="Times New Roman" w:hint="default"/>
      </w:rPr>
    </w:lvl>
    <w:lvl w:ilvl="1" w:tplc="0419000F">
      <w:start w:val="1"/>
      <w:numFmt w:val="decimal"/>
      <w:lvlText w:val="%2."/>
      <w:lvlJc w:val="left"/>
      <w:pPr>
        <w:tabs>
          <w:tab w:val="num" w:pos="2160"/>
        </w:tabs>
        <w:ind w:left="2160" w:hanging="360"/>
      </w:pPr>
      <w:rPr>
        <w:rFonts w:cs="Times New Roman"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nsid w:val="5488273A"/>
    <w:multiLevelType w:val="hybridMultilevel"/>
    <w:tmpl w:val="3CA4B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4C1292D"/>
    <w:multiLevelType w:val="hybridMultilevel"/>
    <w:tmpl w:val="4D260B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597A539E"/>
    <w:multiLevelType w:val="hybridMultilevel"/>
    <w:tmpl w:val="76DEAF0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59A84957"/>
    <w:multiLevelType w:val="hybridMultilevel"/>
    <w:tmpl w:val="2F0AFE9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5A860A73"/>
    <w:multiLevelType w:val="hybridMultilevel"/>
    <w:tmpl w:val="7AFC718A"/>
    <w:lvl w:ilvl="0" w:tplc="04190011">
      <w:start w:val="1"/>
      <w:numFmt w:val="decimal"/>
      <w:lvlText w:val="%1)"/>
      <w:lvlJc w:val="left"/>
      <w:pPr>
        <w:tabs>
          <w:tab w:val="num" w:pos="1020"/>
        </w:tabs>
        <w:ind w:left="10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nsid w:val="5A873F17"/>
    <w:multiLevelType w:val="hybridMultilevel"/>
    <w:tmpl w:val="383EF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C225EC3"/>
    <w:multiLevelType w:val="hybridMultilevel"/>
    <w:tmpl w:val="76F054C8"/>
    <w:lvl w:ilvl="0" w:tplc="04D828F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0">
    <w:nsid w:val="79A46E0D"/>
    <w:multiLevelType w:val="hybridMultilevel"/>
    <w:tmpl w:val="BD3A054A"/>
    <w:lvl w:ilvl="0" w:tplc="3B941B4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1">
    <w:nsid w:val="7A317256"/>
    <w:multiLevelType w:val="hybridMultilevel"/>
    <w:tmpl w:val="80605DD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0"/>
  </w:num>
  <w:num w:numId="2">
    <w:abstractNumId w:val="12"/>
  </w:num>
  <w:num w:numId="3">
    <w:abstractNumId w:val="16"/>
  </w:num>
  <w:num w:numId="4">
    <w:abstractNumId w:val="34"/>
  </w:num>
  <w:num w:numId="5">
    <w:abstractNumId w:val="13"/>
  </w:num>
  <w:num w:numId="6">
    <w:abstractNumId w:val="30"/>
  </w:num>
  <w:num w:numId="7">
    <w:abstractNumId w:val="21"/>
  </w:num>
  <w:num w:numId="8">
    <w:abstractNumId w:val="28"/>
  </w:num>
  <w:num w:numId="9">
    <w:abstractNumId w:val="17"/>
  </w:num>
  <w:num w:numId="10">
    <w:abstractNumId w:val="37"/>
  </w:num>
  <w:num w:numId="11">
    <w:abstractNumId w:val="32"/>
  </w:num>
  <w:num w:numId="12">
    <w:abstractNumId w:val="29"/>
  </w:num>
  <w:num w:numId="13">
    <w:abstractNumId w:val="39"/>
  </w:num>
  <w:num w:numId="14">
    <w:abstractNumId w:val="23"/>
  </w:num>
  <w:num w:numId="15">
    <w:abstractNumId w:val="14"/>
  </w:num>
  <w:num w:numId="16">
    <w:abstractNumId w:val="11"/>
  </w:num>
  <w:num w:numId="17">
    <w:abstractNumId w:val="31"/>
  </w:num>
  <w:num w:numId="18">
    <w:abstractNumId w:val="20"/>
  </w:num>
  <w:num w:numId="19">
    <w:abstractNumId w:val="18"/>
  </w:num>
  <w:num w:numId="20">
    <w:abstractNumId w:val="40"/>
  </w:num>
  <w:num w:numId="21">
    <w:abstractNumId w:val="27"/>
  </w:num>
  <w:num w:numId="22">
    <w:abstractNumId w:val="36"/>
  </w:num>
  <w:num w:numId="23">
    <w:abstractNumId w:val="35"/>
  </w:num>
  <w:num w:numId="24">
    <w:abstractNumId w:val="38"/>
  </w:num>
  <w:num w:numId="25">
    <w:abstractNumId w:val="33"/>
  </w:num>
  <w:num w:numId="26">
    <w:abstractNumId w:val="15"/>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19"/>
  </w:num>
  <w:num w:numId="38">
    <w:abstractNumId w:val="22"/>
  </w:num>
  <w:num w:numId="39">
    <w:abstractNumId w:val="25"/>
  </w:num>
  <w:num w:numId="40">
    <w:abstractNumId w:val="24"/>
  </w:num>
  <w:num w:numId="41">
    <w:abstractNumId w:val="26"/>
  </w:num>
  <w:num w:numId="42">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defaultTabStop w:val="708"/>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rsids>
    <w:rsidRoot w:val="00FA40D5"/>
    <w:rsid w:val="000009D7"/>
    <w:rsid w:val="000017A4"/>
    <w:rsid w:val="00002079"/>
    <w:rsid w:val="000035C3"/>
    <w:rsid w:val="00004675"/>
    <w:rsid w:val="00005DB0"/>
    <w:rsid w:val="00005FDD"/>
    <w:rsid w:val="00006C79"/>
    <w:rsid w:val="000073E1"/>
    <w:rsid w:val="000076DC"/>
    <w:rsid w:val="00010301"/>
    <w:rsid w:val="00012CA3"/>
    <w:rsid w:val="00022B15"/>
    <w:rsid w:val="0002391D"/>
    <w:rsid w:val="00024B2E"/>
    <w:rsid w:val="00025687"/>
    <w:rsid w:val="00031BDC"/>
    <w:rsid w:val="00031D0D"/>
    <w:rsid w:val="00033000"/>
    <w:rsid w:val="00033132"/>
    <w:rsid w:val="000452AD"/>
    <w:rsid w:val="00045548"/>
    <w:rsid w:val="000458AF"/>
    <w:rsid w:val="00047811"/>
    <w:rsid w:val="00050A1A"/>
    <w:rsid w:val="00053811"/>
    <w:rsid w:val="00054F81"/>
    <w:rsid w:val="00060DBB"/>
    <w:rsid w:val="0006101C"/>
    <w:rsid w:val="00062530"/>
    <w:rsid w:val="00062A2A"/>
    <w:rsid w:val="000638F3"/>
    <w:rsid w:val="00063AE4"/>
    <w:rsid w:val="00066646"/>
    <w:rsid w:val="00067FFA"/>
    <w:rsid w:val="00071E7D"/>
    <w:rsid w:val="00076015"/>
    <w:rsid w:val="0007633B"/>
    <w:rsid w:val="0007644E"/>
    <w:rsid w:val="000803FF"/>
    <w:rsid w:val="000815C7"/>
    <w:rsid w:val="000872F3"/>
    <w:rsid w:val="00087351"/>
    <w:rsid w:val="00087D67"/>
    <w:rsid w:val="00087E1C"/>
    <w:rsid w:val="0009049B"/>
    <w:rsid w:val="00092832"/>
    <w:rsid w:val="00094007"/>
    <w:rsid w:val="0009657A"/>
    <w:rsid w:val="00097DA2"/>
    <w:rsid w:val="000A07A3"/>
    <w:rsid w:val="000A163F"/>
    <w:rsid w:val="000A1767"/>
    <w:rsid w:val="000A232F"/>
    <w:rsid w:val="000A4CB7"/>
    <w:rsid w:val="000A6DEA"/>
    <w:rsid w:val="000B043A"/>
    <w:rsid w:val="000B3E58"/>
    <w:rsid w:val="000B61D9"/>
    <w:rsid w:val="000B74CF"/>
    <w:rsid w:val="000C0237"/>
    <w:rsid w:val="000C0565"/>
    <w:rsid w:val="000C125C"/>
    <w:rsid w:val="000C4090"/>
    <w:rsid w:val="000C4EFF"/>
    <w:rsid w:val="000C6435"/>
    <w:rsid w:val="000C66BF"/>
    <w:rsid w:val="000C6961"/>
    <w:rsid w:val="000C7DD3"/>
    <w:rsid w:val="000D5D25"/>
    <w:rsid w:val="000E12DB"/>
    <w:rsid w:val="000E161D"/>
    <w:rsid w:val="000E1AD7"/>
    <w:rsid w:val="000E22D9"/>
    <w:rsid w:val="000E4E5A"/>
    <w:rsid w:val="000E7209"/>
    <w:rsid w:val="000F0DB0"/>
    <w:rsid w:val="000F100D"/>
    <w:rsid w:val="000F189D"/>
    <w:rsid w:val="000F258D"/>
    <w:rsid w:val="000F3808"/>
    <w:rsid w:val="000F4DC4"/>
    <w:rsid w:val="000F4EB9"/>
    <w:rsid w:val="000F4F63"/>
    <w:rsid w:val="000F5522"/>
    <w:rsid w:val="000F5727"/>
    <w:rsid w:val="000F5AE5"/>
    <w:rsid w:val="000F75F7"/>
    <w:rsid w:val="001017FF"/>
    <w:rsid w:val="00101959"/>
    <w:rsid w:val="00101CCA"/>
    <w:rsid w:val="001039EF"/>
    <w:rsid w:val="00105791"/>
    <w:rsid w:val="00107104"/>
    <w:rsid w:val="00107657"/>
    <w:rsid w:val="001109D6"/>
    <w:rsid w:val="00112EAC"/>
    <w:rsid w:val="00113981"/>
    <w:rsid w:val="00114716"/>
    <w:rsid w:val="001147DE"/>
    <w:rsid w:val="00122388"/>
    <w:rsid w:val="0012658B"/>
    <w:rsid w:val="00130205"/>
    <w:rsid w:val="00131541"/>
    <w:rsid w:val="00132A9D"/>
    <w:rsid w:val="0013319D"/>
    <w:rsid w:val="001359F2"/>
    <w:rsid w:val="00135CDB"/>
    <w:rsid w:val="001370FD"/>
    <w:rsid w:val="001435CA"/>
    <w:rsid w:val="0015003C"/>
    <w:rsid w:val="00150395"/>
    <w:rsid w:val="00150D34"/>
    <w:rsid w:val="001542F5"/>
    <w:rsid w:val="0016065E"/>
    <w:rsid w:val="00163813"/>
    <w:rsid w:val="0016551F"/>
    <w:rsid w:val="00165FA3"/>
    <w:rsid w:val="00170B88"/>
    <w:rsid w:val="0017745E"/>
    <w:rsid w:val="001847F7"/>
    <w:rsid w:val="00190F65"/>
    <w:rsid w:val="001917C2"/>
    <w:rsid w:val="00191E14"/>
    <w:rsid w:val="00192483"/>
    <w:rsid w:val="00193A0C"/>
    <w:rsid w:val="00194EC2"/>
    <w:rsid w:val="0019734D"/>
    <w:rsid w:val="001975C6"/>
    <w:rsid w:val="001A03EC"/>
    <w:rsid w:val="001A3057"/>
    <w:rsid w:val="001A6F4E"/>
    <w:rsid w:val="001A78F0"/>
    <w:rsid w:val="001B0578"/>
    <w:rsid w:val="001B16FD"/>
    <w:rsid w:val="001B19FD"/>
    <w:rsid w:val="001B2651"/>
    <w:rsid w:val="001B3C5C"/>
    <w:rsid w:val="001B4451"/>
    <w:rsid w:val="001C075D"/>
    <w:rsid w:val="001C3974"/>
    <w:rsid w:val="001C3C16"/>
    <w:rsid w:val="001C450C"/>
    <w:rsid w:val="001C6489"/>
    <w:rsid w:val="001D0010"/>
    <w:rsid w:val="001D556F"/>
    <w:rsid w:val="001E1B7A"/>
    <w:rsid w:val="001E4194"/>
    <w:rsid w:val="001E4286"/>
    <w:rsid w:val="001E6C9E"/>
    <w:rsid w:val="001F3300"/>
    <w:rsid w:val="001F3AAE"/>
    <w:rsid w:val="001F439E"/>
    <w:rsid w:val="001F54AC"/>
    <w:rsid w:val="001F618A"/>
    <w:rsid w:val="001F772A"/>
    <w:rsid w:val="002014EE"/>
    <w:rsid w:val="0020178A"/>
    <w:rsid w:val="00202B2E"/>
    <w:rsid w:val="0020438E"/>
    <w:rsid w:val="002053DB"/>
    <w:rsid w:val="00205677"/>
    <w:rsid w:val="002137C0"/>
    <w:rsid w:val="00214FE0"/>
    <w:rsid w:val="00215657"/>
    <w:rsid w:val="00216213"/>
    <w:rsid w:val="002201C9"/>
    <w:rsid w:val="00223696"/>
    <w:rsid w:val="00225534"/>
    <w:rsid w:val="00226535"/>
    <w:rsid w:val="002300B7"/>
    <w:rsid w:val="00231A86"/>
    <w:rsid w:val="002339B0"/>
    <w:rsid w:val="00235FDC"/>
    <w:rsid w:val="0023684F"/>
    <w:rsid w:val="00242D90"/>
    <w:rsid w:val="00243518"/>
    <w:rsid w:val="00245D18"/>
    <w:rsid w:val="00245D3B"/>
    <w:rsid w:val="002515B4"/>
    <w:rsid w:val="00253038"/>
    <w:rsid w:val="00255BA8"/>
    <w:rsid w:val="00257146"/>
    <w:rsid w:val="002575BD"/>
    <w:rsid w:val="002577B1"/>
    <w:rsid w:val="00263EF0"/>
    <w:rsid w:val="0026434D"/>
    <w:rsid w:val="002663F4"/>
    <w:rsid w:val="002669B4"/>
    <w:rsid w:val="00272DA3"/>
    <w:rsid w:val="002735BA"/>
    <w:rsid w:val="00275143"/>
    <w:rsid w:val="0027620C"/>
    <w:rsid w:val="00276D59"/>
    <w:rsid w:val="00277FC3"/>
    <w:rsid w:val="002835BE"/>
    <w:rsid w:val="002902DC"/>
    <w:rsid w:val="00291A83"/>
    <w:rsid w:val="0029261F"/>
    <w:rsid w:val="0029275B"/>
    <w:rsid w:val="00293466"/>
    <w:rsid w:val="0029619A"/>
    <w:rsid w:val="00296506"/>
    <w:rsid w:val="0029680F"/>
    <w:rsid w:val="00297763"/>
    <w:rsid w:val="002A0396"/>
    <w:rsid w:val="002A2050"/>
    <w:rsid w:val="002A3229"/>
    <w:rsid w:val="002A42E8"/>
    <w:rsid w:val="002B10B4"/>
    <w:rsid w:val="002B1164"/>
    <w:rsid w:val="002B322E"/>
    <w:rsid w:val="002B483D"/>
    <w:rsid w:val="002B6B65"/>
    <w:rsid w:val="002B7B6E"/>
    <w:rsid w:val="002C249D"/>
    <w:rsid w:val="002C34E5"/>
    <w:rsid w:val="002C4154"/>
    <w:rsid w:val="002C5264"/>
    <w:rsid w:val="002D27A2"/>
    <w:rsid w:val="002D29C6"/>
    <w:rsid w:val="002D40E6"/>
    <w:rsid w:val="002D642D"/>
    <w:rsid w:val="002D798A"/>
    <w:rsid w:val="002E7924"/>
    <w:rsid w:val="002F12A4"/>
    <w:rsid w:val="002F2368"/>
    <w:rsid w:val="002F2771"/>
    <w:rsid w:val="002F473D"/>
    <w:rsid w:val="002F6153"/>
    <w:rsid w:val="002F7B41"/>
    <w:rsid w:val="00301777"/>
    <w:rsid w:val="00305C85"/>
    <w:rsid w:val="00306AA8"/>
    <w:rsid w:val="0030789A"/>
    <w:rsid w:val="0031010E"/>
    <w:rsid w:val="00310932"/>
    <w:rsid w:val="003122A5"/>
    <w:rsid w:val="00313E24"/>
    <w:rsid w:val="00313E63"/>
    <w:rsid w:val="00321F2E"/>
    <w:rsid w:val="00323F07"/>
    <w:rsid w:val="003255DB"/>
    <w:rsid w:val="003270C2"/>
    <w:rsid w:val="00327C56"/>
    <w:rsid w:val="003301D0"/>
    <w:rsid w:val="003317D9"/>
    <w:rsid w:val="00332D32"/>
    <w:rsid w:val="00333AC9"/>
    <w:rsid w:val="003340BD"/>
    <w:rsid w:val="00335DB4"/>
    <w:rsid w:val="00335EE4"/>
    <w:rsid w:val="0033601C"/>
    <w:rsid w:val="00337347"/>
    <w:rsid w:val="00340F0B"/>
    <w:rsid w:val="00340F78"/>
    <w:rsid w:val="00342C0A"/>
    <w:rsid w:val="00343C27"/>
    <w:rsid w:val="003443FC"/>
    <w:rsid w:val="00347D4C"/>
    <w:rsid w:val="00350B9A"/>
    <w:rsid w:val="003519D4"/>
    <w:rsid w:val="00351AA3"/>
    <w:rsid w:val="00351D40"/>
    <w:rsid w:val="003523D8"/>
    <w:rsid w:val="00352E0D"/>
    <w:rsid w:val="00354CFF"/>
    <w:rsid w:val="003569D5"/>
    <w:rsid w:val="003569DB"/>
    <w:rsid w:val="0036093A"/>
    <w:rsid w:val="00362972"/>
    <w:rsid w:val="00364FDF"/>
    <w:rsid w:val="003657D8"/>
    <w:rsid w:val="00365E4B"/>
    <w:rsid w:val="00367160"/>
    <w:rsid w:val="00367592"/>
    <w:rsid w:val="00371E95"/>
    <w:rsid w:val="00371EB0"/>
    <w:rsid w:val="0037431E"/>
    <w:rsid w:val="0037512F"/>
    <w:rsid w:val="00375709"/>
    <w:rsid w:val="00376562"/>
    <w:rsid w:val="003818D1"/>
    <w:rsid w:val="0038350C"/>
    <w:rsid w:val="00383653"/>
    <w:rsid w:val="00383991"/>
    <w:rsid w:val="00383A71"/>
    <w:rsid w:val="003910D3"/>
    <w:rsid w:val="00394B04"/>
    <w:rsid w:val="00394DCF"/>
    <w:rsid w:val="00394F70"/>
    <w:rsid w:val="00396382"/>
    <w:rsid w:val="003A15AD"/>
    <w:rsid w:val="003A160E"/>
    <w:rsid w:val="003A21A6"/>
    <w:rsid w:val="003A51BB"/>
    <w:rsid w:val="003A6E83"/>
    <w:rsid w:val="003A78D2"/>
    <w:rsid w:val="003B0D89"/>
    <w:rsid w:val="003B0FE7"/>
    <w:rsid w:val="003B199F"/>
    <w:rsid w:val="003B1E61"/>
    <w:rsid w:val="003B399B"/>
    <w:rsid w:val="003B5488"/>
    <w:rsid w:val="003B7124"/>
    <w:rsid w:val="003C00A3"/>
    <w:rsid w:val="003C03FF"/>
    <w:rsid w:val="003C06FA"/>
    <w:rsid w:val="003C3458"/>
    <w:rsid w:val="003C42EF"/>
    <w:rsid w:val="003C65A9"/>
    <w:rsid w:val="003D03C0"/>
    <w:rsid w:val="003D0A60"/>
    <w:rsid w:val="003D124A"/>
    <w:rsid w:val="003D156D"/>
    <w:rsid w:val="003D4D32"/>
    <w:rsid w:val="003D629A"/>
    <w:rsid w:val="003D6BA7"/>
    <w:rsid w:val="003E0F98"/>
    <w:rsid w:val="003E3636"/>
    <w:rsid w:val="003E5E06"/>
    <w:rsid w:val="003E5EC3"/>
    <w:rsid w:val="003F072C"/>
    <w:rsid w:val="003F0D16"/>
    <w:rsid w:val="003F2420"/>
    <w:rsid w:val="003F2800"/>
    <w:rsid w:val="003F3D71"/>
    <w:rsid w:val="003F4F32"/>
    <w:rsid w:val="003F7791"/>
    <w:rsid w:val="003F7C94"/>
    <w:rsid w:val="00400A6C"/>
    <w:rsid w:val="00400B74"/>
    <w:rsid w:val="004053E1"/>
    <w:rsid w:val="00407A3B"/>
    <w:rsid w:val="004101AD"/>
    <w:rsid w:val="00412B66"/>
    <w:rsid w:val="00414F5B"/>
    <w:rsid w:val="00415CB7"/>
    <w:rsid w:val="00420340"/>
    <w:rsid w:val="00420D35"/>
    <w:rsid w:val="004215C3"/>
    <w:rsid w:val="0042261E"/>
    <w:rsid w:val="00423206"/>
    <w:rsid w:val="00423BBB"/>
    <w:rsid w:val="00424AAC"/>
    <w:rsid w:val="00425CD7"/>
    <w:rsid w:val="00426472"/>
    <w:rsid w:val="00427D4A"/>
    <w:rsid w:val="00433D11"/>
    <w:rsid w:val="00436614"/>
    <w:rsid w:val="0043665A"/>
    <w:rsid w:val="00437E49"/>
    <w:rsid w:val="00437F02"/>
    <w:rsid w:val="0044116E"/>
    <w:rsid w:val="004414F1"/>
    <w:rsid w:val="00443CF3"/>
    <w:rsid w:val="00444B7F"/>
    <w:rsid w:val="004465C8"/>
    <w:rsid w:val="00446D4B"/>
    <w:rsid w:val="00446F84"/>
    <w:rsid w:val="004502F8"/>
    <w:rsid w:val="0045140C"/>
    <w:rsid w:val="0045161A"/>
    <w:rsid w:val="00451ECC"/>
    <w:rsid w:val="00453E28"/>
    <w:rsid w:val="00454A70"/>
    <w:rsid w:val="00454C0D"/>
    <w:rsid w:val="00455D9E"/>
    <w:rsid w:val="0045601D"/>
    <w:rsid w:val="00456825"/>
    <w:rsid w:val="00456BEC"/>
    <w:rsid w:val="00457C08"/>
    <w:rsid w:val="00460104"/>
    <w:rsid w:val="00461D3D"/>
    <w:rsid w:val="004652A0"/>
    <w:rsid w:val="00466DBC"/>
    <w:rsid w:val="004706D9"/>
    <w:rsid w:val="004707C9"/>
    <w:rsid w:val="00473216"/>
    <w:rsid w:val="00473248"/>
    <w:rsid w:val="00473B7A"/>
    <w:rsid w:val="00475413"/>
    <w:rsid w:val="00476812"/>
    <w:rsid w:val="004803AC"/>
    <w:rsid w:val="00480901"/>
    <w:rsid w:val="00480AB1"/>
    <w:rsid w:val="004810C9"/>
    <w:rsid w:val="0048154B"/>
    <w:rsid w:val="00481B51"/>
    <w:rsid w:val="004845A0"/>
    <w:rsid w:val="00484A92"/>
    <w:rsid w:val="00484C0B"/>
    <w:rsid w:val="00484E67"/>
    <w:rsid w:val="0048515D"/>
    <w:rsid w:val="00487F0D"/>
    <w:rsid w:val="0049230F"/>
    <w:rsid w:val="00493BFA"/>
    <w:rsid w:val="00493C4E"/>
    <w:rsid w:val="004972AB"/>
    <w:rsid w:val="00497559"/>
    <w:rsid w:val="00497959"/>
    <w:rsid w:val="004A20F6"/>
    <w:rsid w:val="004A3738"/>
    <w:rsid w:val="004B0426"/>
    <w:rsid w:val="004B0F66"/>
    <w:rsid w:val="004B1EF7"/>
    <w:rsid w:val="004B3465"/>
    <w:rsid w:val="004B37F3"/>
    <w:rsid w:val="004B6011"/>
    <w:rsid w:val="004B603E"/>
    <w:rsid w:val="004B69BD"/>
    <w:rsid w:val="004B7291"/>
    <w:rsid w:val="004B7EB6"/>
    <w:rsid w:val="004C0B89"/>
    <w:rsid w:val="004C157E"/>
    <w:rsid w:val="004C5BA2"/>
    <w:rsid w:val="004C5DDA"/>
    <w:rsid w:val="004C5EE1"/>
    <w:rsid w:val="004C6795"/>
    <w:rsid w:val="004D0CF3"/>
    <w:rsid w:val="004D1B6B"/>
    <w:rsid w:val="004D69F3"/>
    <w:rsid w:val="004E3EAD"/>
    <w:rsid w:val="004F221F"/>
    <w:rsid w:val="004F2E0C"/>
    <w:rsid w:val="004F4996"/>
    <w:rsid w:val="004F5B6C"/>
    <w:rsid w:val="004F5DCF"/>
    <w:rsid w:val="004F63A9"/>
    <w:rsid w:val="004F6592"/>
    <w:rsid w:val="00500501"/>
    <w:rsid w:val="0050090E"/>
    <w:rsid w:val="0050232E"/>
    <w:rsid w:val="00502382"/>
    <w:rsid w:val="00504AEC"/>
    <w:rsid w:val="00510CBC"/>
    <w:rsid w:val="005112B5"/>
    <w:rsid w:val="00513D70"/>
    <w:rsid w:val="005158E0"/>
    <w:rsid w:val="00515ABD"/>
    <w:rsid w:val="00516571"/>
    <w:rsid w:val="00516758"/>
    <w:rsid w:val="00517901"/>
    <w:rsid w:val="00521452"/>
    <w:rsid w:val="00523F27"/>
    <w:rsid w:val="005356CD"/>
    <w:rsid w:val="00542C30"/>
    <w:rsid w:val="005452A8"/>
    <w:rsid w:val="00547128"/>
    <w:rsid w:val="005540B1"/>
    <w:rsid w:val="005545CD"/>
    <w:rsid w:val="0055773B"/>
    <w:rsid w:val="005618F0"/>
    <w:rsid w:val="00564CF1"/>
    <w:rsid w:val="00566FB8"/>
    <w:rsid w:val="00566FF6"/>
    <w:rsid w:val="005670B5"/>
    <w:rsid w:val="00571193"/>
    <w:rsid w:val="00571EF5"/>
    <w:rsid w:val="005729E3"/>
    <w:rsid w:val="00572FD4"/>
    <w:rsid w:val="0057317E"/>
    <w:rsid w:val="005732C7"/>
    <w:rsid w:val="00573CE5"/>
    <w:rsid w:val="00575718"/>
    <w:rsid w:val="005759B3"/>
    <w:rsid w:val="005768A0"/>
    <w:rsid w:val="00577055"/>
    <w:rsid w:val="00581241"/>
    <w:rsid w:val="00582F50"/>
    <w:rsid w:val="00583A3F"/>
    <w:rsid w:val="005851FE"/>
    <w:rsid w:val="00585629"/>
    <w:rsid w:val="00585E6E"/>
    <w:rsid w:val="00593065"/>
    <w:rsid w:val="005943D0"/>
    <w:rsid w:val="005955EE"/>
    <w:rsid w:val="005A0BC9"/>
    <w:rsid w:val="005A1B77"/>
    <w:rsid w:val="005A3980"/>
    <w:rsid w:val="005A7CA7"/>
    <w:rsid w:val="005B0F6F"/>
    <w:rsid w:val="005B0FF4"/>
    <w:rsid w:val="005B11FF"/>
    <w:rsid w:val="005B55C9"/>
    <w:rsid w:val="005B719D"/>
    <w:rsid w:val="005B74E9"/>
    <w:rsid w:val="005C10F3"/>
    <w:rsid w:val="005C192F"/>
    <w:rsid w:val="005C4A94"/>
    <w:rsid w:val="005C641D"/>
    <w:rsid w:val="005C6822"/>
    <w:rsid w:val="005C7BD1"/>
    <w:rsid w:val="005C7C67"/>
    <w:rsid w:val="005D1853"/>
    <w:rsid w:val="005D1914"/>
    <w:rsid w:val="005D23E4"/>
    <w:rsid w:val="005D2984"/>
    <w:rsid w:val="005D3FFD"/>
    <w:rsid w:val="005D695A"/>
    <w:rsid w:val="005D7C8F"/>
    <w:rsid w:val="005E0AC8"/>
    <w:rsid w:val="005E2576"/>
    <w:rsid w:val="005E2701"/>
    <w:rsid w:val="005E2751"/>
    <w:rsid w:val="005E41E4"/>
    <w:rsid w:val="005E56AF"/>
    <w:rsid w:val="005F11AA"/>
    <w:rsid w:val="005F1959"/>
    <w:rsid w:val="005F358D"/>
    <w:rsid w:val="005F39DC"/>
    <w:rsid w:val="005F51E4"/>
    <w:rsid w:val="005F658A"/>
    <w:rsid w:val="005F683E"/>
    <w:rsid w:val="005F6B5E"/>
    <w:rsid w:val="005F6D9C"/>
    <w:rsid w:val="005F7AB0"/>
    <w:rsid w:val="00600572"/>
    <w:rsid w:val="0060485D"/>
    <w:rsid w:val="006048CA"/>
    <w:rsid w:val="00606A0F"/>
    <w:rsid w:val="0061074E"/>
    <w:rsid w:val="006134A5"/>
    <w:rsid w:val="00613547"/>
    <w:rsid w:val="00614803"/>
    <w:rsid w:val="00617E1F"/>
    <w:rsid w:val="006203FF"/>
    <w:rsid w:val="00620E5C"/>
    <w:rsid w:val="00622021"/>
    <w:rsid w:val="00631784"/>
    <w:rsid w:val="00633820"/>
    <w:rsid w:val="00633BD0"/>
    <w:rsid w:val="006346AA"/>
    <w:rsid w:val="00635799"/>
    <w:rsid w:val="0063621B"/>
    <w:rsid w:val="00636283"/>
    <w:rsid w:val="0063763E"/>
    <w:rsid w:val="00637808"/>
    <w:rsid w:val="00640041"/>
    <w:rsid w:val="00642360"/>
    <w:rsid w:val="00643071"/>
    <w:rsid w:val="00646A50"/>
    <w:rsid w:val="00646EEA"/>
    <w:rsid w:val="00647A2E"/>
    <w:rsid w:val="006525CB"/>
    <w:rsid w:val="00654416"/>
    <w:rsid w:val="006560A4"/>
    <w:rsid w:val="00660B69"/>
    <w:rsid w:val="00661D3B"/>
    <w:rsid w:val="00664A7D"/>
    <w:rsid w:val="006660C8"/>
    <w:rsid w:val="00666633"/>
    <w:rsid w:val="00667CAD"/>
    <w:rsid w:val="00671260"/>
    <w:rsid w:val="00671A23"/>
    <w:rsid w:val="00674007"/>
    <w:rsid w:val="00674C2F"/>
    <w:rsid w:val="00677E55"/>
    <w:rsid w:val="006827FB"/>
    <w:rsid w:val="00685157"/>
    <w:rsid w:val="0068747D"/>
    <w:rsid w:val="0069155D"/>
    <w:rsid w:val="0069208F"/>
    <w:rsid w:val="006946B0"/>
    <w:rsid w:val="00695723"/>
    <w:rsid w:val="00695A80"/>
    <w:rsid w:val="00695DB6"/>
    <w:rsid w:val="006A1E3C"/>
    <w:rsid w:val="006A2251"/>
    <w:rsid w:val="006A2EC4"/>
    <w:rsid w:val="006A3DAE"/>
    <w:rsid w:val="006A65C5"/>
    <w:rsid w:val="006B2B97"/>
    <w:rsid w:val="006B6D2F"/>
    <w:rsid w:val="006B734C"/>
    <w:rsid w:val="006C120D"/>
    <w:rsid w:val="006C2339"/>
    <w:rsid w:val="006C26FA"/>
    <w:rsid w:val="006C3870"/>
    <w:rsid w:val="006C4D3A"/>
    <w:rsid w:val="006C5E33"/>
    <w:rsid w:val="006C6248"/>
    <w:rsid w:val="006C7577"/>
    <w:rsid w:val="006D0DB8"/>
    <w:rsid w:val="006D14BE"/>
    <w:rsid w:val="006D178D"/>
    <w:rsid w:val="006D7763"/>
    <w:rsid w:val="006D7FE2"/>
    <w:rsid w:val="006E1380"/>
    <w:rsid w:val="006E4C34"/>
    <w:rsid w:val="006E537F"/>
    <w:rsid w:val="006E666D"/>
    <w:rsid w:val="006F7099"/>
    <w:rsid w:val="006F7ADD"/>
    <w:rsid w:val="00700EFB"/>
    <w:rsid w:val="007010B1"/>
    <w:rsid w:val="00701F4C"/>
    <w:rsid w:val="007027C8"/>
    <w:rsid w:val="00702BA5"/>
    <w:rsid w:val="00711805"/>
    <w:rsid w:val="0071275E"/>
    <w:rsid w:val="00720D8A"/>
    <w:rsid w:val="007241AB"/>
    <w:rsid w:val="00725E1C"/>
    <w:rsid w:val="00727C9F"/>
    <w:rsid w:val="00730E3F"/>
    <w:rsid w:val="00736B24"/>
    <w:rsid w:val="00741D16"/>
    <w:rsid w:val="00742CB3"/>
    <w:rsid w:val="00743406"/>
    <w:rsid w:val="00746DFE"/>
    <w:rsid w:val="00747E02"/>
    <w:rsid w:val="007519AD"/>
    <w:rsid w:val="0075233A"/>
    <w:rsid w:val="00752F11"/>
    <w:rsid w:val="007546BF"/>
    <w:rsid w:val="007571BB"/>
    <w:rsid w:val="00757430"/>
    <w:rsid w:val="00760659"/>
    <w:rsid w:val="00762234"/>
    <w:rsid w:val="00763B28"/>
    <w:rsid w:val="00764587"/>
    <w:rsid w:val="00764D93"/>
    <w:rsid w:val="00764ED5"/>
    <w:rsid w:val="00773F51"/>
    <w:rsid w:val="007764DC"/>
    <w:rsid w:val="00776DAD"/>
    <w:rsid w:val="0077706B"/>
    <w:rsid w:val="00781AFE"/>
    <w:rsid w:val="00785298"/>
    <w:rsid w:val="00786BFF"/>
    <w:rsid w:val="00787A4C"/>
    <w:rsid w:val="00792EAE"/>
    <w:rsid w:val="00792F10"/>
    <w:rsid w:val="0079453A"/>
    <w:rsid w:val="00795D4A"/>
    <w:rsid w:val="00797082"/>
    <w:rsid w:val="007A2A22"/>
    <w:rsid w:val="007A34A4"/>
    <w:rsid w:val="007A5B9F"/>
    <w:rsid w:val="007B0254"/>
    <w:rsid w:val="007B1346"/>
    <w:rsid w:val="007B6490"/>
    <w:rsid w:val="007B7419"/>
    <w:rsid w:val="007C292B"/>
    <w:rsid w:val="007C317F"/>
    <w:rsid w:val="007C37BD"/>
    <w:rsid w:val="007C38B0"/>
    <w:rsid w:val="007C4730"/>
    <w:rsid w:val="007D01D0"/>
    <w:rsid w:val="007D0588"/>
    <w:rsid w:val="007D449C"/>
    <w:rsid w:val="007D5FE9"/>
    <w:rsid w:val="007E0A43"/>
    <w:rsid w:val="007E260A"/>
    <w:rsid w:val="007E5789"/>
    <w:rsid w:val="007E632D"/>
    <w:rsid w:val="007E72A7"/>
    <w:rsid w:val="007E74DA"/>
    <w:rsid w:val="007E7BAF"/>
    <w:rsid w:val="007F1FC8"/>
    <w:rsid w:val="007F2D04"/>
    <w:rsid w:val="007F33B4"/>
    <w:rsid w:val="007F65F6"/>
    <w:rsid w:val="00801272"/>
    <w:rsid w:val="00803CF5"/>
    <w:rsid w:val="00804B41"/>
    <w:rsid w:val="00804BB8"/>
    <w:rsid w:val="00806727"/>
    <w:rsid w:val="00807283"/>
    <w:rsid w:val="00807510"/>
    <w:rsid w:val="00807863"/>
    <w:rsid w:val="008116BD"/>
    <w:rsid w:val="008133FB"/>
    <w:rsid w:val="00813F19"/>
    <w:rsid w:val="0081551E"/>
    <w:rsid w:val="00817F15"/>
    <w:rsid w:val="00823952"/>
    <w:rsid w:val="008250C1"/>
    <w:rsid w:val="00827FB2"/>
    <w:rsid w:val="00830471"/>
    <w:rsid w:val="00834B79"/>
    <w:rsid w:val="00837B4C"/>
    <w:rsid w:val="008400D5"/>
    <w:rsid w:val="00840356"/>
    <w:rsid w:val="00841724"/>
    <w:rsid w:val="00841B93"/>
    <w:rsid w:val="00841E16"/>
    <w:rsid w:val="00846336"/>
    <w:rsid w:val="00846AC4"/>
    <w:rsid w:val="0085598A"/>
    <w:rsid w:val="008566E9"/>
    <w:rsid w:val="00856876"/>
    <w:rsid w:val="00857CD8"/>
    <w:rsid w:val="00862144"/>
    <w:rsid w:val="00862E19"/>
    <w:rsid w:val="00866769"/>
    <w:rsid w:val="00867A71"/>
    <w:rsid w:val="00870551"/>
    <w:rsid w:val="00875560"/>
    <w:rsid w:val="008760B6"/>
    <w:rsid w:val="00881A3C"/>
    <w:rsid w:val="008820E6"/>
    <w:rsid w:val="008835C0"/>
    <w:rsid w:val="00883F10"/>
    <w:rsid w:val="00885235"/>
    <w:rsid w:val="008853C0"/>
    <w:rsid w:val="0088638F"/>
    <w:rsid w:val="0088650E"/>
    <w:rsid w:val="00886CE9"/>
    <w:rsid w:val="008903A1"/>
    <w:rsid w:val="00893025"/>
    <w:rsid w:val="008937F3"/>
    <w:rsid w:val="008967CA"/>
    <w:rsid w:val="00897DC5"/>
    <w:rsid w:val="008A2281"/>
    <w:rsid w:val="008A52DF"/>
    <w:rsid w:val="008A604F"/>
    <w:rsid w:val="008A66D3"/>
    <w:rsid w:val="008A6BB6"/>
    <w:rsid w:val="008A70D7"/>
    <w:rsid w:val="008A7D9A"/>
    <w:rsid w:val="008B2201"/>
    <w:rsid w:val="008B22B3"/>
    <w:rsid w:val="008B575C"/>
    <w:rsid w:val="008B5D19"/>
    <w:rsid w:val="008B66DD"/>
    <w:rsid w:val="008B7FB0"/>
    <w:rsid w:val="008C0505"/>
    <w:rsid w:val="008C10BE"/>
    <w:rsid w:val="008C1590"/>
    <w:rsid w:val="008C1FA1"/>
    <w:rsid w:val="008C3793"/>
    <w:rsid w:val="008C3DCD"/>
    <w:rsid w:val="008C5357"/>
    <w:rsid w:val="008D037E"/>
    <w:rsid w:val="008D161E"/>
    <w:rsid w:val="008D1D96"/>
    <w:rsid w:val="008D2AC3"/>
    <w:rsid w:val="008D2C57"/>
    <w:rsid w:val="008D3C2E"/>
    <w:rsid w:val="008D768B"/>
    <w:rsid w:val="008E138B"/>
    <w:rsid w:val="008E2BB5"/>
    <w:rsid w:val="008E4609"/>
    <w:rsid w:val="008E518F"/>
    <w:rsid w:val="008E5687"/>
    <w:rsid w:val="008E6584"/>
    <w:rsid w:val="008F01B0"/>
    <w:rsid w:val="008F0A3B"/>
    <w:rsid w:val="008F299B"/>
    <w:rsid w:val="008F2A9F"/>
    <w:rsid w:val="008F3AA0"/>
    <w:rsid w:val="008F41D7"/>
    <w:rsid w:val="008F5AC8"/>
    <w:rsid w:val="008F6876"/>
    <w:rsid w:val="00900005"/>
    <w:rsid w:val="0090076D"/>
    <w:rsid w:val="0090563A"/>
    <w:rsid w:val="00905945"/>
    <w:rsid w:val="00905B10"/>
    <w:rsid w:val="00905DCB"/>
    <w:rsid w:val="00905F19"/>
    <w:rsid w:val="009071D3"/>
    <w:rsid w:val="009113D6"/>
    <w:rsid w:val="0091294F"/>
    <w:rsid w:val="009211F2"/>
    <w:rsid w:val="00922D53"/>
    <w:rsid w:val="0092324A"/>
    <w:rsid w:val="0092365C"/>
    <w:rsid w:val="00924F61"/>
    <w:rsid w:val="00927D6D"/>
    <w:rsid w:val="009300A8"/>
    <w:rsid w:val="00930AD7"/>
    <w:rsid w:val="00930BBA"/>
    <w:rsid w:val="00930D66"/>
    <w:rsid w:val="00931FFA"/>
    <w:rsid w:val="009320E1"/>
    <w:rsid w:val="00932DCE"/>
    <w:rsid w:val="00933DAF"/>
    <w:rsid w:val="00933FE3"/>
    <w:rsid w:val="009351F3"/>
    <w:rsid w:val="00935B6A"/>
    <w:rsid w:val="00942D4B"/>
    <w:rsid w:val="00944BED"/>
    <w:rsid w:val="00946BE5"/>
    <w:rsid w:val="00951062"/>
    <w:rsid w:val="0095131E"/>
    <w:rsid w:val="009533F9"/>
    <w:rsid w:val="00954BCC"/>
    <w:rsid w:val="009555AD"/>
    <w:rsid w:val="00955CB4"/>
    <w:rsid w:val="00960AAE"/>
    <w:rsid w:val="00965663"/>
    <w:rsid w:val="00970566"/>
    <w:rsid w:val="009725CE"/>
    <w:rsid w:val="009752FD"/>
    <w:rsid w:val="00975934"/>
    <w:rsid w:val="009759A4"/>
    <w:rsid w:val="009764A1"/>
    <w:rsid w:val="00977626"/>
    <w:rsid w:val="00977778"/>
    <w:rsid w:val="00980053"/>
    <w:rsid w:val="0098273C"/>
    <w:rsid w:val="0098278A"/>
    <w:rsid w:val="0098300C"/>
    <w:rsid w:val="00984AA4"/>
    <w:rsid w:val="0098557E"/>
    <w:rsid w:val="0098668E"/>
    <w:rsid w:val="009869C4"/>
    <w:rsid w:val="0098702F"/>
    <w:rsid w:val="00990895"/>
    <w:rsid w:val="00991E7F"/>
    <w:rsid w:val="00991FBF"/>
    <w:rsid w:val="009935D6"/>
    <w:rsid w:val="00994468"/>
    <w:rsid w:val="00995834"/>
    <w:rsid w:val="009968D0"/>
    <w:rsid w:val="009A2A65"/>
    <w:rsid w:val="009A4D89"/>
    <w:rsid w:val="009A612C"/>
    <w:rsid w:val="009A6385"/>
    <w:rsid w:val="009A786E"/>
    <w:rsid w:val="009B07F5"/>
    <w:rsid w:val="009B0A73"/>
    <w:rsid w:val="009B0A8A"/>
    <w:rsid w:val="009B0B8B"/>
    <w:rsid w:val="009B1A47"/>
    <w:rsid w:val="009B3467"/>
    <w:rsid w:val="009B55D0"/>
    <w:rsid w:val="009B5E2E"/>
    <w:rsid w:val="009B7C63"/>
    <w:rsid w:val="009C0CF1"/>
    <w:rsid w:val="009C19C2"/>
    <w:rsid w:val="009D0C64"/>
    <w:rsid w:val="009D1B08"/>
    <w:rsid w:val="009D424E"/>
    <w:rsid w:val="009D4D89"/>
    <w:rsid w:val="009D652E"/>
    <w:rsid w:val="009D6741"/>
    <w:rsid w:val="009D7CAE"/>
    <w:rsid w:val="009E165A"/>
    <w:rsid w:val="009E1B90"/>
    <w:rsid w:val="009E454D"/>
    <w:rsid w:val="009E4824"/>
    <w:rsid w:val="009E613E"/>
    <w:rsid w:val="009E74AF"/>
    <w:rsid w:val="009F018F"/>
    <w:rsid w:val="009F2346"/>
    <w:rsid w:val="009F35D7"/>
    <w:rsid w:val="009F4644"/>
    <w:rsid w:val="009F78FD"/>
    <w:rsid w:val="00A0195B"/>
    <w:rsid w:val="00A0487B"/>
    <w:rsid w:val="00A051D3"/>
    <w:rsid w:val="00A076B9"/>
    <w:rsid w:val="00A10340"/>
    <w:rsid w:val="00A12392"/>
    <w:rsid w:val="00A15CD7"/>
    <w:rsid w:val="00A1658A"/>
    <w:rsid w:val="00A171E6"/>
    <w:rsid w:val="00A17FD4"/>
    <w:rsid w:val="00A21E42"/>
    <w:rsid w:val="00A221F5"/>
    <w:rsid w:val="00A24676"/>
    <w:rsid w:val="00A30214"/>
    <w:rsid w:val="00A366A0"/>
    <w:rsid w:val="00A36F6D"/>
    <w:rsid w:val="00A42BC7"/>
    <w:rsid w:val="00A45CB8"/>
    <w:rsid w:val="00A47279"/>
    <w:rsid w:val="00A506AC"/>
    <w:rsid w:val="00A539A6"/>
    <w:rsid w:val="00A54A78"/>
    <w:rsid w:val="00A54FD7"/>
    <w:rsid w:val="00A5548F"/>
    <w:rsid w:val="00A56751"/>
    <w:rsid w:val="00A60A56"/>
    <w:rsid w:val="00A6404F"/>
    <w:rsid w:val="00A64DBE"/>
    <w:rsid w:val="00A66B71"/>
    <w:rsid w:val="00A6791F"/>
    <w:rsid w:val="00A67D8C"/>
    <w:rsid w:val="00A710D2"/>
    <w:rsid w:val="00A73F9C"/>
    <w:rsid w:val="00A75380"/>
    <w:rsid w:val="00A75DEE"/>
    <w:rsid w:val="00A809FF"/>
    <w:rsid w:val="00A81E59"/>
    <w:rsid w:val="00A82B77"/>
    <w:rsid w:val="00A837C7"/>
    <w:rsid w:val="00A85A28"/>
    <w:rsid w:val="00A910F3"/>
    <w:rsid w:val="00A93F12"/>
    <w:rsid w:val="00A96215"/>
    <w:rsid w:val="00A9634C"/>
    <w:rsid w:val="00A97B32"/>
    <w:rsid w:val="00AA0F7E"/>
    <w:rsid w:val="00AA3094"/>
    <w:rsid w:val="00AA34E4"/>
    <w:rsid w:val="00AA4A6D"/>
    <w:rsid w:val="00AB0F82"/>
    <w:rsid w:val="00AB6D31"/>
    <w:rsid w:val="00AB7BEE"/>
    <w:rsid w:val="00AC3F35"/>
    <w:rsid w:val="00AC4315"/>
    <w:rsid w:val="00AC4C2D"/>
    <w:rsid w:val="00AD0901"/>
    <w:rsid w:val="00AD18E7"/>
    <w:rsid w:val="00AD28E4"/>
    <w:rsid w:val="00AD2EFB"/>
    <w:rsid w:val="00AD4EA1"/>
    <w:rsid w:val="00AD585F"/>
    <w:rsid w:val="00AD611A"/>
    <w:rsid w:val="00AD673B"/>
    <w:rsid w:val="00AE2368"/>
    <w:rsid w:val="00AE39AD"/>
    <w:rsid w:val="00AF05A1"/>
    <w:rsid w:val="00AF0DE8"/>
    <w:rsid w:val="00AF1C0B"/>
    <w:rsid w:val="00AF2EF4"/>
    <w:rsid w:val="00AF51DF"/>
    <w:rsid w:val="00B004AC"/>
    <w:rsid w:val="00B01F61"/>
    <w:rsid w:val="00B03C25"/>
    <w:rsid w:val="00B0424F"/>
    <w:rsid w:val="00B115BB"/>
    <w:rsid w:val="00B1242A"/>
    <w:rsid w:val="00B13074"/>
    <w:rsid w:val="00B17B41"/>
    <w:rsid w:val="00B21129"/>
    <w:rsid w:val="00B23844"/>
    <w:rsid w:val="00B23ED3"/>
    <w:rsid w:val="00B24107"/>
    <w:rsid w:val="00B2425B"/>
    <w:rsid w:val="00B26903"/>
    <w:rsid w:val="00B30C54"/>
    <w:rsid w:val="00B33BAC"/>
    <w:rsid w:val="00B3414B"/>
    <w:rsid w:val="00B34D58"/>
    <w:rsid w:val="00B36880"/>
    <w:rsid w:val="00B37D2B"/>
    <w:rsid w:val="00B40667"/>
    <w:rsid w:val="00B438C4"/>
    <w:rsid w:val="00B4567F"/>
    <w:rsid w:val="00B45F5C"/>
    <w:rsid w:val="00B4630D"/>
    <w:rsid w:val="00B507F9"/>
    <w:rsid w:val="00B50A28"/>
    <w:rsid w:val="00B5360D"/>
    <w:rsid w:val="00B539EC"/>
    <w:rsid w:val="00B56E8E"/>
    <w:rsid w:val="00B571EB"/>
    <w:rsid w:val="00B6111E"/>
    <w:rsid w:val="00B631A3"/>
    <w:rsid w:val="00B63809"/>
    <w:rsid w:val="00B63F1D"/>
    <w:rsid w:val="00B65CD8"/>
    <w:rsid w:val="00B65E30"/>
    <w:rsid w:val="00B65F97"/>
    <w:rsid w:val="00B67F2B"/>
    <w:rsid w:val="00B70B1D"/>
    <w:rsid w:val="00B71682"/>
    <w:rsid w:val="00B71E71"/>
    <w:rsid w:val="00B7251A"/>
    <w:rsid w:val="00B746C5"/>
    <w:rsid w:val="00B750C4"/>
    <w:rsid w:val="00B762F5"/>
    <w:rsid w:val="00B77346"/>
    <w:rsid w:val="00B803A5"/>
    <w:rsid w:val="00B808B4"/>
    <w:rsid w:val="00B809D3"/>
    <w:rsid w:val="00B81A05"/>
    <w:rsid w:val="00B85AC6"/>
    <w:rsid w:val="00B866EA"/>
    <w:rsid w:val="00B86910"/>
    <w:rsid w:val="00B87C72"/>
    <w:rsid w:val="00B908B8"/>
    <w:rsid w:val="00B92665"/>
    <w:rsid w:val="00B92A6B"/>
    <w:rsid w:val="00B940FE"/>
    <w:rsid w:val="00B94302"/>
    <w:rsid w:val="00B95E2B"/>
    <w:rsid w:val="00B976AB"/>
    <w:rsid w:val="00B97B11"/>
    <w:rsid w:val="00BA0088"/>
    <w:rsid w:val="00BA2ED4"/>
    <w:rsid w:val="00BA39B0"/>
    <w:rsid w:val="00BA52D6"/>
    <w:rsid w:val="00BB06DD"/>
    <w:rsid w:val="00BB133D"/>
    <w:rsid w:val="00BB2280"/>
    <w:rsid w:val="00BB4477"/>
    <w:rsid w:val="00BB5138"/>
    <w:rsid w:val="00BB62E7"/>
    <w:rsid w:val="00BB67B0"/>
    <w:rsid w:val="00BB79F1"/>
    <w:rsid w:val="00BC0D4E"/>
    <w:rsid w:val="00BC1A1A"/>
    <w:rsid w:val="00BC3BF2"/>
    <w:rsid w:val="00BC474D"/>
    <w:rsid w:val="00BC5BFA"/>
    <w:rsid w:val="00BC6683"/>
    <w:rsid w:val="00BC6811"/>
    <w:rsid w:val="00BC68B5"/>
    <w:rsid w:val="00BD042A"/>
    <w:rsid w:val="00BD1423"/>
    <w:rsid w:val="00BD55DC"/>
    <w:rsid w:val="00BD57D0"/>
    <w:rsid w:val="00BD57D6"/>
    <w:rsid w:val="00BE091A"/>
    <w:rsid w:val="00BE0DD4"/>
    <w:rsid w:val="00BE2A9C"/>
    <w:rsid w:val="00BE2DF5"/>
    <w:rsid w:val="00BE3C50"/>
    <w:rsid w:val="00BE7306"/>
    <w:rsid w:val="00BF4136"/>
    <w:rsid w:val="00BF413A"/>
    <w:rsid w:val="00BF4DA6"/>
    <w:rsid w:val="00BF5B88"/>
    <w:rsid w:val="00C00575"/>
    <w:rsid w:val="00C02031"/>
    <w:rsid w:val="00C05F4C"/>
    <w:rsid w:val="00C06865"/>
    <w:rsid w:val="00C06C5F"/>
    <w:rsid w:val="00C07304"/>
    <w:rsid w:val="00C07B22"/>
    <w:rsid w:val="00C12051"/>
    <w:rsid w:val="00C12E9A"/>
    <w:rsid w:val="00C14FE6"/>
    <w:rsid w:val="00C16C81"/>
    <w:rsid w:val="00C16EBD"/>
    <w:rsid w:val="00C17427"/>
    <w:rsid w:val="00C20BB5"/>
    <w:rsid w:val="00C23412"/>
    <w:rsid w:val="00C24DBE"/>
    <w:rsid w:val="00C260DD"/>
    <w:rsid w:val="00C30876"/>
    <w:rsid w:val="00C33FD8"/>
    <w:rsid w:val="00C34CD1"/>
    <w:rsid w:val="00C35545"/>
    <w:rsid w:val="00C357FA"/>
    <w:rsid w:val="00C368B4"/>
    <w:rsid w:val="00C37004"/>
    <w:rsid w:val="00C40400"/>
    <w:rsid w:val="00C4685F"/>
    <w:rsid w:val="00C47E1A"/>
    <w:rsid w:val="00C5262A"/>
    <w:rsid w:val="00C5280E"/>
    <w:rsid w:val="00C551F5"/>
    <w:rsid w:val="00C5594D"/>
    <w:rsid w:val="00C64033"/>
    <w:rsid w:val="00C65EBD"/>
    <w:rsid w:val="00C717DE"/>
    <w:rsid w:val="00C72F29"/>
    <w:rsid w:val="00C73F1A"/>
    <w:rsid w:val="00C74E75"/>
    <w:rsid w:val="00C75A9D"/>
    <w:rsid w:val="00C76896"/>
    <w:rsid w:val="00C775F8"/>
    <w:rsid w:val="00C77A98"/>
    <w:rsid w:val="00C80F38"/>
    <w:rsid w:val="00C8122A"/>
    <w:rsid w:val="00C82485"/>
    <w:rsid w:val="00C8375C"/>
    <w:rsid w:val="00C850B5"/>
    <w:rsid w:val="00C85564"/>
    <w:rsid w:val="00C85A1C"/>
    <w:rsid w:val="00C864E1"/>
    <w:rsid w:val="00C87DCA"/>
    <w:rsid w:val="00C91EB0"/>
    <w:rsid w:val="00C925A9"/>
    <w:rsid w:val="00C9386B"/>
    <w:rsid w:val="00C9480B"/>
    <w:rsid w:val="00C95363"/>
    <w:rsid w:val="00C970ED"/>
    <w:rsid w:val="00CA12F0"/>
    <w:rsid w:val="00CA188B"/>
    <w:rsid w:val="00CA2A39"/>
    <w:rsid w:val="00CA2EEE"/>
    <w:rsid w:val="00CA43CE"/>
    <w:rsid w:val="00CA7C57"/>
    <w:rsid w:val="00CA7D0D"/>
    <w:rsid w:val="00CB0FA0"/>
    <w:rsid w:val="00CB2E48"/>
    <w:rsid w:val="00CB3EE0"/>
    <w:rsid w:val="00CB574B"/>
    <w:rsid w:val="00CB7908"/>
    <w:rsid w:val="00CC05CE"/>
    <w:rsid w:val="00CC0757"/>
    <w:rsid w:val="00CC37FA"/>
    <w:rsid w:val="00CC637C"/>
    <w:rsid w:val="00CC72C9"/>
    <w:rsid w:val="00CC73D4"/>
    <w:rsid w:val="00CC7878"/>
    <w:rsid w:val="00CD4A3D"/>
    <w:rsid w:val="00CD4DC7"/>
    <w:rsid w:val="00CD673B"/>
    <w:rsid w:val="00CD77CA"/>
    <w:rsid w:val="00CD7FA2"/>
    <w:rsid w:val="00CE061B"/>
    <w:rsid w:val="00CE10EF"/>
    <w:rsid w:val="00CE19B9"/>
    <w:rsid w:val="00CE2CD8"/>
    <w:rsid w:val="00CE353C"/>
    <w:rsid w:val="00CE7B06"/>
    <w:rsid w:val="00CF0187"/>
    <w:rsid w:val="00CF0F0E"/>
    <w:rsid w:val="00CF402F"/>
    <w:rsid w:val="00CF48C9"/>
    <w:rsid w:val="00CF5AD7"/>
    <w:rsid w:val="00CF6589"/>
    <w:rsid w:val="00CF6825"/>
    <w:rsid w:val="00CF7CDC"/>
    <w:rsid w:val="00D00C5A"/>
    <w:rsid w:val="00D053D9"/>
    <w:rsid w:val="00D062A9"/>
    <w:rsid w:val="00D06C7D"/>
    <w:rsid w:val="00D06D9E"/>
    <w:rsid w:val="00D072DF"/>
    <w:rsid w:val="00D10067"/>
    <w:rsid w:val="00D11248"/>
    <w:rsid w:val="00D13C87"/>
    <w:rsid w:val="00D16980"/>
    <w:rsid w:val="00D2185D"/>
    <w:rsid w:val="00D25B09"/>
    <w:rsid w:val="00D26011"/>
    <w:rsid w:val="00D26222"/>
    <w:rsid w:val="00D303EF"/>
    <w:rsid w:val="00D317DA"/>
    <w:rsid w:val="00D32420"/>
    <w:rsid w:val="00D3298F"/>
    <w:rsid w:val="00D35572"/>
    <w:rsid w:val="00D37F7C"/>
    <w:rsid w:val="00D426E5"/>
    <w:rsid w:val="00D42896"/>
    <w:rsid w:val="00D42A81"/>
    <w:rsid w:val="00D43061"/>
    <w:rsid w:val="00D4483C"/>
    <w:rsid w:val="00D4523C"/>
    <w:rsid w:val="00D45ED1"/>
    <w:rsid w:val="00D5065E"/>
    <w:rsid w:val="00D522B6"/>
    <w:rsid w:val="00D53774"/>
    <w:rsid w:val="00D6244D"/>
    <w:rsid w:val="00D62889"/>
    <w:rsid w:val="00D64059"/>
    <w:rsid w:val="00D65EAB"/>
    <w:rsid w:val="00D6660B"/>
    <w:rsid w:val="00D70D83"/>
    <w:rsid w:val="00D71B31"/>
    <w:rsid w:val="00D71C7E"/>
    <w:rsid w:val="00D74D6E"/>
    <w:rsid w:val="00D75816"/>
    <w:rsid w:val="00D8085D"/>
    <w:rsid w:val="00D813C2"/>
    <w:rsid w:val="00D81F68"/>
    <w:rsid w:val="00D83427"/>
    <w:rsid w:val="00D849B8"/>
    <w:rsid w:val="00D85890"/>
    <w:rsid w:val="00D86A6B"/>
    <w:rsid w:val="00D87844"/>
    <w:rsid w:val="00D90F2F"/>
    <w:rsid w:val="00D92EC9"/>
    <w:rsid w:val="00D94215"/>
    <w:rsid w:val="00D95246"/>
    <w:rsid w:val="00D957FB"/>
    <w:rsid w:val="00D961AB"/>
    <w:rsid w:val="00DA02B3"/>
    <w:rsid w:val="00DA0796"/>
    <w:rsid w:val="00DA4082"/>
    <w:rsid w:val="00DA558A"/>
    <w:rsid w:val="00DA69A5"/>
    <w:rsid w:val="00DA7945"/>
    <w:rsid w:val="00DB0342"/>
    <w:rsid w:val="00DB0997"/>
    <w:rsid w:val="00DB09CF"/>
    <w:rsid w:val="00DB2C10"/>
    <w:rsid w:val="00DB32CC"/>
    <w:rsid w:val="00DB3DD1"/>
    <w:rsid w:val="00DB4AA2"/>
    <w:rsid w:val="00DB73BC"/>
    <w:rsid w:val="00DB777A"/>
    <w:rsid w:val="00DB7D56"/>
    <w:rsid w:val="00DC07DD"/>
    <w:rsid w:val="00DC0F02"/>
    <w:rsid w:val="00DC1D62"/>
    <w:rsid w:val="00DC2442"/>
    <w:rsid w:val="00DC28C3"/>
    <w:rsid w:val="00DC3021"/>
    <w:rsid w:val="00DC4EBE"/>
    <w:rsid w:val="00DC5509"/>
    <w:rsid w:val="00DC77D5"/>
    <w:rsid w:val="00DD2DA9"/>
    <w:rsid w:val="00DD3DF5"/>
    <w:rsid w:val="00DD473B"/>
    <w:rsid w:val="00DD4AD7"/>
    <w:rsid w:val="00DD5B60"/>
    <w:rsid w:val="00DD7AEF"/>
    <w:rsid w:val="00DD7C20"/>
    <w:rsid w:val="00DE01DD"/>
    <w:rsid w:val="00DE0E2E"/>
    <w:rsid w:val="00DE286C"/>
    <w:rsid w:val="00DE2F0E"/>
    <w:rsid w:val="00DE30B1"/>
    <w:rsid w:val="00DE45D0"/>
    <w:rsid w:val="00DE70CB"/>
    <w:rsid w:val="00DE7142"/>
    <w:rsid w:val="00DE74C6"/>
    <w:rsid w:val="00DF1A05"/>
    <w:rsid w:val="00DF48E8"/>
    <w:rsid w:val="00DF7B3A"/>
    <w:rsid w:val="00E0361B"/>
    <w:rsid w:val="00E045EC"/>
    <w:rsid w:val="00E048FD"/>
    <w:rsid w:val="00E04D4F"/>
    <w:rsid w:val="00E07196"/>
    <w:rsid w:val="00E07D22"/>
    <w:rsid w:val="00E10562"/>
    <w:rsid w:val="00E126E4"/>
    <w:rsid w:val="00E12F68"/>
    <w:rsid w:val="00E1359E"/>
    <w:rsid w:val="00E1514E"/>
    <w:rsid w:val="00E1658F"/>
    <w:rsid w:val="00E209CD"/>
    <w:rsid w:val="00E2665E"/>
    <w:rsid w:val="00E26E9D"/>
    <w:rsid w:val="00E27389"/>
    <w:rsid w:val="00E277E3"/>
    <w:rsid w:val="00E27B4B"/>
    <w:rsid w:val="00E30D1A"/>
    <w:rsid w:val="00E32A06"/>
    <w:rsid w:val="00E34F99"/>
    <w:rsid w:val="00E367ED"/>
    <w:rsid w:val="00E37BCA"/>
    <w:rsid w:val="00E37D1E"/>
    <w:rsid w:val="00E43F7D"/>
    <w:rsid w:val="00E45E57"/>
    <w:rsid w:val="00E51BFA"/>
    <w:rsid w:val="00E53FA2"/>
    <w:rsid w:val="00E56667"/>
    <w:rsid w:val="00E579C0"/>
    <w:rsid w:val="00E57DBE"/>
    <w:rsid w:val="00E6058F"/>
    <w:rsid w:val="00E6174D"/>
    <w:rsid w:val="00E61A55"/>
    <w:rsid w:val="00E6301B"/>
    <w:rsid w:val="00E63039"/>
    <w:rsid w:val="00E665B7"/>
    <w:rsid w:val="00E676D0"/>
    <w:rsid w:val="00E72C48"/>
    <w:rsid w:val="00E736EF"/>
    <w:rsid w:val="00E75071"/>
    <w:rsid w:val="00E7663C"/>
    <w:rsid w:val="00E770AB"/>
    <w:rsid w:val="00E77763"/>
    <w:rsid w:val="00E81104"/>
    <w:rsid w:val="00E82FF4"/>
    <w:rsid w:val="00E83002"/>
    <w:rsid w:val="00E83AA3"/>
    <w:rsid w:val="00E869E3"/>
    <w:rsid w:val="00E8790D"/>
    <w:rsid w:val="00E907E9"/>
    <w:rsid w:val="00E92A34"/>
    <w:rsid w:val="00E960CA"/>
    <w:rsid w:val="00E96326"/>
    <w:rsid w:val="00E97FCE"/>
    <w:rsid w:val="00EA29E6"/>
    <w:rsid w:val="00EA2CE1"/>
    <w:rsid w:val="00EA39FC"/>
    <w:rsid w:val="00EA3A5D"/>
    <w:rsid w:val="00EA3C79"/>
    <w:rsid w:val="00EA4A40"/>
    <w:rsid w:val="00EA512C"/>
    <w:rsid w:val="00EA6CB6"/>
    <w:rsid w:val="00EA6D4D"/>
    <w:rsid w:val="00EB03AF"/>
    <w:rsid w:val="00EB0D80"/>
    <w:rsid w:val="00EB125C"/>
    <w:rsid w:val="00EB5086"/>
    <w:rsid w:val="00EB7BD6"/>
    <w:rsid w:val="00EC0D95"/>
    <w:rsid w:val="00EC23C7"/>
    <w:rsid w:val="00EC37C1"/>
    <w:rsid w:val="00EC40D7"/>
    <w:rsid w:val="00EC4378"/>
    <w:rsid w:val="00EC4BC6"/>
    <w:rsid w:val="00EC5AC1"/>
    <w:rsid w:val="00EC5C4A"/>
    <w:rsid w:val="00ED0AEA"/>
    <w:rsid w:val="00ED2468"/>
    <w:rsid w:val="00ED54C2"/>
    <w:rsid w:val="00ED61C2"/>
    <w:rsid w:val="00EE0B79"/>
    <w:rsid w:val="00EE29B5"/>
    <w:rsid w:val="00EE34BA"/>
    <w:rsid w:val="00EE5192"/>
    <w:rsid w:val="00EE6A7D"/>
    <w:rsid w:val="00EF0583"/>
    <w:rsid w:val="00EF1D14"/>
    <w:rsid w:val="00EF3775"/>
    <w:rsid w:val="00EF394C"/>
    <w:rsid w:val="00EF4BDD"/>
    <w:rsid w:val="00F00F98"/>
    <w:rsid w:val="00F011FD"/>
    <w:rsid w:val="00F0711B"/>
    <w:rsid w:val="00F10633"/>
    <w:rsid w:val="00F11435"/>
    <w:rsid w:val="00F11D9E"/>
    <w:rsid w:val="00F1288F"/>
    <w:rsid w:val="00F149E3"/>
    <w:rsid w:val="00F15C73"/>
    <w:rsid w:val="00F17B1D"/>
    <w:rsid w:val="00F17B20"/>
    <w:rsid w:val="00F2214B"/>
    <w:rsid w:val="00F22328"/>
    <w:rsid w:val="00F24061"/>
    <w:rsid w:val="00F258CD"/>
    <w:rsid w:val="00F26CB6"/>
    <w:rsid w:val="00F27BE1"/>
    <w:rsid w:val="00F31D09"/>
    <w:rsid w:val="00F32CB1"/>
    <w:rsid w:val="00F34A94"/>
    <w:rsid w:val="00F3534E"/>
    <w:rsid w:val="00F35359"/>
    <w:rsid w:val="00F354C8"/>
    <w:rsid w:val="00F40D92"/>
    <w:rsid w:val="00F464A3"/>
    <w:rsid w:val="00F465DD"/>
    <w:rsid w:val="00F472F9"/>
    <w:rsid w:val="00F51C93"/>
    <w:rsid w:val="00F606F4"/>
    <w:rsid w:val="00F61FD1"/>
    <w:rsid w:val="00F64393"/>
    <w:rsid w:val="00F646E8"/>
    <w:rsid w:val="00F65067"/>
    <w:rsid w:val="00F66E3E"/>
    <w:rsid w:val="00F7163F"/>
    <w:rsid w:val="00F71E5B"/>
    <w:rsid w:val="00F7322D"/>
    <w:rsid w:val="00F73BAB"/>
    <w:rsid w:val="00F73D50"/>
    <w:rsid w:val="00F74BC0"/>
    <w:rsid w:val="00F74C2B"/>
    <w:rsid w:val="00F80E1B"/>
    <w:rsid w:val="00F81060"/>
    <w:rsid w:val="00F816F0"/>
    <w:rsid w:val="00F82E0C"/>
    <w:rsid w:val="00F83F0F"/>
    <w:rsid w:val="00F844EB"/>
    <w:rsid w:val="00F8459F"/>
    <w:rsid w:val="00F86036"/>
    <w:rsid w:val="00F867CA"/>
    <w:rsid w:val="00F873EA"/>
    <w:rsid w:val="00F87B62"/>
    <w:rsid w:val="00F90E36"/>
    <w:rsid w:val="00F931E6"/>
    <w:rsid w:val="00F95DFC"/>
    <w:rsid w:val="00FA0CF4"/>
    <w:rsid w:val="00FA1D53"/>
    <w:rsid w:val="00FA21D5"/>
    <w:rsid w:val="00FA40D5"/>
    <w:rsid w:val="00FA426F"/>
    <w:rsid w:val="00FA4581"/>
    <w:rsid w:val="00FA6471"/>
    <w:rsid w:val="00FA7851"/>
    <w:rsid w:val="00FB0568"/>
    <w:rsid w:val="00FB05D7"/>
    <w:rsid w:val="00FB14D7"/>
    <w:rsid w:val="00FB322F"/>
    <w:rsid w:val="00FB3393"/>
    <w:rsid w:val="00FB59C0"/>
    <w:rsid w:val="00FB5A34"/>
    <w:rsid w:val="00FB784F"/>
    <w:rsid w:val="00FC0C64"/>
    <w:rsid w:val="00FC257F"/>
    <w:rsid w:val="00FC3995"/>
    <w:rsid w:val="00FC3F55"/>
    <w:rsid w:val="00FC4E4F"/>
    <w:rsid w:val="00FC5F12"/>
    <w:rsid w:val="00FC6A08"/>
    <w:rsid w:val="00FC77CA"/>
    <w:rsid w:val="00FD0C91"/>
    <w:rsid w:val="00FD1F88"/>
    <w:rsid w:val="00FD2BB0"/>
    <w:rsid w:val="00FD4088"/>
    <w:rsid w:val="00FD51C8"/>
    <w:rsid w:val="00FD5279"/>
    <w:rsid w:val="00FD6FBE"/>
    <w:rsid w:val="00FD788E"/>
    <w:rsid w:val="00FE4F2A"/>
    <w:rsid w:val="00FE60A0"/>
    <w:rsid w:val="00FF3873"/>
    <w:rsid w:val="00FF49FB"/>
    <w:rsid w:val="00FF7110"/>
    <w:rsid w:val="00FF7593"/>
    <w:rsid w:val="00FF7E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metricconverter"/>
  <w:shapeDefaults>
    <o:shapedefaults v:ext="edit" spidmax="8193"/>
    <o:shapelayout v:ext="edit">
      <o:idmap v:ext="edit" data="1,3"/>
      <o:rules v:ext="edit">
        <o:r id="V:Rule294" type="connector" idref="#_x0000_s1787"/>
        <o:r id="V:Rule295" type="connector" idref="#_x0000_s3140"/>
        <o:r id="V:Rule296" type="connector" idref="#_x0000_s1182"/>
        <o:r id="V:Rule297" type="connector" idref="#_x0000_s1600"/>
        <o:r id="V:Rule298" type="connector" idref="#_x0000_s1237"/>
        <o:r id="V:Rule299" type="connector" idref="#_x0000_s1655"/>
        <o:r id="V:Rule300" type="connector" idref="#_x0000_s1492"/>
        <o:r id="V:Rule301" type="connector" idref="#_x0000_s1104"/>
        <o:r id="V:Rule302" type="connector" idref="#_x0000_s1458"/>
        <o:r id="V:Rule303" type="connector" idref="#_x0000_s1145"/>
        <o:r id="V:Rule304" type="connector" idref="#_x0000_s1700"/>
        <o:r id="V:Rule305" type="connector" idref="#_x0000_s1225"/>
        <o:r id="V:Rule306" type="connector" idref="#_x0000_s1515"/>
        <o:r id="V:Rule307" type="connector" idref="#_x0000_s1821"/>
        <o:r id="V:Rule308" type="connector" idref="#_x0000_s1634"/>
        <o:r id="V:Rule309" type="connector" idref="#_x0000_s1146"/>
        <o:r id="V:Rule310" type="connector" idref="#_x0000_s1441"/>
        <o:r id="V:Rule311" type="connector" idref="#_x0000_s1701"/>
        <o:r id="V:Rule312" type="connector" idref="#_x0000_s1511"/>
        <o:r id="V:Rule313" type="connector" idref="#_x0000_s1224"/>
        <o:r id="V:Rule314" type="connector" idref="#_x0000_s1820"/>
        <o:r id="V:Rule315" type="connector" idref="#_x0000_s1635"/>
        <o:r id="V:Rule316" type="connector" idref="#_x0000_s1786"/>
        <o:r id="V:Rule317" type="connector" idref="#_x0000_s1597"/>
        <o:r id="V:Rule318" type="connector" idref="#_x0000_s1238"/>
        <o:r id="V:Rule319" type="connector" idref="#_x0000_s3141"/>
        <o:r id="V:Rule320" type="connector" idref="#_x0000_s1181"/>
        <o:r id="V:Rule321" type="connector" idref="#_x0000_s1029"/>
        <o:r id="V:Rule322" type="connector" idref="#_x0000_s1653"/>
        <o:r id="V:Rule323" type="connector" idref="#_x0000_s1103"/>
        <o:r id="V:Rule324" type="connector" idref="#_x0000_s1493"/>
        <o:r id="V:Rule325" type="connector" idref="#_x0000_s1699"/>
        <o:r id="V:Rule326" type="connector" idref="#_x0000_s1165"/>
        <o:r id="V:Rule327" type="connector" idref="#_x0000_s1439"/>
        <o:r id="V:Rule328" type="connector" idref="#_x0000_s1824"/>
        <o:r id="V:Rule329" type="connector" idref="#_x0000_s1643"/>
        <o:r id="V:Rule330" type="connector" idref="#_x0000_s1583"/>
        <o:r id="V:Rule331" type="connector" idref="#_x0000_s1517"/>
        <o:r id="V:Rule332" type="connector" idref="#_x0000_s1222"/>
        <o:r id="V:Rule333" type="connector" idref="#_x0000_s1592"/>
        <o:r id="V:Rule334" type="connector" idref="#_x0000_s1236"/>
        <o:r id="V:Rule335" type="connector" idref="#_x0000_s1183"/>
        <o:r id="V:Rule336" type="connector" idref="#_x0000_s1784"/>
        <o:r id="V:Rule337" type="connector" idref="#_x0000_s1217"/>
        <o:r id="V:Rule338" type="connector" idref="#_x0000_s1101"/>
        <o:r id="V:Rule339" type="connector" idref="#_x0000_s1496"/>
        <o:r id="V:Rule340" type="connector" idref="#_x0000_s1031"/>
        <o:r id="V:Rule341" type="connector" idref="#_x0000_s1657"/>
        <o:r id="V:Rule342" type="connector" idref="#_x0000_s1184"/>
        <o:r id="V:Rule343" type="connector" idref="#_x0000_s1595"/>
        <o:r id="V:Rule344" type="connector" idref="#_x0000_s1231"/>
        <o:r id="V:Rule345" type="connector" idref="#_x0000_s1785"/>
        <o:r id="V:Rule346" type="connector" idref="#_x0000_s1216"/>
        <o:r id="V:Rule347" type="connector" idref="#_x0000_s1494"/>
        <o:r id="V:Rule348" type="connector" idref="#_x0000_s1102"/>
        <o:r id="V:Rule349" type="connector" idref="#_x0000_s1663"/>
        <o:r id="V:Rule350" type="connector" idref="#_x0000_s1030"/>
        <o:r id="V:Rule351" type="connector" idref="#_x0000_s1698"/>
        <o:r id="V:Rule352" type="connector" idref="#_x0000_s1440"/>
        <o:r id="V:Rule353" type="connector" idref="#_x0000_s1147"/>
        <o:r id="V:Rule354" type="connector" idref="#_x0000_s1577"/>
        <o:r id="V:Rule355" type="connector" idref="#_x0000_s1827"/>
        <o:r id="V:Rule356" type="connector" idref="#_x0000_s1636"/>
        <o:r id="V:Rule357" type="connector" idref="#_x0000_s1223"/>
        <o:r id="V:Rule358" type="connector" idref="#_x0000_s1518"/>
        <o:r id="V:Rule359" type="connector" idref="#_x0000_s1649"/>
        <o:r id="V:Rule360" type="connector" idref="#_x0000_s1818"/>
        <o:r id="V:Rule361" type="connector" idref="#_x0000_s1405"/>
        <o:r id="V:Rule362" type="connector" idref="#_x0000_s1527"/>
        <o:r id="V:Rule363" type="connector" idref="#_x0000_s1218"/>
        <o:r id="V:Rule364" type="connector" idref="#_x0000_s1783"/>
        <o:r id="V:Rule365" type="connector" idref="#_x0000_s1100"/>
        <o:r id="V:Rule366" type="connector" idref="#_x0000_s1709"/>
        <o:r id="V:Rule367" type="connector" idref="#_x0000_s1169"/>
        <o:r id="V:Rule368" type="connector" idref="#_x0000_s1459"/>
        <o:r id="V:Rule369" type="connector" idref="#_x0000_s1734"/>
        <o:r id="V:Rule370" type="connector" idref="#_x0000_s1105"/>
        <o:r id="V:Rule371" type="connector" idref="#_x0000_s1508"/>
        <o:r id="V:Rule372" type="connector" idref="#_x0000_s1438"/>
        <o:r id="V:Rule373" type="connector" idref="#_x0000_s1043"/>
        <o:r id="V:Rule374" type="connector" idref="#_x0000_s1666"/>
        <o:r id="V:Rule375" type="connector" idref="#_x0000_s1243"/>
        <o:r id="V:Rule376" type="connector" idref="#_x0000_s1584"/>
        <o:r id="V:Rule377" type="connector" idref="#_x0000_s1187"/>
        <o:r id="V:Rule378" type="connector" idref="#_x0000_s3155"/>
        <o:r id="V:Rule379" type="connector" idref="#_x0000_s1791"/>
        <o:r id="V:Rule380" type="connector" idref="#_x0000_s1507"/>
        <o:r id="V:Rule381" type="connector" idref="#_x0000_s1106"/>
        <o:r id="V:Rule382" type="connector" idref="#_x0000_s1735"/>
        <o:r id="V:Rule383" type="connector" idref="#_x0000_s1675"/>
        <o:r id="V:Rule384" type="connector" idref="#_x0000_s1437"/>
        <o:r id="V:Rule385" type="connector" idref="#_x0000_s1041"/>
        <o:r id="V:Rule386" type="connector" idref="#_x0000_s1188"/>
        <o:r id="V:Rule387" type="connector" idref="#_x0000_s1242"/>
        <o:r id="V:Rule388" type="connector" idref="#_x0000_s1585"/>
        <o:r id="V:Rule389" type="connector" idref="#_x0000_s3156"/>
        <o:r id="V:Rule390" type="connector" idref="#_x0000_s1795"/>
        <o:r id="V:Rule391" type="connector" idref="#_x0000_s1421"/>
        <o:r id="V:Rule392" type="connector" idref="#_x0000_s1647"/>
        <o:r id="V:Rule393" type="connector" idref="#_x0000_s1819"/>
        <o:r id="V:Rule394" type="connector" idref="#_x0000_s1219"/>
        <o:r id="V:Rule395" type="connector" idref="#_x0000_s1782"/>
        <o:r id="V:Rule396" type="connector" idref="#_x0000_s1528"/>
        <o:r id="V:Rule397" type="connector" idref="#_x0000_s1702"/>
        <o:r id="V:Rule398" type="connector" idref="#_x0000_s1099"/>
        <o:r id="V:Rule399" type="connector" idref="#_x0000_s1460"/>
        <o:r id="V:Rule400" type="connector" idref="#_x0000_s1168"/>
        <o:r id="V:Rule401" type="connector" idref="#_x0000_s1144"/>
        <o:r id="V:Rule402" type="connector" idref="#_x0000_s1665"/>
        <o:r id="V:Rule403" type="connector" idref="#_x0000_s1036"/>
        <o:r id="V:Rule404" type="connector" idref="#_x0000_s1502"/>
        <o:r id="V:Rule405" type="connector" idref="#_x0000_s1115"/>
        <o:r id="V:Rule406" type="connector" idref="#_x0000_s1561"/>
        <o:r id="V:Rule407" type="connector" idref="#_x0000_s3154"/>
        <o:r id="V:Rule408" type="connector" idref="#_x0000_s1801"/>
        <o:r id="V:Rule409" type="connector" idref="#_x0000_s1633"/>
        <o:r id="V:Rule410" type="connector" idref="#_x0000_s1186"/>
        <o:r id="V:Rule411" type="connector" idref="#_x0000_s1244"/>
        <o:r id="V:Rule412" type="connector" idref="#_x0000_s1589"/>
        <o:r id="V:Rule413" type="connector" idref="#_x0000_s1221"/>
        <o:r id="V:Rule414" type="connector" idref="#_x0000_s1526"/>
        <o:r id="V:Rule415" type="connector" idref="#_x0000_s1199"/>
        <o:r id="V:Rule416" type="connector" idref="#_x0000_s1644"/>
        <o:r id="V:Rule417" type="connector" idref="#_x0000_s1810"/>
        <o:r id="V:Rule418" type="connector" idref="#_x0000_s1462"/>
        <o:r id="V:Rule419" type="connector" idref="#_x0000_s1696"/>
        <o:r id="V:Rule420" type="connector" idref="#_x0000_s1166"/>
        <o:r id="V:Rule421" type="connector" idref="#_x0000_s1710"/>
        <o:r id="V:Rule422" type="connector" idref="#_x0000_s1491"/>
        <o:r id="V:Rule423" type="connector" idref="#_x0000_s1525"/>
        <o:r id="V:Rule424" type="connector" idref="#_x0000_s1220"/>
        <o:r id="V:Rule425" type="connector" idref="#_x0000_s1646"/>
        <o:r id="V:Rule426" type="connector" idref="#_x0000_s3110"/>
        <o:r id="V:Rule427" type="connector" idref="#_x0000_s1809"/>
        <o:r id="V:Rule428" type="connector" idref="#_x0000_s1167"/>
        <o:r id="V:Rule429" type="connector" idref="#_x0000_s1697"/>
        <o:r id="V:Rule430" type="connector" idref="#_x0000_s1461"/>
        <o:r id="V:Rule431" type="connector" idref="#_x0000_s1490"/>
        <o:r id="V:Rule432" type="connector" idref="#_x0000_s1711"/>
        <o:r id="V:Rule433" type="connector" idref="#_x0000_s1037"/>
        <o:r id="V:Rule434" type="connector" idref="#_x0000_s1664"/>
        <o:r id="V:Rule435" type="connector" idref="#_x0000_s1140"/>
        <o:r id="V:Rule436" type="connector" idref="#_x0000_s1114"/>
        <o:r id="V:Rule437" type="connector" idref="#_x0000_s1503"/>
        <o:r id="V:Rule438" type="connector" idref="#_x0000_s3142"/>
        <o:r id="V:Rule439" type="connector" idref="#_x0000_s1800"/>
        <o:r id="V:Rule440" type="connector" idref="#_x0000_s1562"/>
        <o:r id="V:Rule441" type="connector" idref="#_x0000_s1249"/>
        <o:r id="V:Rule442" type="connector" idref="#_x0000_s1586"/>
        <o:r id="V:Rule443" type="connector" idref="#_x0000_s1185"/>
        <o:r id="V:Rule444" type="connector" idref="#_x0000_s1632"/>
        <o:r id="V:Rule445" type="connector" idref="#_x0000_s1721"/>
        <o:r id="V:Rule446" type="connector" idref="#_x0000_s1423"/>
        <o:r id="V:Rule447" type="connector" idref="#_x0000_s1128"/>
        <o:r id="V:Rule448" type="connector" idref="#_x0000_s1603"/>
        <o:r id="V:Rule449" type="connector" idref="#_x0000_s3139"/>
        <o:r id="V:Rule450" type="connector" idref="#_x0000_s1615"/>
        <o:r id="V:Rule451" type="connector" idref="#_x0000_s1213"/>
        <o:r id="V:Rule452" type="connector" idref="#_x0000_s1542"/>
        <o:r id="V:Rule453" type="connector" idref="#_x0000_s1194"/>
        <o:r id="V:Rule454" type="connector" idref="#_x0000_s1574"/>
        <o:r id="V:Rule455" type="connector" idref="#_x0000_s1369"/>
        <o:r id="V:Rule456" type="connector" idref="#_x0000_s1763"/>
        <o:r id="V:Rule457" type="connector" idref="#_x0000_s1229"/>
        <o:r id="V:Rule458" type="connector" idref="#_x0000_s1473"/>
        <o:r id="V:Rule459" type="connector" idref="#_x0000_s1078"/>
        <o:r id="V:Rule460" type="connector" idref="#_x0000_s1687"/>
        <o:r id="V:Rule461" type="connector" idref="#_x0000_s1567"/>
        <o:r id="V:Rule462" type="connector" idref="#_x0000_s1370"/>
        <o:r id="V:Rule463" type="connector" idref="#_x0000_s1193"/>
        <o:r id="V:Rule464" type="connector" idref="#_x0000_s1736"/>
        <o:r id="V:Rule465" type="connector" idref="#_x0000_s1230"/>
        <o:r id="V:Rule466" type="connector" idref="#_x0000_s1077"/>
        <o:r id="V:Rule467" type="connector" idref="#_x0000_s1474"/>
        <o:r id="V:Rule468" type="connector" idref="#_x0000_s1682"/>
        <o:r id="V:Rule469" type="connector" idref="#_x0000_s1722"/>
        <o:r id="V:Rule470" type="connector" idref="#_x0000_s1129"/>
        <o:r id="V:Rule471" type="connector" idref="#_x0000_s1422"/>
        <o:r id="V:Rule472" type="connector" idref="#_x0000_s3138"/>
        <o:r id="V:Rule473" type="connector" idref="#_x0000_s1616"/>
        <o:r id="V:Rule474" type="connector" idref="#_x0000_s1606"/>
        <o:r id="V:Rule475" type="connector" idref="#_x0000_s1541"/>
        <o:r id="V:Rule476" type="connector" idref="#_x0000_s1212"/>
        <o:r id="V:Rule477" type="connector" idref="#_x0000_s1764"/>
        <o:r id="V:Rule478" type="connector" idref="#_x0000_s1575"/>
        <o:r id="V:Rule479" type="connector" idref="#_x0000_s1372"/>
        <o:r id="V:Rule480" type="connector" idref="#_x0000_s1836"/>
        <o:r id="V:Rule481" type="connector" idref="#_x0000_s1191"/>
        <o:r id="V:Rule482" type="connector" idref="#_x0000_s1678"/>
        <o:r id="V:Rule483" type="connector" idref="#_x0000_s1079"/>
        <o:r id="V:Rule484" type="connector" idref="#_x0000_s1472"/>
        <o:r id="V:Rule485" type="connector" idref="#_x0000_s1127"/>
        <o:r id="V:Rule486" type="connector" idref="#_x0000_s1424"/>
        <o:r id="V:Rule487" type="connector" idref="#_x0000_s1724"/>
        <o:r id="V:Rule488" type="connector" idref="#_x0000_s1539"/>
        <o:r id="V:Rule489" type="connector" idref="#_x0000_s1214"/>
        <o:r id="V:Rule490" type="connector" idref="#_x0000_s3136"/>
        <o:r id="V:Rule491" type="connector" idref="#_x0000_s1614"/>
        <o:r id="V:Rule492" type="connector" idref="#_x0000_s1425"/>
        <o:r id="V:Rule493" type="connector" idref="#_x0000_s1126"/>
        <o:r id="V:Rule494" type="connector" idref="#_x0000_s1723"/>
        <o:r id="V:Rule495" type="connector" idref="#_x0000_s1215"/>
        <o:r id="V:Rule496" type="connector" idref="#_x0000_s1540"/>
        <o:r id="V:Rule497" type="connector" idref="#_x0000_s3137"/>
        <o:r id="V:Rule498" type="connector" idref="#_x0000_s1613"/>
        <o:r id="V:Rule499" type="connector" idref="#_x0000_s1765"/>
        <o:r id="V:Rule500" type="connector" idref="#_x0000_s1829"/>
        <o:r id="V:Rule501" type="connector" idref="#_x0000_s1192"/>
        <o:r id="V:Rule502" type="connector" idref="#_x0000_s1576"/>
        <o:r id="V:Rule503" type="connector" idref="#_x0000_s1371"/>
        <o:r id="V:Rule504" type="connector" idref="#_x0000_s1680"/>
        <o:r id="V:Rule505" type="connector" idref="#_x0000_s1471"/>
        <o:r id="V:Rule506" type="connector" idref="#_x0000_s1080"/>
        <o:r id="V:Rule507" type="connector" idref="#_x0000_s1179"/>
        <o:r id="V:Rule508" type="connector" idref="#_x0000_s1688"/>
        <o:r id="V:Rule509" type="connector" idref="#_x0000_s1091"/>
        <o:r id="V:Rule510" type="connector" idref="#_x0000_s1483"/>
        <o:r id="V:Rule511" type="connector" idref="#_x0000_s1780"/>
        <o:r id="V:Rule512" type="connector" idref="#_x0000_s1538"/>
        <o:r id="V:Rule513" type="connector" idref="#_x0000_s1404"/>
        <o:r id="V:Rule514" type="connector" idref="#_x0000_s1565"/>
        <o:r id="V:Rule515" type="connector" idref="#_x0000_s1650"/>
        <o:r id="V:Rule516" type="connector" idref="#_x0000_s1195"/>
        <o:r id="V:Rule517" type="connector" idref="#_x0000_s1543"/>
        <o:r id="V:Rule518" type="connector" idref="#_x0000_s1208"/>
        <o:r id="V:Rule519" type="connector" idref="#_x0000_s1190"/>
        <o:r id="V:Rule520" type="connector" idref="#_x0000_s1624"/>
        <o:r id="V:Rule521" type="connector" idref="#_x0000_s1837"/>
        <o:r id="V:Rule522" type="connector" idref="#_x0000_s1677"/>
        <o:r id="V:Rule523" type="connector" idref="#_x0000_s1134"/>
        <o:r id="V:Rule524" type="connector" idref="#_x0000_s1044"/>
        <o:r id="V:Rule525" type="connector" idref="#_x0000_s1428"/>
        <o:r id="V:Rule526" type="connector" idref="#_x0000_s1509"/>
        <o:r id="V:Rule527" type="connector" idref="#_x0000_s1730"/>
        <o:r id="V:Rule528" type="connector" idref="#_x0000_s1209"/>
        <o:r id="V:Rule529" type="connector" idref="#_x0000_s1544"/>
        <o:r id="V:Rule530" type="connector" idref="#_x0000_s1623"/>
        <o:r id="V:Rule531" type="connector" idref="#_x0000_s1189"/>
        <o:r id="V:Rule532" type="connector" idref="#_x0000_s1838"/>
        <o:r id="V:Rule533" type="connector" idref="#_x0000_s1045"/>
        <o:r id="V:Rule534" type="connector" idref="#_x0000_s1429"/>
        <o:r id="V:Rule535" type="connector" idref="#_x0000_s1130"/>
        <o:r id="V:Rule536" type="connector" idref="#_x0000_s1676"/>
        <o:r id="V:Rule537" type="connector" idref="#_x0000_s1729"/>
        <o:r id="V:Rule538" type="connector" idref="#_x0000_s1510"/>
        <o:r id="V:Rule539" type="connector" idref="#_x0000_s1689"/>
        <o:r id="V:Rule540" type="connector" idref="#_x0000_s1180"/>
        <o:r id="V:Rule541" type="connector" idref="#_x0000_s1482"/>
        <o:r id="V:Rule542" type="connector" idref="#_x0000_s1092"/>
        <o:r id="V:Rule543" type="connector" idref="#_x0000_s1537"/>
        <o:r id="V:Rule544" type="connector" idref="#_x0000_s1781"/>
        <o:r id="V:Rule545" type="connector" idref="#_x0000_s1196"/>
        <o:r id="V:Rule546" type="connector" idref="#_x0000_s1652"/>
        <o:r id="V:Rule547" type="connector" idref="#_x0000_s1393"/>
        <o:r id="V:Rule548" type="connector" idref="#_x0000_s1566"/>
        <o:r id="V:Rule549" type="connector" idref="#_x0000_s1251"/>
        <o:r id="V:Rule550" type="connector" idref="#_x0000_s1625"/>
        <o:r id="V:Rule551" type="connector" idref="#_x0000_s1840"/>
        <o:r id="V:Rule552" type="connector" idref="#_x0000_s1206"/>
        <o:r id="V:Rule553" type="connector" idref="#_x0000_s1802"/>
        <o:r id="V:Rule554" type="connector" idref="#_x0000_s1560"/>
        <o:r id="V:Rule555" type="connector" idref="#_x0000_s1124"/>
        <o:r id="V:Rule556" type="connector" idref="#_x0000_s1725"/>
        <o:r id="V:Rule557" type="connector" idref="#_x0000_s1427"/>
        <o:r id="V:Rule558" type="connector" idref="#_x0000_s1138"/>
        <o:r id="V:Rule559" type="connector" idref="#_x0000_s1484"/>
        <o:r id="V:Rule560" type="connector" idref="#_x0000_s1715"/>
        <o:r id="V:Rule561" type="connector" idref="#_x0000_s1088"/>
        <o:r id="V:Rule562" type="connector" idref="#_x0000_s1695"/>
        <o:r id="V:Rule563" type="connector" idref="#_x0000_s1469"/>
        <o:r id="V:Rule564" type="connector" idref="#_x0000_s1198"/>
        <o:r id="V:Rule565" type="connector" idref="#_x0000_s1373"/>
        <o:r id="V:Rule566" type="connector" idref="#_x0000_s1564"/>
        <o:r id="V:Rule567" type="connector" idref="#_x0000_s1779"/>
        <o:r id="V:Rule568" type="connector" idref="#_x0000_s1081"/>
        <o:r id="V:Rule569" type="connector" idref="#_x0000_s1712"/>
        <o:r id="V:Rule570" type="connector" idref="#_x0000_s1485"/>
        <o:r id="V:Rule571" type="connector" idref="#_x0000_s1470"/>
        <o:r id="V:Rule572" type="connector" idref="#_x0000_s1694"/>
        <o:r id="V:Rule573" type="connector" idref="#_x0000_s1384"/>
        <o:r id="V:Rule574" type="connector" idref="#_x0000_s1563"/>
        <o:r id="V:Rule575" type="connector" idref="#_x0000_s1197"/>
        <o:r id="V:Rule576" type="connector" idref="#_x0000_s1768"/>
        <o:r id="V:Rule577" type="connector" idref="#_x0000_s1626"/>
        <o:r id="V:Rule578" type="connector" idref="#_x0000_s1839"/>
        <o:r id="V:Rule579" type="connector" idref="#_x0000_s1250"/>
        <o:r id="V:Rule580" type="connector" idref="#_x0000_s1559"/>
        <o:r id="V:Rule581" type="connector" idref="#_x0000_s1205"/>
        <o:r id="V:Rule582" type="connector" idref="#_x0000_s1808"/>
        <o:r id="V:Rule583" type="connector" idref="#_x0000_s1728"/>
        <o:r id="V:Rule584" type="connector" idref="#_x0000_s1125"/>
        <o:r id="V:Rule585" type="connector" idref="#_x0000_s1139"/>
        <o:r id="V:Rule586" type="connector" idref="#_x0000_s1426"/>
        <o:r id="V:Rule587" type="connector" idref="#_x0000_s3237"/>
        <o:r id="V:Rule588" type="connector" idref="#_x0000_s3238"/>
        <o:r id="V:Rule589" type="connector" idref="#_x0000_s3239"/>
        <o:r id="V:Rule590" type="connector" idref="#_x0000_s3240"/>
        <o:r id="V:Rule591" type="connector" idref="#_x0000_s3241"/>
        <o:r id="V:Rule592" type="connector" idref="#_x0000_s3242"/>
        <o:r id="V:Rule593" type="connector" idref="#_x0000_s3243"/>
        <o:r id="V:Rule594" type="connector" idref="#_x0000_s3244"/>
        <o:r id="V:Rule595" type="connector" idref="#_x0000_s3245"/>
        <o:r id="V:Rule596" type="connector" idref="#_x0000_s3246"/>
        <o:r id="V:Rule597" type="connector" idref="#_x0000_s3247"/>
        <o:r id="V:Rule598" type="connector" idref="#_x0000_s3256"/>
        <o:r id="V:Rule599" type="connector" idref="#_x0000_s3257"/>
        <o:r id="V:Rule600" type="connector" idref="#_x0000_s3258"/>
        <o:r id="V:Rule601" type="connector" idref="#_x0000_s3259"/>
        <o:r id="V:Rule602" type="connector" idref="#_x0000_s3260"/>
        <o:r id="V:Rule603" type="connector" idref="#_x0000_s3267"/>
        <o:r id="V:Rule604" type="connector" idref="#_x0000_s3268"/>
        <o:r id="V:Rule605" type="connector" idref="#_x0000_s3269"/>
        <o:r id="V:Rule606" type="connector" idref="#_x0000_s3270"/>
        <o:r id="V:Rule607" type="connector" idref="#_x0000_s3271"/>
        <o:r id="V:Rule608" type="connector" idref="#_x0000_s3272"/>
        <o:r id="V:Rule609" type="connector" idref="#_x0000_s3280"/>
        <o:r id="V:Rule610" type="connector" idref="#_x0000_s3281"/>
        <o:r id="V:Rule611" type="connector" idref="#_x0000_s3282"/>
        <o:r id="V:Rule612" type="connector" idref="#_x0000_s3283"/>
        <o:r id="V:Rule613" type="connector" idref="#_x0000_s3288"/>
        <o:r id="V:Rule614" type="connector" idref="#_x0000_s3289"/>
        <o:r id="V:Rule615" type="connector" idref="#_x0000_s3290"/>
        <o:r id="V:Rule616" type="connector" idref="#_x0000_s3291"/>
        <o:r id="V:Rule617" type="connector" idref="#_x0000_s3292"/>
        <o:r id="V:Rule618" type="connector" idref="#_x0000_s3300"/>
        <o:r id="V:Rule619" type="connector" idref="#_x0000_s3301"/>
        <o:r id="V:Rule620" type="connector" idref="#_x0000_s3302"/>
        <o:r id="V:Rule621" type="connector" idref="#_x0000_s3303"/>
        <o:r id="V:Rule622" type="connector" idref="#_x0000_s3308"/>
        <o:r id="V:Rule623" type="connector" idref="#_x0000_s3309"/>
        <o:r id="V:Rule624" type="connector" idref="#_x0000_s3310"/>
        <o:r id="V:Rule625" type="connector" idref="#_x0000_s3311"/>
        <o:r id="V:Rule626" type="connector" idref="#_x0000_s3312"/>
      </o:rules>
      <o:regrouptable v:ext="edit">
        <o:entry new="1" old="0"/>
        <o:entry new="2" old="0"/>
        <o:entry new="3" old="0"/>
        <o:entry new="4" old="3"/>
        <o:entry new="5" old="4"/>
        <o:entry new="6" old="0"/>
        <o:entry new="7" old="0"/>
        <o:entry new="8" old="0"/>
        <o:entry new="9" old="8"/>
        <o:entry new="10" old="0"/>
        <o:entry new="11" old="10"/>
        <o:entry new="12" old="10"/>
        <o:entry new="13" old="0"/>
        <o:entry new="14" old="0"/>
        <o:entry new="15" old="0"/>
        <o:entry new="16" old="15"/>
        <o:entry new="17" old="16"/>
        <o:entry new="18" old="17"/>
        <o:entry new="19" old="18"/>
        <o:entry new="20" old="18"/>
        <o:entry new="21" old="17"/>
        <o:entry new="22" old="0"/>
        <o:entry new="23" old="0"/>
        <o:entry new="24" old="0"/>
        <o:entry new="25" old="0"/>
        <o:entry new="26" old="0"/>
        <o:entry new="27" old="0"/>
        <o:entry new="28" old="27"/>
        <o:entry new="29" old="0"/>
        <o:entry new="30" old="29"/>
        <o:entry new="31" old="0"/>
        <o:entry new="32" old="0"/>
        <o:entry new="33" old="0"/>
        <o:entry new="34" old="0"/>
        <o:entry new="35" old="0"/>
        <o:entry new="36" old="0"/>
        <o:entry new="37" old="0"/>
        <o:entry new="38" old="0"/>
        <o:entry new="39" old="0"/>
        <o:entry new="40" old="0"/>
        <o:entry new="41" old="0"/>
        <o:entry new="42" old="0"/>
        <o:entry new="43" old="0"/>
        <o:entry new="44" old="0"/>
        <o:entry new="45" old="44"/>
        <o:entry new="46"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page number" w:locked="1"/>
    <w:lsdException w:name="Title" w:locked="1" w:qFormat="1"/>
    <w:lsdException w:name="Default Paragraph Font" w:locked="1"/>
    <w:lsdException w:name="Body Text Indent" w:locked="1"/>
    <w:lsdException w:name="Subtitle" w:locked="1" w:qFormat="1"/>
    <w:lsdException w:name="Body Text 3" w:locked="1"/>
    <w:lsdException w:name="Body Text Indent 2" w:locked="1"/>
    <w:lsdException w:name="Body Text Indent 3" w:locked="1"/>
    <w:lsdException w:name="Hyperlink" w:locked="1"/>
    <w:lsdException w:name="Strong" w:locked="1" w:qFormat="1"/>
    <w:lsdException w:name="Emphasis" w:locked="1" w:qFormat="1"/>
    <w:lsdException w:name="Normal (Web)" w:locked="1"/>
    <w:lsdException w:name="Balloon Tex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A40D5"/>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FA40D5"/>
    <w:pPr>
      <w:ind w:left="720"/>
      <w:contextualSpacing/>
    </w:pPr>
  </w:style>
  <w:style w:type="paragraph" w:customStyle="1" w:styleId="Default">
    <w:name w:val="Default"/>
    <w:rsid w:val="00FA40D5"/>
    <w:pPr>
      <w:widowControl w:val="0"/>
      <w:autoSpaceDE w:val="0"/>
      <w:autoSpaceDN w:val="0"/>
      <w:adjustRightInd w:val="0"/>
    </w:pPr>
    <w:rPr>
      <w:rFonts w:ascii="Times New Roman" w:hAnsi="Times New Roman"/>
      <w:color w:val="000000"/>
      <w:sz w:val="24"/>
      <w:szCs w:val="24"/>
    </w:rPr>
  </w:style>
  <w:style w:type="paragraph" w:customStyle="1" w:styleId="ConsPlusTitle">
    <w:name w:val="ConsPlusTitle"/>
    <w:rsid w:val="00FA40D5"/>
    <w:pPr>
      <w:widowControl w:val="0"/>
      <w:autoSpaceDE w:val="0"/>
      <w:autoSpaceDN w:val="0"/>
      <w:adjustRightInd w:val="0"/>
    </w:pPr>
    <w:rPr>
      <w:rFonts w:ascii="Arial" w:hAnsi="Arial" w:cs="Arial"/>
      <w:b/>
      <w:bCs/>
    </w:rPr>
  </w:style>
  <w:style w:type="paragraph" w:styleId="a3">
    <w:name w:val="Normal (Web)"/>
    <w:aliases w:val="Обычный (Web)"/>
    <w:basedOn w:val="a"/>
    <w:link w:val="a4"/>
    <w:rsid w:val="00FA40D5"/>
    <w:pPr>
      <w:spacing w:before="100" w:beforeAutospacing="1" w:after="100" w:afterAutospacing="1" w:line="240" w:lineRule="auto"/>
    </w:pPr>
    <w:rPr>
      <w:rFonts w:ascii="Times New Roman" w:hAnsi="Times New Roman"/>
      <w:sz w:val="24"/>
      <w:szCs w:val="24"/>
      <w:lang w:eastAsia="ru-RU"/>
    </w:rPr>
  </w:style>
  <w:style w:type="character" w:customStyle="1" w:styleId="a4">
    <w:name w:val="Обычный (веб) Знак"/>
    <w:aliases w:val="Обычный (Web) Знак"/>
    <w:link w:val="a3"/>
    <w:locked/>
    <w:rsid w:val="00FA40D5"/>
    <w:rPr>
      <w:rFonts w:ascii="Times New Roman" w:eastAsia="Times New Roman" w:hAnsi="Times New Roman"/>
      <w:sz w:val="24"/>
    </w:rPr>
  </w:style>
  <w:style w:type="character" w:styleId="a5">
    <w:name w:val="Hyperlink"/>
    <w:basedOn w:val="a0"/>
    <w:rsid w:val="00FA40D5"/>
    <w:rPr>
      <w:color w:val="0000FF"/>
      <w:u w:val="single"/>
    </w:rPr>
  </w:style>
  <w:style w:type="character" w:customStyle="1" w:styleId="apple-converted-space">
    <w:name w:val="apple-converted-space"/>
    <w:basedOn w:val="a0"/>
    <w:rsid w:val="00FA40D5"/>
    <w:rPr>
      <w:rFonts w:cs="Times New Roman"/>
    </w:rPr>
  </w:style>
  <w:style w:type="paragraph" w:styleId="a6">
    <w:name w:val="header"/>
    <w:basedOn w:val="a"/>
    <w:link w:val="a7"/>
    <w:rsid w:val="00FA40D5"/>
    <w:pPr>
      <w:tabs>
        <w:tab w:val="center" w:pos="4677"/>
        <w:tab w:val="right" w:pos="9355"/>
      </w:tabs>
    </w:pPr>
  </w:style>
  <w:style w:type="character" w:customStyle="1" w:styleId="a7">
    <w:name w:val="Верхний колонтитул Знак"/>
    <w:basedOn w:val="a0"/>
    <w:link w:val="a6"/>
    <w:locked/>
    <w:rsid w:val="00FA40D5"/>
    <w:rPr>
      <w:rFonts w:ascii="Calibri" w:eastAsia="Times New Roman" w:hAnsi="Calibri" w:cs="Times New Roman"/>
    </w:rPr>
  </w:style>
  <w:style w:type="paragraph" w:styleId="a8">
    <w:name w:val="footer"/>
    <w:basedOn w:val="a"/>
    <w:link w:val="a9"/>
    <w:rsid w:val="00FA40D5"/>
    <w:pPr>
      <w:tabs>
        <w:tab w:val="center" w:pos="4677"/>
        <w:tab w:val="right" w:pos="9355"/>
      </w:tabs>
    </w:pPr>
  </w:style>
  <w:style w:type="character" w:customStyle="1" w:styleId="a9">
    <w:name w:val="Нижний колонтитул Знак"/>
    <w:basedOn w:val="a0"/>
    <w:link w:val="a8"/>
    <w:locked/>
    <w:rsid w:val="00FA40D5"/>
    <w:rPr>
      <w:rFonts w:ascii="Calibri" w:eastAsia="Times New Roman" w:hAnsi="Calibri" w:cs="Times New Roman"/>
    </w:rPr>
  </w:style>
  <w:style w:type="table" w:styleId="aa">
    <w:name w:val="Table Grid"/>
    <w:basedOn w:val="a1"/>
    <w:rsid w:val="00FA40D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FA40D5"/>
    <w:pPr>
      <w:widowControl w:val="0"/>
      <w:autoSpaceDE w:val="0"/>
      <w:autoSpaceDN w:val="0"/>
      <w:adjustRightInd w:val="0"/>
    </w:pPr>
    <w:rPr>
      <w:rFonts w:ascii="Arial" w:hAnsi="Arial" w:cs="Arial"/>
    </w:rPr>
  </w:style>
  <w:style w:type="paragraph" w:customStyle="1" w:styleId="ConsPlusCell">
    <w:name w:val="ConsPlusCell"/>
    <w:rsid w:val="00FA40D5"/>
    <w:pPr>
      <w:autoSpaceDE w:val="0"/>
      <w:autoSpaceDN w:val="0"/>
      <w:adjustRightInd w:val="0"/>
    </w:pPr>
    <w:rPr>
      <w:rFonts w:eastAsia="Times New Roman" w:cs="Calibri"/>
      <w:sz w:val="24"/>
      <w:szCs w:val="24"/>
    </w:rPr>
  </w:style>
  <w:style w:type="character" w:customStyle="1" w:styleId="3">
    <w:name w:val="Основной текст с отступом 3 Знак"/>
    <w:basedOn w:val="a0"/>
    <w:link w:val="30"/>
    <w:locked/>
    <w:rsid w:val="00FA40D5"/>
    <w:rPr>
      <w:rFonts w:ascii="Times New Roman" w:hAnsi="Times New Roman" w:cs="Times New Roman"/>
      <w:sz w:val="24"/>
      <w:szCs w:val="24"/>
      <w:lang w:eastAsia="ru-RU"/>
    </w:rPr>
  </w:style>
  <w:style w:type="paragraph" w:styleId="30">
    <w:name w:val="Body Text Indent 3"/>
    <w:basedOn w:val="a"/>
    <w:link w:val="3"/>
    <w:rsid w:val="00FA40D5"/>
    <w:pPr>
      <w:spacing w:after="0" w:line="240" w:lineRule="auto"/>
      <w:ind w:firstLine="708"/>
      <w:jc w:val="both"/>
    </w:pPr>
    <w:rPr>
      <w:rFonts w:ascii="Times New Roman" w:eastAsia="Calibri" w:hAnsi="Times New Roman"/>
      <w:sz w:val="26"/>
      <w:szCs w:val="24"/>
      <w:lang w:eastAsia="ru-RU"/>
    </w:rPr>
  </w:style>
  <w:style w:type="paragraph" w:styleId="ab">
    <w:name w:val="Body Text Indent"/>
    <w:basedOn w:val="a"/>
    <w:link w:val="ac"/>
    <w:rsid w:val="00FA40D5"/>
    <w:pPr>
      <w:spacing w:after="120"/>
      <w:ind w:left="283"/>
    </w:pPr>
  </w:style>
  <w:style w:type="character" w:customStyle="1" w:styleId="ac">
    <w:name w:val="Основной текст с отступом Знак"/>
    <w:basedOn w:val="a0"/>
    <w:link w:val="ab"/>
    <w:locked/>
    <w:rsid w:val="00FA40D5"/>
    <w:rPr>
      <w:rFonts w:ascii="Calibri" w:eastAsia="Times New Roman" w:hAnsi="Calibri" w:cs="Times New Roman"/>
    </w:rPr>
  </w:style>
  <w:style w:type="paragraph" w:customStyle="1" w:styleId="BodyText1">
    <w:name w:val="Body Text1"/>
    <w:basedOn w:val="a"/>
    <w:rsid w:val="00FA40D5"/>
    <w:pPr>
      <w:widowControl w:val="0"/>
      <w:spacing w:after="0" w:line="240" w:lineRule="auto"/>
    </w:pPr>
    <w:rPr>
      <w:rFonts w:ascii="Times New Roman" w:eastAsia="Calibri" w:hAnsi="Times New Roman"/>
      <w:sz w:val="28"/>
      <w:szCs w:val="20"/>
      <w:lang w:eastAsia="ru-RU"/>
    </w:rPr>
  </w:style>
  <w:style w:type="paragraph" w:customStyle="1" w:styleId="Normal1">
    <w:name w:val="Normal1"/>
    <w:rsid w:val="00FA40D5"/>
    <w:rPr>
      <w:rFonts w:ascii="Times New Roman" w:hAnsi="Times New Roman"/>
    </w:rPr>
  </w:style>
  <w:style w:type="paragraph" w:customStyle="1" w:styleId="10">
    <w:name w:val="заг 1"/>
    <w:basedOn w:val="a"/>
    <w:link w:val="11"/>
    <w:autoRedefine/>
    <w:rsid w:val="00905F19"/>
    <w:pPr>
      <w:keepNext/>
      <w:spacing w:after="0" w:line="240" w:lineRule="auto"/>
      <w:jc w:val="both"/>
      <w:outlineLvl w:val="0"/>
    </w:pPr>
    <w:rPr>
      <w:rFonts w:ascii="Times New Roman" w:eastAsia="Calibri" w:hAnsi="Times New Roman"/>
      <w:sz w:val="28"/>
      <w:szCs w:val="28"/>
      <w:lang w:eastAsia="ru-RU"/>
    </w:rPr>
  </w:style>
  <w:style w:type="character" w:customStyle="1" w:styleId="11">
    <w:name w:val="заг 1 Знак"/>
    <w:basedOn w:val="a0"/>
    <w:link w:val="10"/>
    <w:locked/>
    <w:rsid w:val="00905F19"/>
    <w:rPr>
      <w:rFonts w:ascii="Times New Roman" w:hAnsi="Times New Roman" w:cs="Times New Roman"/>
      <w:snapToGrid w:val="0"/>
      <w:sz w:val="28"/>
      <w:szCs w:val="28"/>
    </w:rPr>
  </w:style>
  <w:style w:type="paragraph" w:customStyle="1" w:styleId="12">
    <w:name w:val="Стиль1"/>
    <w:basedOn w:val="a"/>
    <w:rsid w:val="00FA40D5"/>
    <w:pPr>
      <w:widowControl w:val="0"/>
      <w:spacing w:after="0" w:line="360" w:lineRule="auto"/>
      <w:ind w:firstLine="284"/>
      <w:jc w:val="both"/>
    </w:pPr>
    <w:rPr>
      <w:rFonts w:ascii="Arial" w:eastAsia="Calibri" w:hAnsi="Arial"/>
      <w:sz w:val="24"/>
      <w:szCs w:val="20"/>
      <w:lang w:eastAsia="ru-RU"/>
    </w:rPr>
  </w:style>
  <w:style w:type="character" w:styleId="ad">
    <w:name w:val="Strong"/>
    <w:basedOn w:val="a0"/>
    <w:qFormat/>
    <w:rsid w:val="00FA40D5"/>
    <w:rPr>
      <w:rFonts w:cs="Times New Roman"/>
      <w:b/>
      <w:bCs/>
    </w:rPr>
  </w:style>
  <w:style w:type="paragraph" w:customStyle="1" w:styleId="CM8">
    <w:name w:val="CM8"/>
    <w:basedOn w:val="Default"/>
    <w:next w:val="Default"/>
    <w:rsid w:val="00FA40D5"/>
    <w:rPr>
      <w:rFonts w:ascii="Myriad Pro" w:hAnsi="Myriad Pro"/>
      <w:color w:val="auto"/>
    </w:rPr>
  </w:style>
  <w:style w:type="character" w:customStyle="1" w:styleId="2">
    <w:name w:val="Основной текст 2 Знак"/>
    <w:basedOn w:val="a0"/>
    <w:link w:val="20"/>
    <w:semiHidden/>
    <w:locked/>
    <w:rsid w:val="00FA40D5"/>
    <w:rPr>
      <w:rFonts w:ascii="Calibri" w:eastAsia="Times New Roman" w:hAnsi="Calibri" w:cs="Times New Roman"/>
    </w:rPr>
  </w:style>
  <w:style w:type="paragraph" w:styleId="20">
    <w:name w:val="Body Text 2"/>
    <w:basedOn w:val="a"/>
    <w:link w:val="2"/>
    <w:semiHidden/>
    <w:rsid w:val="00FA40D5"/>
    <w:pPr>
      <w:spacing w:after="120" w:line="480" w:lineRule="auto"/>
    </w:pPr>
  </w:style>
  <w:style w:type="paragraph" w:customStyle="1" w:styleId="ConsPlusNonformat">
    <w:name w:val="ConsPlusNonformat"/>
    <w:rsid w:val="00FA40D5"/>
    <w:pPr>
      <w:widowControl w:val="0"/>
      <w:autoSpaceDE w:val="0"/>
      <w:autoSpaceDN w:val="0"/>
      <w:adjustRightInd w:val="0"/>
    </w:pPr>
    <w:rPr>
      <w:rFonts w:ascii="Courier New" w:hAnsi="Courier New" w:cs="Courier New"/>
    </w:rPr>
  </w:style>
  <w:style w:type="paragraph" w:styleId="ae">
    <w:name w:val="Balloon Text"/>
    <w:basedOn w:val="a"/>
    <w:link w:val="af"/>
    <w:semiHidden/>
    <w:rsid w:val="00FA40D5"/>
    <w:rPr>
      <w:rFonts w:ascii="Tahoma" w:hAnsi="Tahoma" w:cs="Tahoma"/>
      <w:sz w:val="16"/>
      <w:szCs w:val="16"/>
    </w:rPr>
  </w:style>
  <w:style w:type="character" w:customStyle="1" w:styleId="af">
    <w:name w:val="Текст выноски Знак"/>
    <w:basedOn w:val="a0"/>
    <w:link w:val="ae"/>
    <w:semiHidden/>
    <w:locked/>
    <w:rsid w:val="00FA40D5"/>
    <w:rPr>
      <w:rFonts w:ascii="Tahoma" w:eastAsia="Times New Roman" w:hAnsi="Tahoma" w:cs="Tahoma"/>
      <w:sz w:val="16"/>
      <w:szCs w:val="16"/>
    </w:rPr>
  </w:style>
  <w:style w:type="paragraph" w:styleId="af0">
    <w:name w:val="Body Text"/>
    <w:basedOn w:val="a"/>
    <w:link w:val="af1"/>
    <w:rsid w:val="00FA40D5"/>
    <w:pPr>
      <w:spacing w:after="120" w:line="240" w:lineRule="auto"/>
    </w:pPr>
    <w:rPr>
      <w:rFonts w:ascii="Times New Roman" w:eastAsia="Calibri" w:hAnsi="Times New Roman"/>
      <w:sz w:val="36"/>
      <w:szCs w:val="20"/>
      <w:lang w:eastAsia="ru-RU"/>
    </w:rPr>
  </w:style>
  <w:style w:type="character" w:customStyle="1" w:styleId="af1">
    <w:name w:val="Основной текст Знак"/>
    <w:basedOn w:val="a0"/>
    <w:link w:val="af0"/>
    <w:locked/>
    <w:rsid w:val="00FA40D5"/>
    <w:rPr>
      <w:rFonts w:ascii="Times New Roman" w:hAnsi="Times New Roman" w:cs="Times New Roman"/>
      <w:sz w:val="20"/>
      <w:szCs w:val="20"/>
      <w:lang w:eastAsia="ru-RU"/>
    </w:rPr>
  </w:style>
  <w:style w:type="paragraph" w:customStyle="1" w:styleId="af2">
    <w:name w:val="Знак Знак Знак Знак"/>
    <w:basedOn w:val="a"/>
    <w:rsid w:val="00FA40D5"/>
    <w:pPr>
      <w:spacing w:after="160" w:line="240" w:lineRule="exact"/>
    </w:pPr>
    <w:rPr>
      <w:rFonts w:ascii="Verdana" w:eastAsia="Calibri" w:hAnsi="Verdana"/>
      <w:sz w:val="20"/>
      <w:szCs w:val="20"/>
      <w:lang w:val="en-US"/>
    </w:rPr>
  </w:style>
  <w:style w:type="character" w:customStyle="1" w:styleId="31">
    <w:name w:val="Основной текст 3 Знак"/>
    <w:basedOn w:val="a0"/>
    <w:link w:val="32"/>
    <w:locked/>
    <w:rsid w:val="00FA40D5"/>
    <w:rPr>
      <w:rFonts w:ascii="Times New Roman" w:hAnsi="Times New Roman" w:cs="Times New Roman"/>
      <w:sz w:val="16"/>
      <w:szCs w:val="16"/>
      <w:lang w:eastAsia="ru-RU"/>
    </w:rPr>
  </w:style>
  <w:style w:type="paragraph" w:styleId="32">
    <w:name w:val="Body Text 3"/>
    <w:basedOn w:val="a"/>
    <w:link w:val="31"/>
    <w:rsid w:val="00FA40D5"/>
    <w:pPr>
      <w:spacing w:after="120" w:line="240" w:lineRule="auto"/>
    </w:pPr>
    <w:rPr>
      <w:rFonts w:ascii="Times New Roman" w:eastAsia="Calibri" w:hAnsi="Times New Roman"/>
      <w:sz w:val="16"/>
      <w:szCs w:val="16"/>
      <w:lang w:eastAsia="ru-RU"/>
    </w:rPr>
  </w:style>
  <w:style w:type="character" w:customStyle="1" w:styleId="FontStyle22">
    <w:name w:val="Font Style22"/>
    <w:rsid w:val="00FA40D5"/>
    <w:rPr>
      <w:rFonts w:ascii="Times New Roman" w:hAnsi="Times New Roman"/>
      <w:sz w:val="26"/>
    </w:rPr>
  </w:style>
  <w:style w:type="paragraph" w:styleId="af3">
    <w:name w:val="Title"/>
    <w:basedOn w:val="a"/>
    <w:next w:val="a"/>
    <w:link w:val="af4"/>
    <w:qFormat/>
    <w:rsid w:val="00FA40D5"/>
    <w:pPr>
      <w:pBdr>
        <w:bottom w:val="single" w:sz="8" w:space="4" w:color="4F81BD"/>
      </w:pBdr>
      <w:spacing w:after="300" w:line="240" w:lineRule="auto"/>
      <w:contextualSpacing/>
    </w:pPr>
    <w:rPr>
      <w:rFonts w:ascii="Cambria" w:hAnsi="Cambria"/>
      <w:color w:val="17365D"/>
      <w:spacing w:val="5"/>
      <w:kern w:val="28"/>
      <w:sz w:val="52"/>
      <w:szCs w:val="52"/>
      <w:lang w:eastAsia="ru-RU"/>
    </w:rPr>
  </w:style>
  <w:style w:type="character" w:customStyle="1" w:styleId="af4">
    <w:name w:val="Название Знак"/>
    <w:basedOn w:val="a0"/>
    <w:link w:val="af3"/>
    <w:locked/>
    <w:rsid w:val="00FA40D5"/>
    <w:rPr>
      <w:rFonts w:ascii="Cambria" w:eastAsia="Times New Roman" w:hAnsi="Cambria" w:cs="Times New Roman"/>
      <w:color w:val="17365D"/>
      <w:spacing w:val="5"/>
      <w:kern w:val="28"/>
      <w:sz w:val="52"/>
      <w:szCs w:val="52"/>
      <w:lang w:eastAsia="ru-RU"/>
    </w:rPr>
  </w:style>
  <w:style w:type="character" w:customStyle="1" w:styleId="FontStyle20">
    <w:name w:val="Font Style20"/>
    <w:rsid w:val="00FA40D5"/>
    <w:rPr>
      <w:rFonts w:ascii="Times New Roman" w:hAnsi="Times New Roman"/>
      <w:sz w:val="22"/>
    </w:rPr>
  </w:style>
  <w:style w:type="paragraph" w:customStyle="1" w:styleId="21">
    <w:name w:val="Основной текст 21"/>
    <w:basedOn w:val="a"/>
    <w:rsid w:val="00FA40D5"/>
    <w:pPr>
      <w:widowControl w:val="0"/>
      <w:spacing w:after="0" w:line="240" w:lineRule="auto"/>
      <w:ind w:firstLine="720"/>
      <w:jc w:val="both"/>
    </w:pPr>
    <w:rPr>
      <w:rFonts w:ascii="Times New Roman" w:eastAsia="Calibri" w:hAnsi="Times New Roman"/>
      <w:sz w:val="26"/>
      <w:szCs w:val="20"/>
      <w:lang w:eastAsia="ru-RU"/>
    </w:rPr>
  </w:style>
  <w:style w:type="paragraph" w:styleId="af5">
    <w:name w:val="Subtitle"/>
    <w:basedOn w:val="a"/>
    <w:link w:val="af6"/>
    <w:qFormat/>
    <w:rsid w:val="00FA40D5"/>
    <w:pPr>
      <w:spacing w:after="0" w:line="240" w:lineRule="auto"/>
      <w:jc w:val="both"/>
    </w:pPr>
    <w:rPr>
      <w:rFonts w:ascii="Times New Roman" w:eastAsia="Calibri" w:hAnsi="Times New Roman"/>
      <w:sz w:val="24"/>
      <w:szCs w:val="20"/>
      <w:lang w:eastAsia="ru-RU"/>
    </w:rPr>
  </w:style>
  <w:style w:type="character" w:customStyle="1" w:styleId="af6">
    <w:name w:val="Подзаголовок Знак"/>
    <w:basedOn w:val="a0"/>
    <w:link w:val="af5"/>
    <w:locked/>
    <w:rsid w:val="00FA40D5"/>
    <w:rPr>
      <w:rFonts w:ascii="Times New Roman" w:hAnsi="Times New Roman" w:cs="Times New Roman"/>
      <w:sz w:val="20"/>
      <w:szCs w:val="20"/>
      <w:lang w:eastAsia="ru-RU"/>
    </w:rPr>
  </w:style>
  <w:style w:type="paragraph" w:customStyle="1" w:styleId="Style1">
    <w:name w:val="Style1"/>
    <w:basedOn w:val="a"/>
    <w:rsid w:val="00FA40D5"/>
    <w:pPr>
      <w:widowControl w:val="0"/>
      <w:autoSpaceDE w:val="0"/>
      <w:autoSpaceDN w:val="0"/>
      <w:adjustRightInd w:val="0"/>
      <w:spacing w:after="0" w:line="274" w:lineRule="exact"/>
      <w:jc w:val="center"/>
    </w:pPr>
    <w:rPr>
      <w:rFonts w:ascii="Times New Roman" w:eastAsia="Calibri" w:hAnsi="Times New Roman"/>
      <w:sz w:val="24"/>
      <w:szCs w:val="24"/>
      <w:lang w:eastAsia="ru-RU"/>
    </w:rPr>
  </w:style>
  <w:style w:type="paragraph" w:customStyle="1" w:styleId="Style4">
    <w:name w:val="Style4"/>
    <w:basedOn w:val="a"/>
    <w:rsid w:val="00FA40D5"/>
    <w:pPr>
      <w:widowControl w:val="0"/>
      <w:autoSpaceDE w:val="0"/>
      <w:autoSpaceDN w:val="0"/>
      <w:adjustRightInd w:val="0"/>
      <w:spacing w:after="0" w:line="322" w:lineRule="exact"/>
      <w:jc w:val="center"/>
    </w:pPr>
    <w:rPr>
      <w:rFonts w:ascii="Times New Roman" w:eastAsia="Calibri" w:hAnsi="Times New Roman"/>
      <w:sz w:val="24"/>
      <w:szCs w:val="24"/>
      <w:lang w:eastAsia="ru-RU"/>
    </w:rPr>
  </w:style>
  <w:style w:type="paragraph" w:customStyle="1" w:styleId="Style5">
    <w:name w:val="Style5"/>
    <w:basedOn w:val="a"/>
    <w:rsid w:val="00FA40D5"/>
    <w:pPr>
      <w:widowControl w:val="0"/>
      <w:autoSpaceDE w:val="0"/>
      <w:autoSpaceDN w:val="0"/>
      <w:adjustRightInd w:val="0"/>
      <w:spacing w:after="0" w:line="274" w:lineRule="exact"/>
    </w:pPr>
    <w:rPr>
      <w:rFonts w:ascii="Times New Roman" w:eastAsia="Calibri" w:hAnsi="Times New Roman"/>
      <w:sz w:val="24"/>
      <w:szCs w:val="24"/>
      <w:lang w:eastAsia="ru-RU"/>
    </w:rPr>
  </w:style>
  <w:style w:type="paragraph" w:customStyle="1" w:styleId="Style6">
    <w:name w:val="Style6"/>
    <w:basedOn w:val="a"/>
    <w:rsid w:val="00FA40D5"/>
    <w:pPr>
      <w:widowControl w:val="0"/>
      <w:autoSpaceDE w:val="0"/>
      <w:autoSpaceDN w:val="0"/>
      <w:adjustRightInd w:val="0"/>
      <w:spacing w:after="0" w:line="278" w:lineRule="exact"/>
    </w:pPr>
    <w:rPr>
      <w:rFonts w:ascii="Times New Roman" w:eastAsia="Calibri" w:hAnsi="Times New Roman"/>
      <w:sz w:val="24"/>
      <w:szCs w:val="24"/>
      <w:lang w:eastAsia="ru-RU"/>
    </w:rPr>
  </w:style>
  <w:style w:type="character" w:customStyle="1" w:styleId="FontStyle11">
    <w:name w:val="Font Style11"/>
    <w:basedOn w:val="a0"/>
    <w:rsid w:val="00FA40D5"/>
    <w:rPr>
      <w:rFonts w:ascii="Times New Roman" w:hAnsi="Times New Roman" w:cs="Times New Roman"/>
      <w:b/>
      <w:bCs/>
      <w:sz w:val="26"/>
      <w:szCs w:val="26"/>
    </w:rPr>
  </w:style>
  <w:style w:type="character" w:customStyle="1" w:styleId="FontStyle13">
    <w:name w:val="Font Style13"/>
    <w:basedOn w:val="a0"/>
    <w:rsid w:val="00FA40D5"/>
    <w:rPr>
      <w:rFonts w:ascii="Times New Roman" w:hAnsi="Times New Roman" w:cs="Times New Roman"/>
      <w:b/>
      <w:bCs/>
      <w:sz w:val="22"/>
      <w:szCs w:val="22"/>
    </w:rPr>
  </w:style>
  <w:style w:type="character" w:customStyle="1" w:styleId="FontStyle14">
    <w:name w:val="Font Style14"/>
    <w:basedOn w:val="a0"/>
    <w:rsid w:val="00FA40D5"/>
    <w:rPr>
      <w:rFonts w:ascii="Times New Roman" w:hAnsi="Times New Roman" w:cs="Times New Roman"/>
      <w:sz w:val="22"/>
      <w:szCs w:val="22"/>
    </w:rPr>
  </w:style>
  <w:style w:type="paragraph" w:customStyle="1" w:styleId="ListBullet1">
    <w:name w:val="List Bullet1"/>
    <w:basedOn w:val="Normal1"/>
    <w:autoRedefine/>
    <w:rsid w:val="00FA40D5"/>
    <w:pPr>
      <w:numPr>
        <w:numId w:val="15"/>
      </w:numPr>
      <w:tabs>
        <w:tab w:val="num" w:pos="871"/>
      </w:tabs>
      <w:ind w:left="852"/>
    </w:pPr>
  </w:style>
  <w:style w:type="paragraph" w:styleId="22">
    <w:name w:val="Body Text Indent 2"/>
    <w:basedOn w:val="a"/>
    <w:link w:val="23"/>
    <w:rsid w:val="00FA40D5"/>
    <w:pPr>
      <w:spacing w:after="120" w:line="480" w:lineRule="auto"/>
      <w:ind w:left="283"/>
    </w:pPr>
  </w:style>
  <w:style w:type="character" w:customStyle="1" w:styleId="23">
    <w:name w:val="Основной текст с отступом 2 Знак"/>
    <w:basedOn w:val="a0"/>
    <w:link w:val="22"/>
    <w:locked/>
    <w:rsid w:val="00FA40D5"/>
    <w:rPr>
      <w:rFonts w:ascii="Calibri" w:eastAsia="Times New Roman" w:hAnsi="Calibri" w:cs="Times New Roman"/>
    </w:rPr>
  </w:style>
  <w:style w:type="paragraph" w:customStyle="1" w:styleId="ConsNormal">
    <w:name w:val="ConsNormal"/>
    <w:rsid w:val="00FA40D5"/>
    <w:pPr>
      <w:widowControl w:val="0"/>
      <w:ind w:right="19772" w:firstLine="720"/>
    </w:pPr>
    <w:rPr>
      <w:rFonts w:ascii="Arial" w:eastAsia="Times New Roman" w:hAnsi="Arial"/>
    </w:rPr>
  </w:style>
  <w:style w:type="paragraph" w:customStyle="1" w:styleId="af7">
    <w:name w:val="Стиль"/>
    <w:rsid w:val="00FA40D5"/>
    <w:pPr>
      <w:widowControl w:val="0"/>
      <w:autoSpaceDE w:val="0"/>
      <w:autoSpaceDN w:val="0"/>
      <w:adjustRightInd w:val="0"/>
    </w:pPr>
    <w:rPr>
      <w:rFonts w:ascii="Times New Roman" w:hAnsi="Times New Roman"/>
      <w:sz w:val="24"/>
      <w:szCs w:val="24"/>
    </w:rPr>
  </w:style>
  <w:style w:type="character" w:customStyle="1" w:styleId="af8">
    <w:name w:val="Основной текст_"/>
    <w:basedOn w:val="a0"/>
    <w:link w:val="13"/>
    <w:locked/>
    <w:rsid w:val="00FA40D5"/>
    <w:rPr>
      <w:rFonts w:cs="Times New Roman"/>
      <w:shd w:val="clear" w:color="auto" w:fill="FFFFFF"/>
    </w:rPr>
  </w:style>
  <w:style w:type="paragraph" w:customStyle="1" w:styleId="13">
    <w:name w:val="Основной текст1"/>
    <w:basedOn w:val="a"/>
    <w:link w:val="af8"/>
    <w:rsid w:val="00FA40D5"/>
    <w:pPr>
      <w:widowControl w:val="0"/>
      <w:shd w:val="clear" w:color="auto" w:fill="FFFFFF"/>
      <w:spacing w:before="780" w:after="0" w:line="342" w:lineRule="exact"/>
      <w:jc w:val="both"/>
    </w:pPr>
    <w:rPr>
      <w:shd w:val="clear" w:color="auto" w:fill="FFFFFF"/>
    </w:rPr>
  </w:style>
  <w:style w:type="character" w:styleId="af9">
    <w:name w:val="Emphasis"/>
    <w:basedOn w:val="a0"/>
    <w:qFormat/>
    <w:rsid w:val="00FA40D5"/>
    <w:rPr>
      <w:rFonts w:cs="Times New Roman"/>
      <w:i/>
      <w:iCs/>
    </w:rPr>
  </w:style>
  <w:style w:type="character" w:styleId="afa">
    <w:name w:val="FollowedHyperlink"/>
    <w:basedOn w:val="a0"/>
    <w:semiHidden/>
    <w:rsid w:val="009752FD"/>
    <w:rPr>
      <w:rFonts w:cs="Times New Roman"/>
      <w:color w:val="800080"/>
      <w:u w:val="single"/>
    </w:rPr>
  </w:style>
  <w:style w:type="paragraph" w:customStyle="1" w:styleId="Style2">
    <w:name w:val="Style2"/>
    <w:basedOn w:val="a"/>
    <w:rsid w:val="009752FD"/>
    <w:pPr>
      <w:widowControl w:val="0"/>
      <w:autoSpaceDE w:val="0"/>
      <w:autoSpaceDN w:val="0"/>
      <w:adjustRightInd w:val="0"/>
      <w:spacing w:after="0" w:line="274" w:lineRule="exact"/>
      <w:jc w:val="center"/>
    </w:pPr>
    <w:rPr>
      <w:rFonts w:ascii="Times New Roman" w:eastAsia="Calibri" w:hAnsi="Times New Roman"/>
      <w:sz w:val="24"/>
      <w:szCs w:val="24"/>
      <w:lang w:eastAsia="ru-RU"/>
    </w:rPr>
  </w:style>
  <w:style w:type="paragraph" w:customStyle="1" w:styleId="Style3">
    <w:name w:val="Style3"/>
    <w:basedOn w:val="a"/>
    <w:rsid w:val="009752FD"/>
    <w:pPr>
      <w:widowControl w:val="0"/>
      <w:autoSpaceDE w:val="0"/>
      <w:autoSpaceDN w:val="0"/>
      <w:adjustRightInd w:val="0"/>
      <w:spacing w:after="0" w:line="240" w:lineRule="exact"/>
    </w:pPr>
    <w:rPr>
      <w:rFonts w:ascii="Times New Roman" w:eastAsia="Calibri" w:hAnsi="Times New Roman"/>
      <w:sz w:val="24"/>
      <w:szCs w:val="24"/>
      <w:lang w:eastAsia="ru-RU"/>
    </w:rPr>
  </w:style>
  <w:style w:type="paragraph" w:customStyle="1" w:styleId="Style7">
    <w:name w:val="Style7"/>
    <w:basedOn w:val="a"/>
    <w:rsid w:val="009752FD"/>
    <w:pPr>
      <w:widowControl w:val="0"/>
      <w:autoSpaceDE w:val="0"/>
      <w:autoSpaceDN w:val="0"/>
      <w:adjustRightInd w:val="0"/>
      <w:spacing w:after="0" w:line="240" w:lineRule="exact"/>
      <w:jc w:val="both"/>
    </w:pPr>
    <w:rPr>
      <w:rFonts w:ascii="Times New Roman" w:eastAsia="Calibri" w:hAnsi="Times New Roman"/>
      <w:sz w:val="24"/>
      <w:szCs w:val="24"/>
      <w:lang w:eastAsia="ru-RU"/>
    </w:rPr>
  </w:style>
  <w:style w:type="character" w:customStyle="1" w:styleId="FontStyle12">
    <w:name w:val="Font Style12"/>
    <w:basedOn w:val="a0"/>
    <w:rsid w:val="009752FD"/>
    <w:rPr>
      <w:rFonts w:ascii="Times New Roman" w:hAnsi="Times New Roman" w:cs="Times New Roman"/>
      <w:b/>
      <w:bCs/>
      <w:sz w:val="20"/>
      <w:szCs w:val="20"/>
    </w:rPr>
  </w:style>
  <w:style w:type="character" w:customStyle="1" w:styleId="FontStyle16">
    <w:name w:val="Font Style16"/>
    <w:basedOn w:val="a0"/>
    <w:rsid w:val="009752FD"/>
    <w:rPr>
      <w:rFonts w:ascii="Times New Roman" w:hAnsi="Times New Roman" w:cs="Times New Roman"/>
      <w:sz w:val="22"/>
      <w:szCs w:val="22"/>
    </w:rPr>
  </w:style>
  <w:style w:type="paragraph" w:customStyle="1" w:styleId="Style8">
    <w:name w:val="Style8"/>
    <w:basedOn w:val="a"/>
    <w:rsid w:val="009752FD"/>
    <w:pPr>
      <w:widowControl w:val="0"/>
      <w:autoSpaceDE w:val="0"/>
      <w:autoSpaceDN w:val="0"/>
      <w:adjustRightInd w:val="0"/>
      <w:spacing w:after="0" w:line="278" w:lineRule="exact"/>
      <w:jc w:val="center"/>
    </w:pPr>
    <w:rPr>
      <w:rFonts w:ascii="Times New Roman" w:eastAsia="Calibri" w:hAnsi="Times New Roman"/>
      <w:sz w:val="24"/>
      <w:szCs w:val="24"/>
      <w:lang w:eastAsia="ru-RU"/>
    </w:rPr>
  </w:style>
  <w:style w:type="paragraph" w:customStyle="1" w:styleId="Style18">
    <w:name w:val="Style18"/>
    <w:basedOn w:val="a"/>
    <w:rsid w:val="009752FD"/>
    <w:pPr>
      <w:widowControl w:val="0"/>
      <w:autoSpaceDE w:val="0"/>
      <w:autoSpaceDN w:val="0"/>
      <w:adjustRightInd w:val="0"/>
      <w:spacing w:after="0" w:line="280" w:lineRule="exact"/>
    </w:pPr>
    <w:rPr>
      <w:rFonts w:ascii="Times New Roman" w:eastAsia="Calibri" w:hAnsi="Times New Roman"/>
      <w:sz w:val="24"/>
      <w:szCs w:val="24"/>
      <w:lang w:eastAsia="ru-RU"/>
    </w:rPr>
  </w:style>
  <w:style w:type="paragraph" w:customStyle="1" w:styleId="afb">
    <w:name w:val="Исполнитель"/>
    <w:basedOn w:val="a"/>
    <w:rsid w:val="009752FD"/>
    <w:pPr>
      <w:keepNext/>
      <w:tabs>
        <w:tab w:val="right" w:pos="9498"/>
      </w:tabs>
      <w:spacing w:after="0" w:line="240" w:lineRule="auto"/>
    </w:pPr>
    <w:rPr>
      <w:rFonts w:ascii="Times New Roman" w:eastAsia="Calibri" w:hAnsi="Times New Roman"/>
      <w:sz w:val="28"/>
      <w:szCs w:val="28"/>
      <w:lang w:eastAsia="ru-RU"/>
    </w:rPr>
  </w:style>
  <w:style w:type="paragraph" w:customStyle="1" w:styleId="afc">
    <w:name w:val="Знак Знак Знак Знак Знак Знак Знак Знак Знак Знак Знак Знак Знак Знак Знак Знак Знак Знак Знак Знак"/>
    <w:basedOn w:val="a"/>
    <w:rsid w:val="009752FD"/>
    <w:pPr>
      <w:spacing w:after="160" w:line="240" w:lineRule="exact"/>
    </w:pPr>
    <w:rPr>
      <w:rFonts w:ascii="Verdana" w:eastAsia="Calibri" w:hAnsi="Verdana"/>
      <w:sz w:val="20"/>
      <w:szCs w:val="20"/>
      <w:lang w:val="en-US"/>
    </w:rPr>
  </w:style>
  <w:style w:type="character" w:customStyle="1" w:styleId="HeaderChar">
    <w:name w:val="Header Char"/>
    <w:basedOn w:val="a0"/>
    <w:semiHidden/>
    <w:locked/>
    <w:rsid w:val="009752FD"/>
    <w:rPr>
      <w:rFonts w:cs="Times New Roman"/>
    </w:rPr>
  </w:style>
  <w:style w:type="character" w:styleId="afd">
    <w:name w:val="page number"/>
    <w:basedOn w:val="a0"/>
    <w:rsid w:val="009752FD"/>
    <w:rPr>
      <w:rFonts w:cs="Times New Roman"/>
    </w:rPr>
  </w:style>
  <w:style w:type="character" w:customStyle="1" w:styleId="text">
    <w:name w:val="text"/>
    <w:basedOn w:val="a0"/>
    <w:rsid w:val="009752FD"/>
    <w:rPr>
      <w:rFonts w:cs="Times New Roman"/>
    </w:rPr>
  </w:style>
  <w:style w:type="character" w:customStyle="1" w:styleId="b-serp-itemfrom1">
    <w:name w:val="b-serp-item__from1"/>
    <w:basedOn w:val="a0"/>
    <w:rsid w:val="009752FD"/>
    <w:rPr>
      <w:rFonts w:cs="Times New Roman"/>
      <w:color w:val="666666"/>
    </w:rPr>
  </w:style>
  <w:style w:type="paragraph" w:customStyle="1" w:styleId="14">
    <w:name w:val="Знак1"/>
    <w:basedOn w:val="a"/>
    <w:rsid w:val="009752FD"/>
    <w:pPr>
      <w:tabs>
        <w:tab w:val="num" w:pos="720"/>
      </w:tabs>
      <w:spacing w:after="160" w:line="240" w:lineRule="exact"/>
      <w:ind w:left="720" w:hanging="720"/>
      <w:jc w:val="both"/>
    </w:pPr>
    <w:rPr>
      <w:rFonts w:ascii="Verdana" w:eastAsia="Calibri" w:hAnsi="Verdana" w:cs="Arial"/>
      <w:sz w:val="20"/>
      <w:szCs w:val="20"/>
      <w:lang w:val="en-US"/>
    </w:rPr>
  </w:style>
  <w:style w:type="paragraph" w:customStyle="1" w:styleId="bb">
    <w:name w:val="bb"/>
    <w:basedOn w:val="a"/>
    <w:rsid w:val="001542F5"/>
    <w:pPr>
      <w:spacing w:before="192" w:after="192" w:line="240" w:lineRule="auto"/>
    </w:pPr>
    <w:rPr>
      <w:rFonts w:ascii="Times New Roman" w:eastAsia="Calibri" w:hAnsi="Times New Roman"/>
      <w:sz w:val="24"/>
      <w:szCs w:val="24"/>
      <w:lang w:eastAsia="ru-RU"/>
    </w:rPr>
  </w:style>
  <w:style w:type="paragraph" w:customStyle="1" w:styleId="ListParagraph">
    <w:name w:val="List Paragraph"/>
    <w:basedOn w:val="a"/>
    <w:rsid w:val="00253038"/>
    <w:pPr>
      <w:ind w:left="720"/>
      <w:contextualSpacing/>
    </w:p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84"/>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hart" Target="charts/chart15.xml"/><Relationship Id="rId117" Type="http://schemas.openxmlformats.org/officeDocument/2006/relationships/hyperlink" Target="http://oblinvest74.ru/" TargetMode="External"/><Relationship Id="rId21" Type="http://schemas.openxmlformats.org/officeDocument/2006/relationships/chart" Target="charts/chart10.xml"/><Relationship Id="rId42" Type="http://schemas.openxmlformats.org/officeDocument/2006/relationships/chart" Target="charts/chart29.xml"/><Relationship Id="rId47" Type="http://schemas.openxmlformats.org/officeDocument/2006/relationships/hyperlink" Target="consultantplus://offline/ref=6119E8DD32844CC316349CEAA8E0356C9923700CDE17C996E92468FA09FEB61951C26D742D39D1E128BA7BsF39I" TargetMode="External"/><Relationship Id="rId63" Type="http://schemas.openxmlformats.org/officeDocument/2006/relationships/chart" Target="charts/chart32.xml"/><Relationship Id="rId68" Type="http://schemas.openxmlformats.org/officeDocument/2006/relationships/image" Target="http://upload.wikimedia.org/wikipedia/commons/thumb/9/9c/Flag_of_Denmark.svg/250px-Flag_of_Denmark.svg.png" TargetMode="External"/><Relationship Id="rId84" Type="http://schemas.openxmlformats.org/officeDocument/2006/relationships/chart" Target="charts/chart39.xml"/><Relationship Id="rId89" Type="http://schemas.openxmlformats.org/officeDocument/2006/relationships/chart" Target="charts/chart44.xml"/><Relationship Id="rId112" Type="http://schemas.openxmlformats.org/officeDocument/2006/relationships/chart" Target="charts/chart57.xml"/><Relationship Id="rId16" Type="http://schemas.openxmlformats.org/officeDocument/2006/relationships/chart" Target="charts/chart5.xml"/><Relationship Id="rId107" Type="http://schemas.openxmlformats.org/officeDocument/2006/relationships/chart" Target="charts/chart52.xml"/><Relationship Id="rId11" Type="http://schemas.openxmlformats.org/officeDocument/2006/relationships/hyperlink" Target="http://xn--74-9kcepqurf0bl.xn--p1ai/cprogramms?article=1183" TargetMode="Externa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chart" Target="charts/chart25.xml"/><Relationship Id="rId40" Type="http://schemas.openxmlformats.org/officeDocument/2006/relationships/chart" Target="charts/chart27.xml"/><Relationship Id="rId45" Type="http://schemas.openxmlformats.org/officeDocument/2006/relationships/hyperlink" Target="http://www.oblinvest74.ru/normat?article=1344" TargetMode="External"/><Relationship Id="rId53" Type="http://schemas.openxmlformats.org/officeDocument/2006/relationships/hyperlink" Target="http://www.oblinvest74.ru/normat?article=1199" TargetMode="External"/><Relationship Id="rId58" Type="http://schemas.openxmlformats.org/officeDocument/2006/relationships/hyperlink" Target="http://oblinvest74.ru/" TargetMode="External"/><Relationship Id="rId66" Type="http://schemas.openxmlformats.org/officeDocument/2006/relationships/image" Target="media/image5.png"/><Relationship Id="rId74" Type="http://schemas.openxmlformats.org/officeDocument/2006/relationships/image" Target="media/image11.png"/><Relationship Id="rId79" Type="http://schemas.openxmlformats.org/officeDocument/2006/relationships/chart" Target="charts/chart34.xml"/><Relationship Id="rId87" Type="http://schemas.openxmlformats.org/officeDocument/2006/relationships/chart" Target="charts/chart42.xml"/><Relationship Id="rId102" Type="http://schemas.openxmlformats.org/officeDocument/2006/relationships/hyperlink" Target="http://oblinvest74.ru/" TargetMode="External"/><Relationship Id="rId110" Type="http://schemas.openxmlformats.org/officeDocument/2006/relationships/chart" Target="charts/chart55.xml"/><Relationship Id="rId115" Type="http://schemas.openxmlformats.org/officeDocument/2006/relationships/hyperlink" Target="http://oblinvest74.ru/" TargetMode="External"/><Relationship Id="rId5" Type="http://schemas.openxmlformats.org/officeDocument/2006/relationships/footnotes" Target="footnotes.xml"/><Relationship Id="rId61" Type="http://schemas.openxmlformats.org/officeDocument/2006/relationships/chart" Target="charts/chart30.xml"/><Relationship Id="rId82" Type="http://schemas.openxmlformats.org/officeDocument/2006/relationships/chart" Target="charts/chart37.xml"/><Relationship Id="rId90" Type="http://schemas.openxmlformats.org/officeDocument/2006/relationships/chart" Target="charts/chart45.xml"/><Relationship Id="rId95" Type="http://schemas.openxmlformats.org/officeDocument/2006/relationships/chart" Target="charts/chart50.xml"/><Relationship Id="rId19" Type="http://schemas.openxmlformats.org/officeDocument/2006/relationships/chart" Target="charts/chart8.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3.xml"/><Relationship Id="rId43" Type="http://schemas.openxmlformats.org/officeDocument/2006/relationships/hyperlink" Target="consultantplus://offline/ref=6119E8DD32844CC316349CEAA8E0356C9923700CDE17C790E52468FA09FEB61951C26D742D39D1E128BB7CsF3FI" TargetMode="External"/><Relationship Id="rId48" Type="http://schemas.openxmlformats.org/officeDocument/2006/relationships/hyperlink" Target="http://www.oblinvest74.ru/normat?article=1344" TargetMode="External"/><Relationship Id="rId56" Type="http://schemas.openxmlformats.org/officeDocument/2006/relationships/hyperlink" Target="consultantplus://offline/ref=6119E8DD32844CC316349CEAA8E0356C9923700CDE17C790E52468FA09FEB61951C26D742D39D1E128BB7CsF3FI" TargetMode="External"/><Relationship Id="rId64" Type="http://schemas.openxmlformats.org/officeDocument/2006/relationships/hyperlink" Target="//upload.wikimedia.org/wikipedia/commons/b/bc/Flag_of_Finland.sv" TargetMode="External"/><Relationship Id="rId69" Type="http://schemas.openxmlformats.org/officeDocument/2006/relationships/hyperlink" Target="http://webtrad.beepworld.it/files/us_flag.gi" TargetMode="External"/><Relationship Id="rId77" Type="http://schemas.openxmlformats.org/officeDocument/2006/relationships/hyperlink" Target="http://ru.wikipedia.org/w/index.php?title=%D0%92%D0%BE%D1%81%D1%82%D0%BE%D1%87%D0%BD%D0%BE-%D0%A3%D1%80%D0%B0%D0%BB%D1%8C%D1%81%D0%BA%D0%B8%D0%B9_%D1%80%D0%B0%D0%B4%D0%B8%D0%BE%D0%B0%D0%BA%D1%82%D0%B8%D0%B2%D0%BD%D1%8B%D0%B9_%D1%81%D0%BB%D0%B5%D0%B4&amp;action=edit&amp;redlink=1" TargetMode="External"/><Relationship Id="rId100" Type="http://schemas.openxmlformats.org/officeDocument/2006/relationships/hyperlink" Target="http://oblinvest74.ru/" TargetMode="External"/><Relationship Id="rId105" Type="http://schemas.openxmlformats.org/officeDocument/2006/relationships/header" Target="header1.xml"/><Relationship Id="rId113" Type="http://schemas.openxmlformats.org/officeDocument/2006/relationships/footer" Target="footer1.xml"/><Relationship Id="rId118" Type="http://schemas.openxmlformats.org/officeDocument/2006/relationships/hyperlink" Target="http://oblinvest74.ru/" TargetMode="External"/><Relationship Id="rId8" Type="http://schemas.openxmlformats.org/officeDocument/2006/relationships/hyperlink" Target="http://xn--74-9kcepqurf0bl.xn--p1ai/normat?article=1190" TargetMode="External"/><Relationship Id="rId51" Type="http://schemas.openxmlformats.org/officeDocument/2006/relationships/hyperlink" Target="http://www.oblinvest74.ru/normat?article=1358" TargetMode="External"/><Relationship Id="rId72" Type="http://schemas.openxmlformats.org/officeDocument/2006/relationships/image" Target="media/image9.png"/><Relationship Id="rId80" Type="http://schemas.openxmlformats.org/officeDocument/2006/relationships/chart" Target="charts/chart35.xml"/><Relationship Id="rId85" Type="http://schemas.openxmlformats.org/officeDocument/2006/relationships/chart" Target="charts/chart40.xml"/><Relationship Id="rId93" Type="http://schemas.openxmlformats.org/officeDocument/2006/relationships/chart" Target="charts/chart48.xml"/><Relationship Id="rId98" Type="http://schemas.openxmlformats.org/officeDocument/2006/relationships/hyperlink" Target="http://oblinvest74.ru/" TargetMode="External"/><Relationship Id="rId3"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chart" Target="charts/chart26.xml"/><Relationship Id="rId46" Type="http://schemas.openxmlformats.org/officeDocument/2006/relationships/hyperlink" Target="consultantplus://offline/ref=6119E8DD32844CC316349CEAA8E0356C9923700CDE17C790E52468FA09FEB61951C26D742D39D1E128BB7CsF3FI" TargetMode="External"/><Relationship Id="rId59" Type="http://schemas.openxmlformats.org/officeDocument/2006/relationships/hyperlink" Target="consultantplus://offline/ref=6119E8DD32844CC316349CEAA8E0356C9923700CDE17C790E52468FA09FEB61951C26D742D39D1E128BB7CsF3FI" TargetMode="External"/><Relationship Id="rId67" Type="http://schemas.openxmlformats.org/officeDocument/2006/relationships/image" Target="media/image6.png"/><Relationship Id="rId103" Type="http://schemas.openxmlformats.org/officeDocument/2006/relationships/hyperlink" Target="consultantplus://offline/ref=20CB5C5C63E1260B73C4CCD045A47353FB7B0DA1FFDE1EDAD976F20489DCAA08089C033F5EF37Ag4S5F" TargetMode="External"/><Relationship Id="rId108" Type="http://schemas.openxmlformats.org/officeDocument/2006/relationships/chart" Target="charts/chart53.xml"/><Relationship Id="rId116" Type="http://schemas.openxmlformats.org/officeDocument/2006/relationships/hyperlink" Target="http://invest.midural.ru" TargetMode="External"/><Relationship Id="rId20" Type="http://schemas.openxmlformats.org/officeDocument/2006/relationships/chart" Target="charts/chart9.xml"/><Relationship Id="rId41" Type="http://schemas.openxmlformats.org/officeDocument/2006/relationships/chart" Target="charts/chart28.xml"/><Relationship Id="rId54" Type="http://schemas.openxmlformats.org/officeDocument/2006/relationships/hyperlink" Target="http://www.oblinvest74.ru/normat?article=1195" TargetMode="External"/><Relationship Id="rId62" Type="http://schemas.openxmlformats.org/officeDocument/2006/relationships/chart" Target="charts/chart31.xml"/><Relationship Id="rId70" Type="http://schemas.openxmlformats.org/officeDocument/2006/relationships/image" Target="media/image7.png"/><Relationship Id="rId75" Type="http://schemas.openxmlformats.org/officeDocument/2006/relationships/image" Target="media/image12.png"/><Relationship Id="rId83" Type="http://schemas.openxmlformats.org/officeDocument/2006/relationships/chart" Target="charts/chart38.xml"/><Relationship Id="rId88" Type="http://schemas.openxmlformats.org/officeDocument/2006/relationships/chart" Target="charts/chart43.xml"/><Relationship Id="rId91" Type="http://schemas.openxmlformats.org/officeDocument/2006/relationships/chart" Target="charts/chart46.xml"/><Relationship Id="rId96" Type="http://schemas.openxmlformats.org/officeDocument/2006/relationships/hyperlink" Target="http://www.equipnet.ru/articles/gover/gover_825.html" TargetMode="External"/><Relationship Id="rId111" Type="http://schemas.openxmlformats.org/officeDocument/2006/relationships/chart" Target="charts/chart5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4.xml"/><Relationship Id="rId49" Type="http://schemas.openxmlformats.org/officeDocument/2006/relationships/hyperlink" Target="consultantplus://offline/ref=6119E8DD32844CC316349CEAA8E0356C9923700CDE17C790E52468FA09FEB61951C26D742D39D1E128BB7CsF3FI" TargetMode="External"/><Relationship Id="rId57" Type="http://schemas.openxmlformats.org/officeDocument/2006/relationships/hyperlink" Target="http://econom-chelreg.ru" TargetMode="External"/><Relationship Id="rId106" Type="http://schemas.openxmlformats.org/officeDocument/2006/relationships/chart" Target="charts/chart51.xml"/><Relationship Id="rId114" Type="http://schemas.openxmlformats.org/officeDocument/2006/relationships/hyperlink" Target="http://oblinvest74.ru/" TargetMode="External"/><Relationship Id="rId119" Type="http://schemas.openxmlformats.org/officeDocument/2006/relationships/fontTable" Target="fontTable.xml"/><Relationship Id="rId10" Type="http://schemas.openxmlformats.org/officeDocument/2006/relationships/hyperlink" Target="consultantplus://offline/ref=86B144D874BA7AE541ACE69105D35F117E123534034B7F5D5B3AA8E367B7ABB0896C51698E26A343B8BB74BBJFH" TargetMode="External"/><Relationship Id="rId31" Type="http://schemas.openxmlformats.org/officeDocument/2006/relationships/chart" Target="charts/chart20.xml"/><Relationship Id="rId44" Type="http://schemas.openxmlformats.org/officeDocument/2006/relationships/hyperlink" Target="consultantplus://offline/ref=6119E8DD32844CC316349CEAA8E0356C9923700CDE17C790E82468FA09FEB61951C26D742D39D1E128BA7AsF3CI" TargetMode="External"/><Relationship Id="rId52" Type="http://schemas.openxmlformats.org/officeDocument/2006/relationships/hyperlink" Target="http://www.oblinvest74.ru/normat?article=1284" TargetMode="External"/><Relationship Id="rId60" Type="http://schemas.openxmlformats.org/officeDocument/2006/relationships/hyperlink" Target="consultantplus://offline/ref=6119E8DD32844CC316349CEAA8E0356C9923700CDE17C790E82468FA09FEB61951C26D742D39D1E128BA7AsF3CI" TargetMode="External"/><Relationship Id="rId65" Type="http://schemas.openxmlformats.org/officeDocument/2006/relationships/image" Target="media/image4.png"/><Relationship Id="rId73" Type="http://schemas.openxmlformats.org/officeDocument/2006/relationships/image" Target="media/image10.png"/><Relationship Id="rId78" Type="http://schemas.openxmlformats.org/officeDocument/2006/relationships/chart" Target="charts/chart33.xml"/><Relationship Id="rId81" Type="http://schemas.openxmlformats.org/officeDocument/2006/relationships/chart" Target="charts/chart36.xml"/><Relationship Id="rId86" Type="http://schemas.openxmlformats.org/officeDocument/2006/relationships/chart" Target="charts/chart41.xml"/><Relationship Id="rId94" Type="http://schemas.openxmlformats.org/officeDocument/2006/relationships/chart" Target="charts/chart49.xml"/><Relationship Id="rId99" Type="http://schemas.openxmlformats.org/officeDocument/2006/relationships/image" Target="media/image14.png"/><Relationship Id="rId101" Type="http://schemas.openxmlformats.org/officeDocument/2006/relationships/hyperlink" Target="http://oblinvest74.ru/" TargetMode="External"/><Relationship Id="rId4" Type="http://schemas.openxmlformats.org/officeDocument/2006/relationships/webSettings" Target="webSettings.xml"/><Relationship Id="rId9" Type="http://schemas.openxmlformats.org/officeDocument/2006/relationships/hyperlink" Target="consultantplus://offline/ref=86B144D874BA7AE541ACE69105D35F117E1235340F4C7B585A3AA8E367B7ABB0896C51698E26A343B8BB74BBJFH" TargetMode="External"/><Relationship Id="rId13" Type="http://schemas.openxmlformats.org/officeDocument/2006/relationships/chart" Target="charts/chart2.xml"/><Relationship Id="rId18" Type="http://schemas.openxmlformats.org/officeDocument/2006/relationships/chart" Target="charts/chart7.xml"/><Relationship Id="rId39" Type="http://schemas.openxmlformats.org/officeDocument/2006/relationships/image" Target="media/image3.png"/><Relationship Id="rId109" Type="http://schemas.openxmlformats.org/officeDocument/2006/relationships/chart" Target="charts/chart54.xml"/><Relationship Id="rId34" Type="http://schemas.openxmlformats.org/officeDocument/2006/relationships/image" Target="media/image2.png"/><Relationship Id="rId50" Type="http://schemas.openxmlformats.org/officeDocument/2006/relationships/hyperlink" Target="consultantplus://offline/ref=6119E8DD32844CC316349CEAA8E0356C9923700CDE17C790E82468FA09FEB61951C26D742D39D1E128BA7AsF3CI" TargetMode="External"/><Relationship Id="rId55" Type="http://schemas.openxmlformats.org/officeDocument/2006/relationships/hyperlink" Target="consultantplus://offline/ref=6119E8DD32844CC316349CEAA8E0356C9923700CDE17C790E52468FA09FEB61951C26D742D39D1E128BB7CsF3FI" TargetMode="External"/><Relationship Id="rId76" Type="http://schemas.openxmlformats.org/officeDocument/2006/relationships/image" Target="http://states-world.ru/flags/138.png" TargetMode="External"/><Relationship Id="rId97" Type="http://schemas.openxmlformats.org/officeDocument/2006/relationships/image" Target="media/image13.jpeg"/><Relationship Id="rId104" Type="http://schemas.openxmlformats.org/officeDocument/2006/relationships/hyperlink" Target="http://www.equipnet.ru/articles/gover/gover_825.html" TargetMode="External"/><Relationship Id="rId120"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image" Target="media/image8.png"/><Relationship Id="rId92" Type="http://schemas.openxmlformats.org/officeDocument/2006/relationships/chart" Target="charts/chart47.xml"/><Relationship Id="rId2" Type="http://schemas.openxmlformats.org/officeDocument/2006/relationships/styles" Target="styles.xml"/><Relationship Id="rId29" Type="http://schemas.openxmlformats.org/officeDocument/2006/relationships/chart" Target="charts/chart18.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Office_Excel_2007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_Microsoft_Office_Excel_200710.xlsx"/></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_Microsoft_Office_Excel_200711.xlsx"/><Relationship Id="rId1" Type="http://schemas.openxmlformats.org/officeDocument/2006/relationships/themeOverride" Target="../theme/themeOverride9.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_Microsoft_Office_Excel_200712.xlsx"/><Relationship Id="rId1" Type="http://schemas.openxmlformats.org/officeDocument/2006/relationships/themeOverride" Target="../theme/themeOverride10.xm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_Microsoft_Office_Excel_2007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_Microsoft_Office_Excel_200714.xlsx"/></Relationships>
</file>

<file path=word/charts/_rels/chart15.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______Microsoft_Office_Excel_200715.xlsx"/><Relationship Id="rId1" Type="http://schemas.openxmlformats.org/officeDocument/2006/relationships/themeOverride" Target="../theme/themeOverride11.xml"/></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_Microsoft_Office_Excel_200716.xlsx"/></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_Microsoft_Office_Excel_200717.xlsx"/><Relationship Id="rId1" Type="http://schemas.openxmlformats.org/officeDocument/2006/relationships/themeOverride" Target="../theme/themeOverride12.xml"/></Relationships>
</file>

<file path=word/charts/_rels/chart18.xml.rels><?xml version="1.0" encoding="UTF-8" standalone="yes"?>
<Relationships xmlns="http://schemas.openxmlformats.org/package/2006/relationships"><Relationship Id="rId2" Type="http://schemas.openxmlformats.org/officeDocument/2006/relationships/package" Target="../embeddings/______Microsoft_Office_Excel_200718.xlsx"/><Relationship Id="rId1" Type="http://schemas.openxmlformats.org/officeDocument/2006/relationships/themeOverride" Target="../theme/themeOverride13.xml"/></Relationships>
</file>

<file path=word/charts/_rels/chart19.xml.rels><?xml version="1.0" encoding="UTF-8" standalone="yes"?>
<Relationships xmlns="http://schemas.openxmlformats.org/package/2006/relationships"><Relationship Id="rId2" Type="http://schemas.openxmlformats.org/officeDocument/2006/relationships/package" Target="../embeddings/______Microsoft_Office_Excel_200719.xlsx"/><Relationship Id="rId1" Type="http://schemas.openxmlformats.org/officeDocument/2006/relationships/themeOverride" Target="../theme/themeOverride14.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_Microsoft_Office_Excel_20072.xlsx"/><Relationship Id="rId1" Type="http://schemas.openxmlformats.org/officeDocument/2006/relationships/themeOverride" Target="../theme/themeOverride1.xml"/></Relationships>
</file>

<file path=word/charts/_rels/chart20.xml.rels><?xml version="1.0" encoding="UTF-8" standalone="yes"?>
<Relationships xmlns="http://schemas.openxmlformats.org/package/2006/relationships"><Relationship Id="rId2" Type="http://schemas.openxmlformats.org/officeDocument/2006/relationships/package" Target="../embeddings/______Microsoft_Office_Excel_200720.xlsx"/><Relationship Id="rId1" Type="http://schemas.openxmlformats.org/officeDocument/2006/relationships/themeOverride" Target="../theme/themeOverride15.xml"/></Relationships>
</file>

<file path=word/charts/_rels/chart21.xml.rels><?xml version="1.0" encoding="UTF-8" standalone="yes"?>
<Relationships xmlns="http://schemas.openxmlformats.org/package/2006/relationships"><Relationship Id="rId2" Type="http://schemas.openxmlformats.org/officeDocument/2006/relationships/package" Target="../embeddings/______Microsoft_Office_Excel_200721.xlsx"/><Relationship Id="rId1" Type="http://schemas.openxmlformats.org/officeDocument/2006/relationships/themeOverride" Target="../theme/themeOverride16.xml"/></Relationships>
</file>

<file path=word/charts/_rels/chart22.xml.rels><?xml version="1.0" encoding="UTF-8" standalone="yes"?>
<Relationships xmlns="http://schemas.openxmlformats.org/package/2006/relationships"><Relationship Id="rId2" Type="http://schemas.openxmlformats.org/officeDocument/2006/relationships/package" Target="../embeddings/______Microsoft_Office_Excel_200722.xlsx"/><Relationship Id="rId1" Type="http://schemas.openxmlformats.org/officeDocument/2006/relationships/themeOverride" Target="../theme/themeOverride17.xml"/></Relationships>
</file>

<file path=word/charts/_rels/chart23.xml.rels><?xml version="1.0" encoding="UTF-8" standalone="yes"?>
<Relationships xmlns="http://schemas.openxmlformats.org/package/2006/relationships"><Relationship Id="rId2" Type="http://schemas.openxmlformats.org/officeDocument/2006/relationships/package" Target="../embeddings/______Microsoft_Office_Excel_200723.xlsx"/><Relationship Id="rId1" Type="http://schemas.openxmlformats.org/officeDocument/2006/relationships/themeOverride" Target="../theme/themeOverride18.xml"/></Relationships>
</file>

<file path=word/charts/_rels/chart24.xml.rels><?xml version="1.0" encoding="UTF-8" standalone="yes"?>
<Relationships xmlns="http://schemas.openxmlformats.org/package/2006/relationships"><Relationship Id="rId2" Type="http://schemas.openxmlformats.org/officeDocument/2006/relationships/package" Target="../embeddings/______Microsoft_Office_Excel_200724.xlsx"/><Relationship Id="rId1" Type="http://schemas.openxmlformats.org/officeDocument/2006/relationships/themeOverride" Target="../theme/themeOverride19.xml"/></Relationships>
</file>

<file path=word/charts/_rels/chart25.xml.rels><?xml version="1.0" encoding="UTF-8" standalone="yes"?>
<Relationships xmlns="http://schemas.openxmlformats.org/package/2006/relationships"><Relationship Id="rId2" Type="http://schemas.openxmlformats.org/officeDocument/2006/relationships/package" Target="../embeddings/______Microsoft_Office_Excel_200725.xlsx"/><Relationship Id="rId1" Type="http://schemas.openxmlformats.org/officeDocument/2006/relationships/themeOverride" Target="../theme/themeOverride20.xml"/></Relationships>
</file>

<file path=word/charts/_rels/chart26.xml.rels><?xml version="1.0" encoding="UTF-8" standalone="yes"?>
<Relationships xmlns="http://schemas.openxmlformats.org/package/2006/relationships"><Relationship Id="rId2" Type="http://schemas.openxmlformats.org/officeDocument/2006/relationships/package" Target="../embeddings/______Microsoft_Office_Excel_200726.xlsx"/><Relationship Id="rId1" Type="http://schemas.openxmlformats.org/officeDocument/2006/relationships/themeOverride" Target="../theme/themeOverride21.xml"/></Relationships>
</file>

<file path=word/charts/_rels/chart27.xml.rels><?xml version="1.0" encoding="UTF-8" standalone="yes"?>
<Relationships xmlns="http://schemas.openxmlformats.org/package/2006/relationships"><Relationship Id="rId2" Type="http://schemas.openxmlformats.org/officeDocument/2006/relationships/package" Target="../embeddings/______Microsoft_Office_Excel_200727.xlsx"/><Relationship Id="rId1" Type="http://schemas.openxmlformats.org/officeDocument/2006/relationships/themeOverride" Target="../theme/themeOverride22.xml"/></Relationships>
</file>

<file path=word/charts/_rels/chart28.xml.rels><?xml version="1.0" encoding="UTF-8" standalone="yes"?>
<Relationships xmlns="http://schemas.openxmlformats.org/package/2006/relationships"><Relationship Id="rId2" Type="http://schemas.openxmlformats.org/officeDocument/2006/relationships/package" Target="../embeddings/______Microsoft_Office_Excel_200728.xlsx"/><Relationship Id="rId1" Type="http://schemas.openxmlformats.org/officeDocument/2006/relationships/themeOverride" Target="../theme/themeOverride23.xml"/></Relationships>
</file>

<file path=word/charts/_rels/chart29.xml.rels><?xml version="1.0" encoding="UTF-8" standalone="yes"?>
<Relationships xmlns="http://schemas.openxmlformats.org/package/2006/relationships"><Relationship Id="rId1" Type="http://schemas.openxmlformats.org/officeDocument/2006/relationships/package" Target="../embeddings/______Microsoft_Office_Excel_200729.xlsx"/></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_Microsoft_Office_Excel_20073.xlsx"/><Relationship Id="rId1" Type="http://schemas.openxmlformats.org/officeDocument/2006/relationships/themeOverride" Target="../theme/themeOverride2.xml"/></Relationships>
</file>

<file path=word/charts/_rels/chart30.xml.rels><?xml version="1.0" encoding="UTF-8" standalone="yes"?>
<Relationships xmlns="http://schemas.openxmlformats.org/package/2006/relationships"><Relationship Id="rId2" Type="http://schemas.openxmlformats.org/officeDocument/2006/relationships/package" Target="../embeddings/______Microsoft_Office_Excel_200730.xlsx"/><Relationship Id="rId1" Type="http://schemas.openxmlformats.org/officeDocument/2006/relationships/themeOverride" Target="../theme/themeOverride24.xml"/></Relationships>
</file>

<file path=word/charts/_rels/chart31.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______Microsoft_Office_Excel_200731.xlsx"/></Relationships>
</file>

<file path=word/charts/_rels/chart32.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______Microsoft_Office_Excel_200732.xlsx"/></Relationships>
</file>

<file path=word/charts/_rels/chart33.xml.rels><?xml version="1.0" encoding="UTF-8" standalone="yes"?>
<Relationships xmlns="http://schemas.openxmlformats.org/package/2006/relationships"><Relationship Id="rId2" Type="http://schemas.openxmlformats.org/officeDocument/2006/relationships/package" Target="../embeddings/______Microsoft_Office_Excel_200733.xlsx"/><Relationship Id="rId1" Type="http://schemas.openxmlformats.org/officeDocument/2006/relationships/themeOverride" Target="../theme/themeOverride25.xml"/></Relationships>
</file>

<file path=word/charts/_rels/chart34.xml.rels><?xml version="1.0" encoding="UTF-8" standalone="yes"?>
<Relationships xmlns="http://schemas.openxmlformats.org/package/2006/relationships"><Relationship Id="rId1" Type="http://schemas.openxmlformats.org/officeDocument/2006/relationships/package" Target="../embeddings/______Microsoft_Office_Excel_200734.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______Microsoft_Office_Excel_200735.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______Microsoft_Office_Excel_200736.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______Microsoft_Office_Excel_200737.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______Microsoft_Office_Excel_200738.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______Microsoft_Office_Excel_200739.xlsx"/></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_Microsoft_Office_Excel_20074.xlsx"/><Relationship Id="rId1" Type="http://schemas.openxmlformats.org/officeDocument/2006/relationships/themeOverride" Target="../theme/themeOverride3.xml"/></Relationships>
</file>

<file path=word/charts/_rels/chart40.xml.rels><?xml version="1.0" encoding="UTF-8" standalone="yes"?>
<Relationships xmlns="http://schemas.openxmlformats.org/package/2006/relationships"><Relationship Id="rId1" Type="http://schemas.openxmlformats.org/officeDocument/2006/relationships/package" Target="../embeddings/______Microsoft_Office_Excel_200740.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______Microsoft_Office_Excel_200741.xlsx"/></Relationships>
</file>

<file path=word/charts/_rels/chart42.xml.rels><?xml version="1.0" encoding="UTF-8" standalone="yes"?>
<Relationships xmlns="http://schemas.openxmlformats.org/package/2006/relationships"><Relationship Id="rId1" Type="http://schemas.openxmlformats.org/officeDocument/2006/relationships/package" Target="../embeddings/______Microsoft_Office_Excel_200742.xlsx"/></Relationships>
</file>

<file path=word/charts/_rels/chart43.xml.rels><?xml version="1.0" encoding="UTF-8" standalone="yes"?>
<Relationships xmlns="http://schemas.openxmlformats.org/package/2006/relationships"><Relationship Id="rId1" Type="http://schemas.openxmlformats.org/officeDocument/2006/relationships/package" Target="../embeddings/______Microsoft_Office_Excel_200743.xlsx"/></Relationships>
</file>

<file path=word/charts/_rels/chart44.xml.rels><?xml version="1.0" encoding="UTF-8" standalone="yes"?>
<Relationships xmlns="http://schemas.openxmlformats.org/package/2006/relationships"><Relationship Id="rId1" Type="http://schemas.openxmlformats.org/officeDocument/2006/relationships/package" Target="../embeddings/______Microsoft_Office_Excel_200744.xlsx"/></Relationships>
</file>

<file path=word/charts/_rels/chart45.xml.rels><?xml version="1.0" encoding="UTF-8" standalone="yes"?>
<Relationships xmlns="http://schemas.openxmlformats.org/package/2006/relationships"><Relationship Id="rId1" Type="http://schemas.openxmlformats.org/officeDocument/2006/relationships/package" Target="../embeddings/______Microsoft_Office_Excel_200745.xlsx"/></Relationships>
</file>

<file path=word/charts/_rels/chart46.xml.rels><?xml version="1.0" encoding="UTF-8" standalone="yes"?>
<Relationships xmlns="http://schemas.openxmlformats.org/package/2006/relationships"><Relationship Id="rId1" Type="http://schemas.openxmlformats.org/officeDocument/2006/relationships/package" Target="../embeddings/______Microsoft_Office_Excel_200746.xlsx"/></Relationships>
</file>

<file path=word/charts/_rels/chart47.xml.rels><?xml version="1.0" encoding="UTF-8" standalone="yes"?>
<Relationships xmlns="http://schemas.openxmlformats.org/package/2006/relationships"><Relationship Id="rId1" Type="http://schemas.openxmlformats.org/officeDocument/2006/relationships/package" Target="../embeddings/______Microsoft_Office_Excel_200747.xlsx"/></Relationships>
</file>

<file path=word/charts/_rels/chart48.xml.rels><?xml version="1.0" encoding="UTF-8" standalone="yes"?>
<Relationships xmlns="http://schemas.openxmlformats.org/package/2006/relationships"><Relationship Id="rId2" Type="http://schemas.openxmlformats.org/officeDocument/2006/relationships/package" Target="../embeddings/______Microsoft_Office_Excel_200748.xlsx"/><Relationship Id="rId1" Type="http://schemas.openxmlformats.org/officeDocument/2006/relationships/themeOverride" Target="../theme/themeOverride26.xml"/></Relationships>
</file>

<file path=word/charts/_rels/chart49.xml.rels><?xml version="1.0" encoding="UTF-8" standalone="yes"?>
<Relationships xmlns="http://schemas.openxmlformats.org/package/2006/relationships"><Relationship Id="rId1" Type="http://schemas.openxmlformats.org/officeDocument/2006/relationships/package" Target="../embeddings/______Microsoft_Office_Excel_200749.xlsx"/></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_Microsoft_Office_Excel_20075.xlsx"/><Relationship Id="rId1" Type="http://schemas.openxmlformats.org/officeDocument/2006/relationships/themeOverride" Target="../theme/themeOverride4.xml"/></Relationships>
</file>

<file path=word/charts/_rels/chart50.xml.rels><?xml version="1.0" encoding="UTF-8" standalone="yes"?>
<Relationships xmlns="http://schemas.openxmlformats.org/package/2006/relationships"><Relationship Id="rId1" Type="http://schemas.openxmlformats.org/officeDocument/2006/relationships/package" Target="../embeddings/______Microsoft_Office_Excel_200750.xlsx"/></Relationships>
</file>

<file path=word/charts/_rels/chart51.xml.rels><?xml version="1.0" encoding="UTF-8" standalone="yes"?>
<Relationships xmlns="http://schemas.openxmlformats.org/package/2006/relationships"><Relationship Id="rId2" Type="http://schemas.openxmlformats.org/officeDocument/2006/relationships/package" Target="../embeddings/______Microsoft_Office_Excel_200751.xlsx"/><Relationship Id="rId1" Type="http://schemas.openxmlformats.org/officeDocument/2006/relationships/themeOverride" Target="../theme/themeOverride27.xml"/></Relationships>
</file>

<file path=word/charts/_rels/chart52.xml.rels><?xml version="1.0" encoding="UTF-8" standalone="yes"?>
<Relationships xmlns="http://schemas.openxmlformats.org/package/2006/relationships"><Relationship Id="rId2" Type="http://schemas.openxmlformats.org/officeDocument/2006/relationships/package" Target="../embeddings/______Microsoft_Office_Excel_200752.xlsx"/><Relationship Id="rId1" Type="http://schemas.openxmlformats.org/officeDocument/2006/relationships/themeOverride" Target="../theme/themeOverride28.xml"/></Relationships>
</file>

<file path=word/charts/_rels/chart53.xml.rels><?xml version="1.0" encoding="UTF-8" standalone="yes"?>
<Relationships xmlns="http://schemas.openxmlformats.org/package/2006/relationships"><Relationship Id="rId2" Type="http://schemas.openxmlformats.org/officeDocument/2006/relationships/package" Target="../embeddings/______Microsoft_Office_Excel_200753.xlsx"/><Relationship Id="rId1" Type="http://schemas.openxmlformats.org/officeDocument/2006/relationships/themeOverride" Target="../theme/themeOverride29.xml"/></Relationships>
</file>

<file path=word/charts/_rels/chart54.xml.rels><?xml version="1.0" encoding="UTF-8" standalone="yes"?>
<Relationships xmlns="http://schemas.openxmlformats.org/package/2006/relationships"><Relationship Id="rId2" Type="http://schemas.openxmlformats.org/officeDocument/2006/relationships/package" Target="../embeddings/______Microsoft_Office_Excel_200754.xlsx"/><Relationship Id="rId1" Type="http://schemas.openxmlformats.org/officeDocument/2006/relationships/themeOverride" Target="../theme/themeOverride30.xml"/></Relationships>
</file>

<file path=word/charts/_rels/chart55.xml.rels><?xml version="1.0" encoding="UTF-8" standalone="yes"?>
<Relationships xmlns="http://schemas.openxmlformats.org/package/2006/relationships"><Relationship Id="rId2" Type="http://schemas.openxmlformats.org/officeDocument/2006/relationships/package" Target="../embeddings/______Microsoft_Office_Excel_200755.xlsx"/><Relationship Id="rId1" Type="http://schemas.openxmlformats.org/officeDocument/2006/relationships/themeOverride" Target="../theme/themeOverride31.xml"/></Relationships>
</file>

<file path=word/charts/_rels/chart56.xml.rels><?xml version="1.0" encoding="UTF-8" standalone="yes"?>
<Relationships xmlns="http://schemas.openxmlformats.org/package/2006/relationships"><Relationship Id="rId2" Type="http://schemas.openxmlformats.org/officeDocument/2006/relationships/package" Target="../embeddings/______Microsoft_Office_Excel_200756.xlsx"/><Relationship Id="rId1" Type="http://schemas.openxmlformats.org/officeDocument/2006/relationships/themeOverride" Target="../theme/themeOverride32.xml"/></Relationships>
</file>

<file path=word/charts/_rels/chart57.xml.rels><?xml version="1.0" encoding="UTF-8" standalone="yes"?>
<Relationships xmlns="http://schemas.openxmlformats.org/package/2006/relationships"><Relationship Id="rId2" Type="http://schemas.openxmlformats.org/officeDocument/2006/relationships/package" Target="../embeddings/______Microsoft_Office_Excel_200757.xlsx"/><Relationship Id="rId1" Type="http://schemas.openxmlformats.org/officeDocument/2006/relationships/themeOverride" Target="../theme/themeOverride33.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_Microsoft_Office_Excel_20076.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_Microsoft_Office_Excel_20077.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_Microsoft_Office_Excel_20078.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_Microsoft_Office_Excel_20079.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1700468018720753"/>
          <c:y val="7.4889867841409732E-2"/>
          <c:w val="0.7831513260530425"/>
          <c:h val="0.54185022026431751"/>
        </c:manualLayout>
      </c:layout>
      <c:barChart>
        <c:barDir val="col"/>
        <c:grouping val="clustered"/>
        <c:ser>
          <c:idx val="1"/>
          <c:order val="0"/>
          <c:tx>
            <c:strRef>
              <c:f>Data!$C$4</c:f>
              <c:strCache>
                <c:ptCount val="1"/>
                <c:pt idx="0">
                  <c:v>Инвестиции в основной капитал, млрд. рублей</c:v>
                </c:pt>
              </c:strCache>
            </c:strRef>
          </c:tx>
          <c:spPr>
            <a:gradFill rotWithShape="0">
              <a:gsLst>
                <a:gs pos="0">
                  <a:srgbClr val="008080"/>
                </a:gs>
                <a:gs pos="50000">
                  <a:srgbClr val="008080">
                    <a:gamma/>
                    <a:tint val="0"/>
                    <a:invGamma/>
                  </a:srgbClr>
                </a:gs>
                <a:gs pos="100000">
                  <a:srgbClr val="008080"/>
                </a:gs>
              </a:gsLst>
              <a:lin ang="0" scaled="1"/>
            </a:gradFill>
            <a:ln w="25371">
              <a:noFill/>
            </a:ln>
          </c:spPr>
          <c:dLbls>
            <c:spPr>
              <a:noFill/>
              <a:ln w="25371">
                <a:noFill/>
              </a:ln>
            </c:spPr>
            <c:txPr>
              <a:bodyPr/>
              <a:lstStyle/>
              <a:p>
                <a:pPr>
                  <a:defRPr sz="1199" b="0" i="0" u="none" strike="noStrike" baseline="0">
                    <a:solidFill>
                      <a:srgbClr val="000000"/>
                    </a:solidFill>
                    <a:latin typeface="Times New Roman Cyr"/>
                    <a:ea typeface="Times New Roman Cyr"/>
                    <a:cs typeface="Times New Roman Cyr"/>
                  </a:defRPr>
                </a:pPr>
                <a:endParaRPr lang="ru-RU"/>
              </a:p>
            </c:txPr>
            <c:dLblPos val="outEnd"/>
            <c:showVal val="1"/>
          </c:dLbls>
          <c:cat>
            <c:numRef>
              <c:f>Data!$D$3:$M$3</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Data!$D$4:$M$4</c:f>
              <c:numCache>
                <c:formatCode>General</c:formatCode>
                <c:ptCount val="10"/>
                <c:pt idx="0">
                  <c:v>174.4</c:v>
                </c:pt>
                <c:pt idx="1">
                  <c:v>198.3</c:v>
                </c:pt>
                <c:pt idx="2">
                  <c:v>221.9</c:v>
                </c:pt>
                <c:pt idx="3">
                  <c:v>249.6</c:v>
                </c:pt>
                <c:pt idx="4">
                  <c:v>280.89999999999981</c:v>
                </c:pt>
                <c:pt idx="5">
                  <c:v>312.7</c:v>
                </c:pt>
                <c:pt idx="6">
                  <c:v>347.6</c:v>
                </c:pt>
                <c:pt idx="7">
                  <c:v>387.2</c:v>
                </c:pt>
                <c:pt idx="8">
                  <c:v>426.9</c:v>
                </c:pt>
                <c:pt idx="9">
                  <c:v>471.1</c:v>
                </c:pt>
              </c:numCache>
            </c:numRef>
          </c:val>
        </c:ser>
        <c:dLbls>
          <c:showVal val="1"/>
        </c:dLbls>
        <c:gapWidth val="60"/>
        <c:overlap val="-10"/>
        <c:axId val="68407680"/>
        <c:axId val="68409600"/>
      </c:barChart>
      <c:lineChart>
        <c:grouping val="standard"/>
        <c:ser>
          <c:idx val="2"/>
          <c:order val="1"/>
          <c:tx>
            <c:strRef>
              <c:f>Data!$C$5</c:f>
              <c:strCache>
                <c:ptCount val="1"/>
                <c:pt idx="0">
                  <c:v>в процентах к предыдущему году в сопоставимых ценах</c:v>
                </c:pt>
              </c:strCache>
            </c:strRef>
          </c:tx>
          <c:spPr>
            <a:ln w="25371">
              <a:solidFill>
                <a:srgbClr val="FF0000"/>
              </a:solidFill>
              <a:prstDash val="solid"/>
            </a:ln>
          </c:spPr>
          <c:marker>
            <c:symbol val="circle"/>
            <c:size val="4"/>
            <c:spPr>
              <a:solidFill>
                <a:srgbClr val="FF0000"/>
              </a:solidFill>
              <a:ln>
                <a:solidFill>
                  <a:srgbClr val="FF0000"/>
                </a:solidFill>
                <a:prstDash val="solid"/>
              </a:ln>
            </c:spPr>
          </c:marker>
          <c:dLbls>
            <c:dLbl>
              <c:idx val="0"/>
              <c:layout>
                <c:manualLayout>
                  <c:x val="-4.1609432570929028E-2"/>
                  <c:y val="-9.2607447014768127E-2"/>
                </c:manualLayout>
              </c:layout>
              <c:dLblPos val="r"/>
              <c:showVal val="1"/>
            </c:dLbl>
            <c:dLbl>
              <c:idx val="1"/>
              <c:layout>
                <c:manualLayout>
                  <c:x val="-4.0361304315729513E-2"/>
                  <c:y val="-0.11630796792115923"/>
                </c:manualLayout>
              </c:layout>
              <c:dLblPos val="r"/>
              <c:showVal val="1"/>
            </c:dLbl>
            <c:spPr>
              <a:noFill/>
              <a:ln w="25371">
                <a:noFill/>
              </a:ln>
            </c:spPr>
            <c:txPr>
              <a:bodyPr/>
              <a:lstStyle/>
              <a:p>
                <a:pPr>
                  <a:defRPr sz="1199" b="0" i="0" u="none" strike="noStrike" baseline="0">
                    <a:solidFill>
                      <a:srgbClr val="FF0000"/>
                    </a:solidFill>
                    <a:latin typeface="Times New Roman Cyr"/>
                    <a:ea typeface="Times New Roman Cyr"/>
                    <a:cs typeface="Times New Roman Cyr"/>
                  </a:defRPr>
                </a:pPr>
                <a:endParaRPr lang="ru-RU"/>
              </a:p>
            </c:txPr>
            <c:dLblPos val="b"/>
            <c:showVal val="1"/>
          </c:dLbls>
          <c:cat>
            <c:numRef>
              <c:f>Data!$D$3:$M$3</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Data!$D$5:$M$5</c:f>
              <c:numCache>
                <c:formatCode>General</c:formatCode>
                <c:ptCount val="10"/>
                <c:pt idx="0">
                  <c:v>106.2</c:v>
                </c:pt>
                <c:pt idx="1">
                  <c:v>105.6</c:v>
                </c:pt>
                <c:pt idx="2">
                  <c:v>104.3</c:v>
                </c:pt>
                <c:pt idx="3">
                  <c:v>105</c:v>
                </c:pt>
                <c:pt idx="4">
                  <c:v>105.6</c:v>
                </c:pt>
                <c:pt idx="5">
                  <c:v>104.5</c:v>
                </c:pt>
                <c:pt idx="6">
                  <c:v>104.2</c:v>
                </c:pt>
                <c:pt idx="7">
                  <c:v>104.2</c:v>
                </c:pt>
                <c:pt idx="8">
                  <c:v>104.5</c:v>
                </c:pt>
                <c:pt idx="9">
                  <c:v>105</c:v>
                </c:pt>
              </c:numCache>
            </c:numRef>
          </c:val>
          <c:smooth val="1"/>
        </c:ser>
        <c:dLbls>
          <c:showVal val="1"/>
        </c:dLbls>
        <c:marker val="1"/>
        <c:axId val="67502464"/>
        <c:axId val="67504000"/>
      </c:lineChart>
      <c:catAx>
        <c:axId val="68407680"/>
        <c:scaling>
          <c:orientation val="minMax"/>
        </c:scaling>
        <c:axPos val="b"/>
        <c:title>
          <c:tx>
            <c:rich>
              <a:bodyPr/>
              <a:lstStyle/>
              <a:p>
                <a:pPr>
                  <a:defRPr sz="1199"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3.7441497659906425E-2"/>
              <c:y val="0.64757709251101381"/>
            </c:manualLayout>
          </c:layout>
          <c:spPr>
            <a:noFill/>
            <a:ln w="25371">
              <a:noFill/>
            </a:ln>
          </c:spPr>
        </c:title>
        <c:numFmt formatCode="General" sourceLinked="1"/>
        <c:majorTickMark val="cross"/>
        <c:tickLblPos val="nextTo"/>
        <c:spPr>
          <a:ln w="3171">
            <a:solidFill>
              <a:srgbClr val="000000"/>
            </a:solidFill>
            <a:prstDash val="solid"/>
          </a:ln>
        </c:spPr>
        <c:txPr>
          <a:bodyPr rot="0" vert="horz"/>
          <a:lstStyle/>
          <a:p>
            <a:pPr>
              <a:defRPr sz="1199" b="0" i="0" u="none" strike="noStrike" baseline="0">
                <a:solidFill>
                  <a:srgbClr val="000000"/>
                </a:solidFill>
                <a:latin typeface="Times New Roman Cyr"/>
                <a:ea typeface="Times New Roman Cyr"/>
                <a:cs typeface="Times New Roman Cyr"/>
              </a:defRPr>
            </a:pPr>
            <a:endParaRPr lang="ru-RU"/>
          </a:p>
        </c:txPr>
        <c:crossAx val="68409600"/>
        <c:crosses val="autoZero"/>
        <c:lblAlgn val="ctr"/>
        <c:lblOffset val="100"/>
        <c:tickLblSkip val="1"/>
        <c:tickMarkSkip val="1"/>
      </c:catAx>
      <c:valAx>
        <c:axId val="68409600"/>
        <c:scaling>
          <c:orientation val="minMax"/>
          <c:max val="500"/>
          <c:min val="0"/>
        </c:scaling>
        <c:axPos val="l"/>
        <c:title>
          <c:tx>
            <c:rich>
              <a:bodyPr/>
              <a:lstStyle/>
              <a:p>
                <a:pPr>
                  <a:defRPr sz="1199" b="0" i="0" u="none" strike="noStrike" baseline="0">
                    <a:solidFill>
                      <a:srgbClr val="000000"/>
                    </a:solidFill>
                    <a:latin typeface="Times New Roman Cyr"/>
                    <a:ea typeface="Times New Roman Cyr"/>
                    <a:cs typeface="Times New Roman Cyr"/>
                  </a:defRPr>
                </a:pPr>
                <a:r>
                  <a:rPr lang="ru-RU"/>
                  <a:t>млрд. рублей</a:t>
                </a:r>
              </a:p>
            </c:rich>
          </c:tx>
          <c:layout>
            <c:manualLayout>
              <c:xMode val="edge"/>
              <c:yMode val="edge"/>
              <c:x val="1.1086679687659961E-3"/>
              <c:y val="0.20386276416643148"/>
            </c:manualLayout>
          </c:layout>
          <c:spPr>
            <a:noFill/>
            <a:ln w="25371">
              <a:noFill/>
            </a:ln>
          </c:spPr>
        </c:title>
        <c:numFmt formatCode="0" sourceLinked="0"/>
        <c:majorTickMark val="cross"/>
        <c:tickLblPos val="nextTo"/>
        <c:spPr>
          <a:ln w="3171">
            <a:solidFill>
              <a:srgbClr val="000000"/>
            </a:solidFill>
            <a:prstDash val="solid"/>
          </a:ln>
        </c:spPr>
        <c:txPr>
          <a:bodyPr rot="0" vert="horz"/>
          <a:lstStyle/>
          <a:p>
            <a:pPr>
              <a:defRPr sz="1199" b="0" i="0" u="none" strike="noStrike" baseline="0">
                <a:solidFill>
                  <a:srgbClr val="000000"/>
                </a:solidFill>
                <a:latin typeface="Times New Roman Cyr"/>
                <a:ea typeface="Times New Roman Cyr"/>
                <a:cs typeface="Times New Roman Cyr"/>
              </a:defRPr>
            </a:pPr>
            <a:endParaRPr lang="ru-RU"/>
          </a:p>
        </c:txPr>
        <c:crossAx val="68407680"/>
        <c:crosses val="autoZero"/>
        <c:crossBetween val="between"/>
        <c:majorUnit val="100"/>
      </c:valAx>
      <c:catAx>
        <c:axId val="67502464"/>
        <c:scaling>
          <c:orientation val="minMax"/>
        </c:scaling>
        <c:delete val="1"/>
        <c:axPos val="b"/>
        <c:numFmt formatCode="General" sourceLinked="1"/>
        <c:tickLblPos val="none"/>
        <c:crossAx val="67504000"/>
        <c:crossesAt val="0"/>
        <c:lblAlgn val="ctr"/>
        <c:lblOffset val="100"/>
      </c:catAx>
      <c:valAx>
        <c:axId val="67504000"/>
        <c:scaling>
          <c:orientation val="minMax"/>
          <c:max val="110"/>
          <c:min val="100"/>
        </c:scaling>
        <c:axPos val="r"/>
        <c:title>
          <c:tx>
            <c:rich>
              <a:bodyPr/>
              <a:lstStyle/>
              <a:p>
                <a:pPr>
                  <a:defRPr sz="1199" b="0" i="0" u="none" strike="noStrike" baseline="0">
                    <a:solidFill>
                      <a:srgbClr val="000000"/>
                    </a:solidFill>
                    <a:latin typeface="Times New Roman Cyr"/>
                    <a:ea typeface="Times New Roman Cyr"/>
                    <a:cs typeface="Times New Roman Cyr"/>
                  </a:defRPr>
                </a:pPr>
                <a:r>
                  <a:rPr lang="ru-RU"/>
                  <a:t>процентов</a:t>
                </a:r>
              </a:p>
            </c:rich>
          </c:tx>
          <c:layout>
            <c:manualLayout>
              <c:xMode val="edge"/>
              <c:yMode val="edge"/>
              <c:x val="0.95319812792511704"/>
              <c:y val="0.16740088105726889"/>
            </c:manualLayout>
          </c:layout>
          <c:spPr>
            <a:noFill/>
            <a:ln w="25371">
              <a:noFill/>
            </a:ln>
          </c:spPr>
        </c:title>
        <c:numFmt formatCode="0" sourceLinked="0"/>
        <c:majorTickMark val="cross"/>
        <c:tickLblPos val="nextTo"/>
        <c:spPr>
          <a:ln w="3171">
            <a:solidFill>
              <a:srgbClr val="000000"/>
            </a:solidFill>
            <a:prstDash val="solid"/>
          </a:ln>
        </c:spPr>
        <c:txPr>
          <a:bodyPr rot="0" vert="horz"/>
          <a:lstStyle/>
          <a:p>
            <a:pPr>
              <a:defRPr sz="1199" b="0" i="0" u="none" strike="noStrike" baseline="0">
                <a:solidFill>
                  <a:srgbClr val="000000"/>
                </a:solidFill>
                <a:latin typeface="Times New Roman Cyr"/>
                <a:ea typeface="Times New Roman Cyr"/>
                <a:cs typeface="Times New Roman Cyr"/>
              </a:defRPr>
            </a:pPr>
            <a:endParaRPr lang="ru-RU"/>
          </a:p>
        </c:txPr>
        <c:crossAx val="67502464"/>
        <c:crosses val="max"/>
        <c:crossBetween val="between"/>
        <c:majorUnit val="2"/>
        <c:minorUnit val="2"/>
      </c:valAx>
      <c:spPr>
        <a:solidFill>
          <a:srgbClr val="FFFFFF"/>
        </a:solidFill>
        <a:ln w="25371">
          <a:noFill/>
        </a:ln>
      </c:spPr>
    </c:plotArea>
    <c:legend>
      <c:legendPos val="r"/>
      <c:layout>
        <c:manualLayout>
          <c:xMode val="edge"/>
          <c:yMode val="edge"/>
          <c:x val="0.18720748829953213"/>
          <c:y val="0.76651982378854655"/>
          <c:w val="0.67394695787831571"/>
          <c:h val="0.20264317180616748"/>
        </c:manualLayout>
      </c:layout>
      <c:spPr>
        <a:noFill/>
        <a:ln w="25371">
          <a:noFill/>
        </a:ln>
      </c:spPr>
      <c:txPr>
        <a:bodyPr/>
        <a:lstStyle/>
        <a:p>
          <a:pPr>
            <a:defRPr sz="1099" b="0" i="0" u="none" strike="noStrike" baseline="0">
              <a:solidFill>
                <a:srgbClr val="000000"/>
              </a:solidFill>
              <a:latin typeface="Times New Roman Cyr"/>
              <a:ea typeface="Times New Roman Cyr"/>
              <a:cs typeface="Times New Roman Cyr"/>
            </a:defRPr>
          </a:pPr>
          <a:endParaRPr lang="ru-RU"/>
        </a:p>
      </c:txPr>
    </c:legend>
    <c:plotVisOnly val="1"/>
    <c:dispBlanksAs val="gap"/>
  </c:chart>
  <c:spPr>
    <a:noFill/>
    <a:ln>
      <a:noFill/>
    </a:ln>
  </c:spPr>
  <c:txPr>
    <a:bodyPr/>
    <a:lstStyle/>
    <a:p>
      <a:pPr>
        <a:defRPr sz="1199" b="0" i="0" u="none" strike="noStrike" baseline="0">
          <a:solidFill>
            <a:srgbClr val="000000"/>
          </a:solidFill>
          <a:latin typeface="Times New Roman Cyr"/>
          <a:ea typeface="Times New Roman Cyr"/>
          <a:cs typeface="Times New Roman Cyr"/>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46964856230031948"/>
          <c:y val="2.9069767441860486E-3"/>
          <c:w val="0.49680511182108644"/>
          <c:h val="0.86627906976744151"/>
        </c:manualLayout>
      </c:layout>
      <c:barChart>
        <c:barDir val="bar"/>
        <c:grouping val="clustered"/>
        <c:ser>
          <c:idx val="0"/>
          <c:order val="0"/>
          <c:spPr>
            <a:gradFill rotWithShape="0">
              <a:gsLst>
                <a:gs pos="0">
                  <a:srgbClr val="C0C0C0"/>
                </a:gs>
                <a:gs pos="50000">
                  <a:srgbClr val="FFFFFF"/>
                </a:gs>
                <a:gs pos="100000">
                  <a:srgbClr val="C0C0C0"/>
                </a:gs>
              </a:gsLst>
              <a:lin ang="5400000" scaled="1"/>
            </a:gradFill>
            <a:ln w="25370">
              <a:noFill/>
            </a:ln>
          </c:spPr>
          <c:dPt>
            <c:idx val="0"/>
            <c:spPr>
              <a:gradFill>
                <a:gsLst>
                  <a:gs pos="0">
                    <a:srgbClr val="FF0000"/>
                  </a:gs>
                  <a:gs pos="50000">
                    <a:srgbClr val="C0504D">
                      <a:lumMod val="75000"/>
                    </a:srgbClr>
                  </a:gs>
                  <a:gs pos="100000">
                    <a:srgbClr val="FF0000"/>
                  </a:gs>
                </a:gsLst>
                <a:lin ang="16200000" scaled="1"/>
              </a:gradFill>
              <a:ln w="25370">
                <a:noFill/>
              </a:ln>
            </c:spPr>
          </c:dPt>
          <c:dPt>
            <c:idx val="1"/>
            <c:spPr>
              <a:gradFill flip="none" rotWithShape="1">
                <a:gsLst>
                  <a:gs pos="0">
                    <a:srgbClr val="FF99CC"/>
                  </a:gs>
                  <a:gs pos="50000">
                    <a:srgbClr val="C1749A"/>
                  </a:gs>
                  <a:gs pos="100000">
                    <a:srgbClr val="FF99CC"/>
                  </a:gs>
                </a:gsLst>
                <a:lin ang="16200000" scaled="1"/>
                <a:tileRect/>
              </a:gradFill>
              <a:ln w="25370">
                <a:noFill/>
              </a:ln>
            </c:spPr>
          </c:dPt>
          <c:dPt>
            <c:idx val="2"/>
            <c:spPr>
              <a:gradFill rotWithShape="0">
                <a:gsLst>
                  <a:gs pos="0">
                    <a:srgbClr val="9999FF"/>
                  </a:gs>
                  <a:gs pos="50000">
                    <a:srgbClr val="7474C2"/>
                  </a:gs>
                  <a:gs pos="100000">
                    <a:srgbClr val="9999FF"/>
                  </a:gs>
                </a:gsLst>
                <a:lin ang="5400000" scaled="1"/>
              </a:gradFill>
              <a:ln w="25370">
                <a:noFill/>
              </a:ln>
            </c:spPr>
          </c:dPt>
          <c:dPt>
            <c:idx val="3"/>
            <c:spPr>
              <a:gradFill rotWithShape="0">
                <a:gsLst>
                  <a:gs pos="0">
                    <a:srgbClr val="9999FF"/>
                  </a:gs>
                  <a:gs pos="50000">
                    <a:srgbClr val="7474C2"/>
                  </a:gs>
                  <a:gs pos="100000">
                    <a:srgbClr val="9999FF"/>
                  </a:gs>
                </a:gsLst>
                <a:lin ang="5400000" scaled="1"/>
              </a:gradFill>
              <a:ln w="25370">
                <a:noFill/>
              </a:ln>
            </c:spPr>
          </c:dPt>
          <c:dPt>
            <c:idx val="4"/>
            <c:spPr>
              <a:gradFill rotWithShape="0">
                <a:gsLst>
                  <a:gs pos="0">
                    <a:srgbClr val="FFFF99"/>
                  </a:gs>
                  <a:gs pos="50000">
                    <a:srgbClr val="A8A865"/>
                  </a:gs>
                  <a:gs pos="100000">
                    <a:srgbClr val="FFFF99"/>
                  </a:gs>
                </a:gsLst>
                <a:lin ang="5400000" scaled="1"/>
              </a:gradFill>
              <a:ln w="25370">
                <a:noFill/>
              </a:ln>
            </c:spPr>
          </c:dPt>
          <c:dPt>
            <c:idx val="5"/>
            <c:spPr>
              <a:gradFill rotWithShape="0">
                <a:gsLst>
                  <a:gs pos="0">
                    <a:srgbClr val="9999FF"/>
                  </a:gs>
                  <a:gs pos="50000">
                    <a:srgbClr val="7474C2"/>
                  </a:gs>
                  <a:gs pos="100000">
                    <a:srgbClr val="9999FF"/>
                  </a:gs>
                </a:gsLst>
                <a:lin ang="5400000" scaled="1"/>
              </a:gradFill>
              <a:ln w="25370">
                <a:noFill/>
              </a:ln>
            </c:spPr>
          </c:dPt>
          <c:dPt>
            <c:idx val="6"/>
            <c:spPr>
              <a:gradFill rotWithShape="0">
                <a:gsLst>
                  <a:gs pos="0">
                    <a:srgbClr val="9999FF"/>
                  </a:gs>
                  <a:gs pos="50000">
                    <a:srgbClr val="7474C2"/>
                  </a:gs>
                  <a:gs pos="100000">
                    <a:srgbClr val="9999FF"/>
                  </a:gs>
                </a:gsLst>
                <a:lin ang="5400000" scaled="1"/>
              </a:gradFill>
              <a:ln w="25370">
                <a:noFill/>
              </a:ln>
            </c:spPr>
          </c:dPt>
          <c:dPt>
            <c:idx val="7"/>
            <c:spPr>
              <a:gradFill rotWithShape="0">
                <a:gsLst>
                  <a:gs pos="0">
                    <a:srgbClr val="9999FF"/>
                  </a:gs>
                  <a:gs pos="50000">
                    <a:srgbClr val="7474C2"/>
                  </a:gs>
                  <a:gs pos="100000">
                    <a:srgbClr val="9999FF"/>
                  </a:gs>
                </a:gsLst>
                <a:lin ang="5400000" scaled="1"/>
              </a:gradFill>
              <a:ln w="25370">
                <a:noFill/>
              </a:ln>
            </c:spPr>
          </c:dPt>
          <c:dPt>
            <c:idx val="8"/>
            <c:spPr>
              <a:gradFill rotWithShape="0">
                <a:gsLst>
                  <a:gs pos="0">
                    <a:srgbClr val="9999FF"/>
                  </a:gs>
                  <a:gs pos="50000">
                    <a:srgbClr val="7474C2"/>
                  </a:gs>
                  <a:gs pos="100000">
                    <a:srgbClr val="9999FF"/>
                  </a:gs>
                </a:gsLst>
                <a:lin ang="5400000" scaled="1"/>
              </a:gradFill>
              <a:ln w="25370">
                <a:noFill/>
              </a:ln>
            </c:spPr>
          </c:dPt>
          <c:dLbls>
            <c:numFmt formatCode="0.0" sourceLinked="0"/>
            <c:spPr>
              <a:noFill/>
              <a:ln w="25370">
                <a:noFill/>
              </a:ln>
            </c:spPr>
            <c:txPr>
              <a:bodyPr/>
              <a:lstStyle/>
              <a:p>
                <a:pPr>
                  <a:defRPr sz="1199" b="0" i="0" u="none" strike="noStrike" baseline="0">
                    <a:solidFill>
                      <a:srgbClr val="000000"/>
                    </a:solidFill>
                    <a:latin typeface="Times New Roman Cyr"/>
                    <a:ea typeface="Times New Roman Cyr"/>
                    <a:cs typeface="Times New Roman Cyr"/>
                  </a:defRPr>
                </a:pPr>
                <a:endParaRPr lang="ru-RU"/>
              </a:p>
            </c:txPr>
            <c:showVal val="1"/>
          </c:dLbls>
          <c:cat>
            <c:strRef>
              <c:f>(Лист1!$A$28:$A$29,Лист1!$A$31:$A$37)</c:f>
              <c:strCache>
                <c:ptCount val="9"/>
                <c:pt idx="0">
                  <c:v>в среднем по Российской Федерации</c:v>
                </c:pt>
                <c:pt idx="1">
                  <c:v>в среднем по Уральскому Федеральному округу</c:v>
                </c:pt>
                <c:pt idx="2">
                  <c:v>Оренбургская область</c:v>
                </c:pt>
                <c:pt idx="3">
                  <c:v>Свердловская область</c:v>
                </c:pt>
                <c:pt idx="4">
                  <c:v>Челябинская область</c:v>
                </c:pt>
                <c:pt idx="5">
                  <c:v>Удмуртская Республика</c:v>
                </c:pt>
                <c:pt idx="6">
                  <c:v>Пермский край</c:v>
                </c:pt>
                <c:pt idx="7">
                  <c:v>Республика Башкортостан</c:v>
                </c:pt>
                <c:pt idx="8">
                  <c:v>Курганская область</c:v>
                </c:pt>
              </c:strCache>
            </c:strRef>
          </c:cat>
          <c:val>
            <c:numRef>
              <c:f>(Лист1!$B$28:$B$29,Лист1!$B$31:$B$37)</c:f>
              <c:numCache>
                <c:formatCode>General</c:formatCode>
                <c:ptCount val="9"/>
                <c:pt idx="0">
                  <c:v>104.7</c:v>
                </c:pt>
                <c:pt idx="1">
                  <c:v>100.9</c:v>
                </c:pt>
                <c:pt idx="2">
                  <c:v>100.6</c:v>
                </c:pt>
                <c:pt idx="3">
                  <c:v>105.5</c:v>
                </c:pt>
                <c:pt idx="4">
                  <c:v>106.3</c:v>
                </c:pt>
                <c:pt idx="5">
                  <c:v>108.6</c:v>
                </c:pt>
                <c:pt idx="6">
                  <c:v>108.9</c:v>
                </c:pt>
                <c:pt idx="7">
                  <c:v>109.4</c:v>
                </c:pt>
                <c:pt idx="8" formatCode="0.0">
                  <c:v>109.7</c:v>
                </c:pt>
              </c:numCache>
            </c:numRef>
          </c:val>
        </c:ser>
        <c:gapWidth val="30"/>
        <c:axId val="87296256"/>
        <c:axId val="87306624"/>
      </c:barChart>
      <c:catAx>
        <c:axId val="87296256"/>
        <c:scaling>
          <c:orientation val="minMax"/>
        </c:scaling>
        <c:axPos val="l"/>
        <c:title>
          <c:tx>
            <c:rich>
              <a:bodyPr rot="0" vert="horz"/>
              <a:lstStyle/>
              <a:p>
                <a:pPr algn="ctr">
                  <a:defRPr/>
                </a:pPr>
                <a:r>
                  <a:rPr lang="ru-RU"/>
                  <a:t>процентов</a:t>
                </a:r>
              </a:p>
            </c:rich>
          </c:tx>
          <c:layout>
            <c:manualLayout>
              <c:xMode val="edge"/>
              <c:yMode val="edge"/>
              <c:x val="0.32108626198083118"/>
              <c:y val="0.8895348837209297"/>
            </c:manualLayout>
          </c:layout>
          <c:spPr>
            <a:noFill/>
            <a:ln w="25370">
              <a:noFill/>
            </a:ln>
          </c:spPr>
        </c:title>
        <c:numFmt formatCode="General" sourceLinked="1"/>
        <c:tickLblPos val="nextTo"/>
        <c:spPr>
          <a:ln w="3171">
            <a:solidFill>
              <a:srgbClr val="000000"/>
            </a:solidFill>
            <a:prstDash val="solid"/>
          </a:ln>
        </c:spPr>
        <c:txPr>
          <a:bodyPr rot="0" vert="horz"/>
          <a:lstStyle/>
          <a:p>
            <a:pPr rtl="0">
              <a:defRPr sz="1150"/>
            </a:pPr>
            <a:endParaRPr lang="ru-RU"/>
          </a:p>
        </c:txPr>
        <c:crossAx val="87306624"/>
        <c:crosses val="autoZero"/>
        <c:auto val="1"/>
        <c:lblAlgn val="ctr"/>
        <c:lblOffset val="100"/>
        <c:tickLblSkip val="1"/>
        <c:tickMarkSkip val="1"/>
      </c:catAx>
      <c:valAx>
        <c:axId val="87306624"/>
        <c:scaling>
          <c:orientation val="minMax"/>
        </c:scaling>
        <c:axPos val="b"/>
        <c:numFmt formatCode="0" sourceLinked="0"/>
        <c:tickLblPos val="nextTo"/>
        <c:spPr>
          <a:ln w="3171">
            <a:solidFill>
              <a:srgbClr val="000000"/>
            </a:solidFill>
            <a:prstDash val="solid"/>
          </a:ln>
        </c:spPr>
        <c:txPr>
          <a:bodyPr rot="0" vert="horz"/>
          <a:lstStyle/>
          <a:p>
            <a:pPr>
              <a:defRPr/>
            </a:pPr>
            <a:endParaRPr lang="ru-RU"/>
          </a:p>
        </c:txPr>
        <c:crossAx val="87296256"/>
        <c:crosses val="autoZero"/>
        <c:crossBetween val="between"/>
        <c:majorUnit val="4"/>
      </c:valAx>
      <c:spPr>
        <a:noFill/>
        <a:ln w="25370">
          <a:noFill/>
        </a:ln>
      </c:spPr>
    </c:plotArea>
    <c:plotVisOnly val="1"/>
    <c:dispBlanksAs val="gap"/>
  </c:chart>
  <c:spPr>
    <a:noFill/>
    <a:ln>
      <a:noFill/>
    </a:ln>
  </c:spPr>
  <c:txPr>
    <a:bodyPr/>
    <a:lstStyle/>
    <a:p>
      <a:pPr>
        <a:defRPr sz="1199" b="0" i="0" u="none" strike="noStrike" baseline="0">
          <a:solidFill>
            <a:srgbClr val="000000"/>
          </a:solidFill>
          <a:latin typeface="Times New Roman Cyr" pitchFamily="18" charset="-52"/>
          <a:ea typeface="Times New Roman"/>
          <a:cs typeface="Times New Roman"/>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ru-RU"/>
  <c:chart>
    <c:plotArea>
      <c:layout>
        <c:manualLayout>
          <c:layoutTarget val="inner"/>
          <c:xMode val="edge"/>
          <c:yMode val="edge"/>
          <c:x val="0.49720670391061483"/>
          <c:y val="1.2121212121212118E-2"/>
          <c:w val="0.45810055865921789"/>
          <c:h val="0.86969696969696952"/>
        </c:manualLayout>
      </c:layout>
      <c:barChart>
        <c:barDir val="bar"/>
        <c:grouping val="clustered"/>
        <c:ser>
          <c:idx val="0"/>
          <c:order val="0"/>
          <c:spPr>
            <a:gradFill rotWithShape="0">
              <a:gsLst>
                <a:gs pos="0">
                  <a:srgbClr val="C0C0C0"/>
                </a:gs>
                <a:gs pos="50000">
                  <a:srgbClr val="FFFFFF"/>
                </a:gs>
                <a:gs pos="100000">
                  <a:srgbClr val="C0C0C0"/>
                </a:gs>
              </a:gsLst>
              <a:lin ang="5400000" scaled="1"/>
            </a:gradFill>
            <a:ln w="25117">
              <a:noFill/>
            </a:ln>
          </c:spPr>
          <c:dPt>
            <c:idx val="0"/>
            <c:spPr>
              <a:gradFill>
                <a:gsLst>
                  <a:gs pos="0">
                    <a:srgbClr val="FF0000"/>
                  </a:gs>
                  <a:gs pos="50000">
                    <a:srgbClr val="C0504D">
                      <a:lumMod val="75000"/>
                    </a:srgbClr>
                  </a:gs>
                  <a:gs pos="100000">
                    <a:srgbClr val="FF0000"/>
                  </a:gs>
                </a:gsLst>
                <a:lin ang="16200000" scaled="1"/>
              </a:gradFill>
              <a:ln w="25117">
                <a:noFill/>
              </a:ln>
            </c:spPr>
          </c:dPt>
          <c:dPt>
            <c:idx val="1"/>
            <c:spPr>
              <a:gradFill flip="none" rotWithShape="1">
                <a:gsLst>
                  <a:gs pos="0">
                    <a:srgbClr val="FF99CC"/>
                  </a:gs>
                  <a:gs pos="50000">
                    <a:srgbClr val="C1749A"/>
                  </a:gs>
                  <a:gs pos="100000">
                    <a:srgbClr val="FF99CC"/>
                  </a:gs>
                </a:gsLst>
                <a:lin ang="16200000" scaled="1"/>
                <a:tileRect/>
              </a:gradFill>
              <a:ln w="25117">
                <a:noFill/>
              </a:ln>
            </c:spPr>
          </c:dPt>
          <c:dPt>
            <c:idx val="2"/>
            <c:spPr>
              <a:gradFill rotWithShape="0">
                <a:gsLst>
                  <a:gs pos="0">
                    <a:srgbClr val="9999FF"/>
                  </a:gs>
                  <a:gs pos="50000">
                    <a:srgbClr val="7474C2"/>
                  </a:gs>
                  <a:gs pos="100000">
                    <a:srgbClr val="9999FF"/>
                  </a:gs>
                </a:gsLst>
                <a:lin ang="5400000" scaled="1"/>
              </a:gradFill>
              <a:ln w="25117">
                <a:noFill/>
              </a:ln>
            </c:spPr>
          </c:dPt>
          <c:dPt>
            <c:idx val="3"/>
            <c:spPr>
              <a:gradFill rotWithShape="0">
                <a:gsLst>
                  <a:gs pos="0">
                    <a:srgbClr val="9999FF"/>
                  </a:gs>
                  <a:gs pos="50000">
                    <a:srgbClr val="7474C2"/>
                  </a:gs>
                  <a:gs pos="100000">
                    <a:srgbClr val="9999FF"/>
                  </a:gs>
                </a:gsLst>
                <a:lin ang="5400000" scaled="1"/>
              </a:gradFill>
              <a:ln w="25117">
                <a:noFill/>
              </a:ln>
            </c:spPr>
          </c:dPt>
          <c:dPt>
            <c:idx val="4"/>
            <c:spPr>
              <a:gradFill rotWithShape="0">
                <a:gsLst>
                  <a:gs pos="0">
                    <a:srgbClr val="9999FF"/>
                  </a:gs>
                  <a:gs pos="50000">
                    <a:srgbClr val="7474C2"/>
                  </a:gs>
                  <a:gs pos="100000">
                    <a:srgbClr val="9999FF"/>
                  </a:gs>
                </a:gsLst>
                <a:lin ang="5400000" scaled="1"/>
              </a:gradFill>
              <a:ln w="25117">
                <a:noFill/>
              </a:ln>
            </c:spPr>
          </c:dPt>
          <c:dPt>
            <c:idx val="5"/>
            <c:spPr>
              <a:gradFill rotWithShape="0">
                <a:gsLst>
                  <a:gs pos="0">
                    <a:srgbClr val="9999FF"/>
                  </a:gs>
                  <a:gs pos="50000">
                    <a:srgbClr val="7474C2"/>
                  </a:gs>
                  <a:gs pos="100000">
                    <a:srgbClr val="9999FF"/>
                  </a:gs>
                </a:gsLst>
                <a:lin ang="5400000" scaled="1"/>
              </a:gradFill>
              <a:ln w="25117">
                <a:noFill/>
              </a:ln>
            </c:spPr>
          </c:dPt>
          <c:dPt>
            <c:idx val="6"/>
            <c:spPr>
              <a:gradFill rotWithShape="0">
                <a:gsLst>
                  <a:gs pos="0">
                    <a:srgbClr val="FFFF99"/>
                  </a:gs>
                  <a:gs pos="50000">
                    <a:srgbClr val="A8A865"/>
                  </a:gs>
                  <a:gs pos="100000">
                    <a:srgbClr val="FFFF99"/>
                  </a:gs>
                </a:gsLst>
                <a:lin ang="5400000" scaled="1"/>
              </a:gradFill>
              <a:ln w="25117">
                <a:noFill/>
              </a:ln>
            </c:spPr>
          </c:dPt>
          <c:dPt>
            <c:idx val="7"/>
            <c:spPr>
              <a:gradFill rotWithShape="0">
                <a:gsLst>
                  <a:gs pos="0">
                    <a:srgbClr val="9999FF"/>
                  </a:gs>
                  <a:gs pos="50000">
                    <a:srgbClr val="7474C2"/>
                  </a:gs>
                  <a:gs pos="100000">
                    <a:srgbClr val="9999FF"/>
                  </a:gs>
                </a:gsLst>
                <a:lin ang="5400000" scaled="1"/>
              </a:gradFill>
              <a:ln w="25117">
                <a:noFill/>
              </a:ln>
            </c:spPr>
          </c:dPt>
          <c:dPt>
            <c:idx val="8"/>
            <c:spPr>
              <a:gradFill rotWithShape="0">
                <a:gsLst>
                  <a:gs pos="0">
                    <a:srgbClr val="9999FF"/>
                  </a:gs>
                  <a:gs pos="50000">
                    <a:srgbClr val="7474C2"/>
                  </a:gs>
                  <a:gs pos="100000">
                    <a:srgbClr val="9999FF"/>
                  </a:gs>
                </a:gsLst>
                <a:lin ang="5400000" scaled="1"/>
              </a:gradFill>
              <a:ln w="25117">
                <a:noFill/>
              </a:ln>
            </c:spPr>
          </c:dPt>
          <c:dLbls>
            <c:numFmt formatCode="0.0" sourceLinked="0"/>
            <c:spPr>
              <a:noFill/>
              <a:ln w="25117">
                <a:noFill/>
              </a:ln>
            </c:spPr>
            <c:txPr>
              <a:bodyPr/>
              <a:lstStyle/>
              <a:p>
                <a:pPr>
                  <a:defRPr b="0"/>
                </a:pPr>
                <a:endParaRPr lang="ru-RU"/>
              </a:p>
            </c:txPr>
            <c:showVal val="1"/>
          </c:dLbls>
          <c:cat>
            <c:strRef>
              <c:f>Лист1!$A$52:$A$60</c:f>
              <c:strCache>
                <c:ptCount val="9"/>
                <c:pt idx="0">
                  <c:v>в среднем по Российской Федерации</c:v>
                </c:pt>
                <c:pt idx="1">
                  <c:v>в среднем по Уральскому Федеральному округу</c:v>
                </c:pt>
                <c:pt idx="2">
                  <c:v>Курганская область</c:v>
                </c:pt>
                <c:pt idx="3">
                  <c:v>Пермский край</c:v>
                </c:pt>
                <c:pt idx="4">
                  <c:v>Удмуртская Республика</c:v>
                </c:pt>
                <c:pt idx="5">
                  <c:v>Оренбургская область</c:v>
                </c:pt>
                <c:pt idx="6">
                  <c:v>Челябинская область</c:v>
                </c:pt>
                <c:pt idx="7">
                  <c:v>Свердловская область</c:v>
                </c:pt>
                <c:pt idx="8">
                  <c:v>Республика Башкортостан</c:v>
                </c:pt>
              </c:strCache>
            </c:strRef>
          </c:cat>
          <c:val>
            <c:numRef>
              <c:f>Лист1!$B$52:$B$60</c:f>
              <c:numCache>
                <c:formatCode>General</c:formatCode>
                <c:ptCount val="9"/>
                <c:pt idx="0">
                  <c:v>435.7</c:v>
                </c:pt>
                <c:pt idx="1">
                  <c:v>450.2</c:v>
                </c:pt>
                <c:pt idx="2" formatCode="0.0">
                  <c:v>202.3</c:v>
                </c:pt>
                <c:pt idx="3">
                  <c:v>284.5</c:v>
                </c:pt>
                <c:pt idx="4">
                  <c:v>332.3</c:v>
                </c:pt>
                <c:pt idx="5">
                  <c:v>366.6</c:v>
                </c:pt>
                <c:pt idx="6">
                  <c:v>377.9</c:v>
                </c:pt>
                <c:pt idx="7">
                  <c:v>423.5</c:v>
                </c:pt>
                <c:pt idx="8">
                  <c:v>518.5</c:v>
                </c:pt>
              </c:numCache>
            </c:numRef>
          </c:val>
        </c:ser>
        <c:gapWidth val="30"/>
        <c:axId val="96513024"/>
        <c:axId val="96519296"/>
      </c:barChart>
      <c:catAx>
        <c:axId val="96513024"/>
        <c:scaling>
          <c:orientation val="minMax"/>
        </c:scaling>
        <c:axPos val="l"/>
        <c:title>
          <c:tx>
            <c:rich>
              <a:bodyPr rot="0" vert="horz"/>
              <a:lstStyle/>
              <a:p>
                <a:pPr algn="ctr">
                  <a:defRPr sz="1187" b="0" i="0" u="none" strike="noStrike" baseline="0">
                    <a:solidFill>
                      <a:srgbClr val="000000"/>
                    </a:solidFill>
                    <a:latin typeface="Times New Roman Cyr"/>
                    <a:ea typeface="Times New Roman Cyr"/>
                    <a:cs typeface="Times New Roman Cyr"/>
                  </a:defRPr>
                </a:pPr>
                <a:r>
                  <a:rPr lang="ru-RU"/>
                  <a:t>кв. метров</a:t>
                </a:r>
              </a:p>
            </c:rich>
          </c:tx>
          <c:layout>
            <c:manualLayout>
              <c:xMode val="edge"/>
              <c:yMode val="edge"/>
              <c:x val="0.33656893217295247"/>
              <c:y val="0.90889525172989782"/>
            </c:manualLayout>
          </c:layout>
          <c:spPr>
            <a:noFill/>
            <a:ln w="25117">
              <a:noFill/>
            </a:ln>
          </c:spPr>
        </c:title>
        <c:numFmt formatCode="General" sourceLinked="1"/>
        <c:tickLblPos val="nextTo"/>
        <c:spPr>
          <a:ln w="3149">
            <a:solidFill>
              <a:srgbClr val="000000"/>
            </a:solidFill>
            <a:prstDash val="solid"/>
          </a:ln>
        </c:spPr>
        <c:txPr>
          <a:bodyPr rot="0" vert="horz"/>
          <a:lstStyle/>
          <a:p>
            <a:pPr rtl="0">
              <a:defRPr sz="1150"/>
            </a:pPr>
            <a:endParaRPr lang="ru-RU"/>
          </a:p>
        </c:txPr>
        <c:crossAx val="96519296"/>
        <c:crosses val="autoZero"/>
        <c:auto val="1"/>
        <c:lblAlgn val="ctr"/>
        <c:lblOffset val="100"/>
        <c:tickLblSkip val="1"/>
        <c:tickMarkSkip val="1"/>
      </c:catAx>
      <c:valAx>
        <c:axId val="96519296"/>
        <c:scaling>
          <c:orientation val="minMax"/>
        </c:scaling>
        <c:axPos val="b"/>
        <c:numFmt formatCode="0" sourceLinked="0"/>
        <c:tickLblPos val="nextTo"/>
        <c:spPr>
          <a:ln w="3149">
            <a:solidFill>
              <a:srgbClr val="000000"/>
            </a:solidFill>
            <a:prstDash val="solid"/>
          </a:ln>
        </c:spPr>
        <c:txPr>
          <a:bodyPr rot="0" vert="horz"/>
          <a:lstStyle/>
          <a:p>
            <a:pPr>
              <a:defRPr/>
            </a:pPr>
            <a:endParaRPr lang="ru-RU"/>
          </a:p>
        </c:txPr>
        <c:crossAx val="96513024"/>
        <c:crosses val="autoZero"/>
        <c:crossBetween val="between"/>
      </c:valAx>
      <c:spPr>
        <a:noFill/>
        <a:ln w="25117">
          <a:noFill/>
        </a:ln>
      </c:spPr>
    </c:plotArea>
    <c:plotVisOnly val="1"/>
    <c:dispBlanksAs val="gap"/>
  </c:chart>
  <c:spPr>
    <a:noFill/>
    <a:ln>
      <a:noFill/>
    </a:ln>
  </c:spPr>
  <c:txPr>
    <a:bodyPr/>
    <a:lstStyle/>
    <a:p>
      <a:pPr>
        <a:defRPr sz="1191" b="0" i="0" u="none" strike="noStrike" baseline="0">
          <a:solidFill>
            <a:srgbClr val="000000"/>
          </a:solidFill>
          <a:latin typeface="Times New Roman Cyr" pitchFamily="18" charset="-52"/>
          <a:ea typeface="Times New Roman"/>
          <a:cs typeface="Times New Roman"/>
        </a:defRPr>
      </a:pPr>
      <a:endParaRPr lang="ru-RU"/>
    </a:p>
  </c:txPr>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47106704065746757"/>
          <c:y val="5.3901118900632379E-3"/>
          <c:w val="0.59693296525075856"/>
          <c:h val="0.9143106325163346"/>
        </c:manualLayout>
      </c:layout>
      <c:barChart>
        <c:barDir val="bar"/>
        <c:grouping val="clustered"/>
        <c:ser>
          <c:idx val="0"/>
          <c:order val="0"/>
          <c:spPr>
            <a:gradFill rotWithShape="0">
              <a:gsLst>
                <a:gs pos="0">
                  <a:srgbClr val="C0C0C0"/>
                </a:gs>
                <a:gs pos="50000">
                  <a:srgbClr val="FFFFFF"/>
                </a:gs>
                <a:gs pos="100000">
                  <a:srgbClr val="C0C0C0"/>
                </a:gs>
              </a:gsLst>
              <a:lin ang="5400000" scaled="1"/>
            </a:gradFill>
            <a:ln w="25338">
              <a:noFill/>
            </a:ln>
          </c:spPr>
          <c:dPt>
            <c:idx val="0"/>
            <c:spPr>
              <a:gradFill>
                <a:gsLst>
                  <a:gs pos="0">
                    <a:srgbClr val="FF0000"/>
                  </a:gs>
                  <a:gs pos="50000">
                    <a:srgbClr val="C0504D">
                      <a:lumMod val="75000"/>
                    </a:srgbClr>
                  </a:gs>
                  <a:gs pos="100000">
                    <a:srgbClr val="FF0000"/>
                  </a:gs>
                </a:gsLst>
                <a:lin ang="16200000" scaled="1"/>
              </a:gradFill>
              <a:ln w="25338">
                <a:noFill/>
              </a:ln>
            </c:spPr>
          </c:dPt>
          <c:dPt>
            <c:idx val="1"/>
            <c:spPr>
              <a:gradFill flip="none" rotWithShape="1">
                <a:gsLst>
                  <a:gs pos="0">
                    <a:srgbClr val="FF99CC"/>
                  </a:gs>
                  <a:gs pos="50000">
                    <a:srgbClr val="C1749A"/>
                  </a:gs>
                  <a:gs pos="100000">
                    <a:srgbClr val="FF99CC"/>
                  </a:gs>
                </a:gsLst>
                <a:lin ang="16200000" scaled="1"/>
                <a:tileRect/>
              </a:gradFill>
              <a:ln w="25338">
                <a:noFill/>
              </a:ln>
            </c:spPr>
          </c:dPt>
          <c:dPt>
            <c:idx val="2"/>
            <c:spPr>
              <a:gradFill rotWithShape="0">
                <a:gsLst>
                  <a:gs pos="0">
                    <a:srgbClr val="9999FF"/>
                  </a:gs>
                  <a:gs pos="50000">
                    <a:srgbClr val="7474C2"/>
                  </a:gs>
                  <a:gs pos="100000">
                    <a:srgbClr val="9999FF"/>
                  </a:gs>
                </a:gsLst>
                <a:lin ang="5400000" scaled="1"/>
              </a:gradFill>
              <a:ln w="25338">
                <a:noFill/>
              </a:ln>
            </c:spPr>
          </c:dPt>
          <c:dPt>
            <c:idx val="3"/>
            <c:spPr>
              <a:gradFill rotWithShape="0">
                <a:gsLst>
                  <a:gs pos="0">
                    <a:srgbClr val="9999FF"/>
                  </a:gs>
                  <a:gs pos="50000">
                    <a:srgbClr val="7474C2"/>
                  </a:gs>
                  <a:gs pos="100000">
                    <a:srgbClr val="9999FF"/>
                  </a:gs>
                </a:gsLst>
                <a:lin ang="5400000" scaled="1"/>
              </a:gradFill>
              <a:ln w="25338">
                <a:noFill/>
              </a:ln>
            </c:spPr>
          </c:dPt>
          <c:dPt>
            <c:idx val="4"/>
            <c:spPr>
              <a:gradFill rotWithShape="0">
                <a:gsLst>
                  <a:gs pos="0">
                    <a:srgbClr val="9999FF"/>
                  </a:gs>
                  <a:gs pos="50000">
                    <a:srgbClr val="7474C2"/>
                  </a:gs>
                  <a:gs pos="100000">
                    <a:srgbClr val="9999FF"/>
                  </a:gs>
                </a:gsLst>
                <a:lin ang="5400000" scaled="1"/>
              </a:gradFill>
              <a:ln w="25338">
                <a:noFill/>
              </a:ln>
            </c:spPr>
          </c:dPt>
          <c:dPt>
            <c:idx val="5"/>
            <c:spPr>
              <a:gradFill rotWithShape="0">
                <a:gsLst>
                  <a:gs pos="0">
                    <a:srgbClr val="FFFF99"/>
                  </a:gs>
                  <a:gs pos="50000">
                    <a:srgbClr val="A8A865"/>
                  </a:gs>
                  <a:gs pos="100000">
                    <a:srgbClr val="FFFF99"/>
                  </a:gs>
                </a:gsLst>
                <a:lin ang="5400000" scaled="1"/>
              </a:gradFill>
              <a:ln w="25338">
                <a:noFill/>
              </a:ln>
            </c:spPr>
          </c:dPt>
          <c:dPt>
            <c:idx val="6"/>
            <c:spPr>
              <a:gradFill rotWithShape="0">
                <a:gsLst>
                  <a:gs pos="0">
                    <a:srgbClr val="9999FF"/>
                  </a:gs>
                  <a:gs pos="50000">
                    <a:srgbClr val="7474C2"/>
                  </a:gs>
                  <a:gs pos="100000">
                    <a:srgbClr val="9999FF"/>
                  </a:gs>
                </a:gsLst>
                <a:lin ang="5400000" scaled="1"/>
              </a:gradFill>
              <a:ln w="25338">
                <a:noFill/>
              </a:ln>
            </c:spPr>
          </c:dPt>
          <c:dPt>
            <c:idx val="7"/>
            <c:spPr>
              <a:gradFill rotWithShape="0">
                <a:gsLst>
                  <a:gs pos="0">
                    <a:srgbClr val="9999FF"/>
                  </a:gs>
                  <a:gs pos="50000">
                    <a:srgbClr val="7474C2"/>
                  </a:gs>
                  <a:gs pos="100000">
                    <a:srgbClr val="9999FF"/>
                  </a:gs>
                </a:gsLst>
                <a:lin ang="5400000" scaled="1"/>
              </a:gradFill>
              <a:ln w="25338">
                <a:noFill/>
              </a:ln>
            </c:spPr>
          </c:dPt>
          <c:dPt>
            <c:idx val="8"/>
            <c:spPr>
              <a:gradFill rotWithShape="0">
                <a:gsLst>
                  <a:gs pos="0">
                    <a:srgbClr val="9999FF"/>
                  </a:gs>
                  <a:gs pos="50000">
                    <a:srgbClr val="7474C2"/>
                  </a:gs>
                  <a:gs pos="100000">
                    <a:srgbClr val="9999FF"/>
                  </a:gs>
                </a:gsLst>
                <a:lin ang="5400000" scaled="1"/>
              </a:gradFill>
              <a:ln w="25338">
                <a:noFill/>
              </a:ln>
            </c:spPr>
          </c:dPt>
          <c:dLbls>
            <c:numFmt formatCode="0" sourceLinked="0"/>
            <c:spPr>
              <a:noFill/>
              <a:ln w="25338">
                <a:noFill/>
              </a:ln>
            </c:spPr>
            <c:txPr>
              <a:bodyPr/>
              <a:lstStyle/>
              <a:p>
                <a:pPr>
                  <a:defRPr b="0"/>
                </a:pPr>
                <a:endParaRPr lang="ru-RU"/>
              </a:p>
            </c:txPr>
            <c:showVal val="1"/>
          </c:dLbls>
          <c:cat>
            <c:strRef>
              <c:f>Лист1!$A$65:$A$73</c:f>
              <c:strCache>
                <c:ptCount val="9"/>
                <c:pt idx="0">
                  <c:v>в среднем по Российской Федерации</c:v>
                </c:pt>
                <c:pt idx="1">
                  <c:v>в среднем по Уральскому Федеральному округу</c:v>
                </c:pt>
                <c:pt idx="2">
                  <c:v>Удмуртская Республика</c:v>
                </c:pt>
                <c:pt idx="3">
                  <c:v>Курганская область</c:v>
                </c:pt>
                <c:pt idx="4">
                  <c:v>Оренбургская область</c:v>
                </c:pt>
                <c:pt idx="5">
                  <c:v>Челябинская область</c:v>
                </c:pt>
                <c:pt idx="6">
                  <c:v>Республика Башкортостан</c:v>
                </c:pt>
                <c:pt idx="7">
                  <c:v>Пермский край</c:v>
                </c:pt>
                <c:pt idx="8">
                  <c:v>Свердловская область</c:v>
                </c:pt>
              </c:strCache>
            </c:strRef>
          </c:cat>
          <c:val>
            <c:numRef>
              <c:f>Лист1!$B$65:$B$73</c:f>
              <c:numCache>
                <c:formatCode>General</c:formatCode>
                <c:ptCount val="9"/>
                <c:pt idx="0">
                  <c:v>20378</c:v>
                </c:pt>
                <c:pt idx="1">
                  <c:v>22914</c:v>
                </c:pt>
                <c:pt idx="2">
                  <c:v>14190</c:v>
                </c:pt>
                <c:pt idx="3" formatCode="0">
                  <c:v>14335</c:v>
                </c:pt>
                <c:pt idx="4">
                  <c:v>14657</c:v>
                </c:pt>
                <c:pt idx="5">
                  <c:v>17964</c:v>
                </c:pt>
                <c:pt idx="6">
                  <c:v>19314</c:v>
                </c:pt>
                <c:pt idx="7">
                  <c:v>20640</c:v>
                </c:pt>
                <c:pt idx="8">
                  <c:v>24513</c:v>
                </c:pt>
              </c:numCache>
            </c:numRef>
          </c:val>
        </c:ser>
        <c:gapWidth val="30"/>
        <c:axId val="96673792"/>
        <c:axId val="96675712"/>
      </c:barChart>
      <c:catAx>
        <c:axId val="96673792"/>
        <c:scaling>
          <c:orientation val="minMax"/>
        </c:scaling>
        <c:axPos val="l"/>
        <c:title>
          <c:tx>
            <c:rich>
              <a:bodyPr rot="0" vert="horz"/>
              <a:lstStyle/>
              <a:p>
                <a:pPr algn="ctr">
                  <a:defRPr sz="1197" b="0" i="0" u="none" strike="noStrike" baseline="0">
                    <a:solidFill>
                      <a:srgbClr val="000000"/>
                    </a:solidFill>
                    <a:latin typeface="Times New Roman Cyr"/>
                    <a:ea typeface="Times New Roman Cyr"/>
                    <a:cs typeface="Times New Roman Cyr"/>
                  </a:defRPr>
                </a:pPr>
                <a:r>
                  <a:rPr lang="ru-RU"/>
                  <a:t>рублей</a:t>
                </a:r>
              </a:p>
            </c:rich>
          </c:tx>
          <c:layout>
            <c:manualLayout>
              <c:xMode val="edge"/>
              <c:yMode val="edge"/>
              <c:x val="0.34622144112478032"/>
              <c:y val="0.91978609625668462"/>
            </c:manualLayout>
          </c:layout>
          <c:spPr>
            <a:noFill/>
            <a:ln w="25338">
              <a:noFill/>
            </a:ln>
          </c:spPr>
        </c:title>
        <c:numFmt formatCode="General" sourceLinked="1"/>
        <c:tickLblPos val="nextTo"/>
        <c:spPr>
          <a:ln w="3172">
            <a:solidFill>
              <a:srgbClr val="000000"/>
            </a:solidFill>
            <a:prstDash val="solid"/>
          </a:ln>
        </c:spPr>
        <c:txPr>
          <a:bodyPr rot="0" vert="horz"/>
          <a:lstStyle/>
          <a:p>
            <a:pPr rtl="0">
              <a:defRPr sz="1150"/>
            </a:pPr>
            <a:endParaRPr lang="ru-RU"/>
          </a:p>
        </c:txPr>
        <c:crossAx val="96675712"/>
        <c:crosses val="autoZero"/>
        <c:auto val="1"/>
        <c:lblAlgn val="ctr"/>
        <c:lblOffset val="100"/>
        <c:tickLblSkip val="1"/>
        <c:tickMarkSkip val="1"/>
      </c:catAx>
      <c:valAx>
        <c:axId val="96675712"/>
        <c:scaling>
          <c:orientation val="minMax"/>
        </c:scaling>
        <c:axPos val="b"/>
        <c:numFmt formatCode="0" sourceLinked="0"/>
        <c:tickLblPos val="nextTo"/>
        <c:spPr>
          <a:ln w="3172">
            <a:solidFill>
              <a:srgbClr val="000000"/>
            </a:solidFill>
            <a:prstDash val="solid"/>
          </a:ln>
        </c:spPr>
        <c:txPr>
          <a:bodyPr rot="0" vert="horz"/>
          <a:lstStyle/>
          <a:p>
            <a:pPr>
              <a:defRPr/>
            </a:pPr>
            <a:endParaRPr lang="ru-RU"/>
          </a:p>
        </c:txPr>
        <c:crossAx val="96673792"/>
        <c:crosses val="autoZero"/>
        <c:crossBetween val="between"/>
      </c:valAx>
      <c:spPr>
        <a:noFill/>
        <a:ln w="25338">
          <a:noFill/>
        </a:ln>
      </c:spPr>
    </c:plotArea>
    <c:plotVisOnly val="1"/>
    <c:dispBlanksAs val="gap"/>
  </c:chart>
  <c:spPr>
    <a:noFill/>
    <a:ln>
      <a:noFill/>
    </a:ln>
  </c:spPr>
  <c:txPr>
    <a:bodyPr/>
    <a:lstStyle/>
    <a:p>
      <a:pPr>
        <a:defRPr sz="1199" b="0" i="0" u="none" strike="noStrike" baseline="0">
          <a:solidFill>
            <a:srgbClr val="000000"/>
          </a:solidFill>
          <a:latin typeface="Times New Roman Cyr" pitchFamily="18" charset="-52"/>
          <a:ea typeface="Times New Roman"/>
          <a:cs typeface="Times New Roman"/>
        </a:defRPr>
      </a:pPr>
      <a:endParaRPr lang="ru-RU"/>
    </a:p>
  </c:txPr>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0990712074303412"/>
          <c:y val="9.0909090909091023E-2"/>
          <c:w val="0.77089783281733792"/>
          <c:h val="0.44827586206896552"/>
        </c:manualLayout>
      </c:layout>
      <c:barChart>
        <c:barDir val="col"/>
        <c:grouping val="clustered"/>
        <c:ser>
          <c:idx val="1"/>
          <c:order val="0"/>
          <c:tx>
            <c:strRef>
              <c:f>Data!$C$4</c:f>
              <c:strCache>
                <c:ptCount val="1"/>
                <c:pt idx="0">
                  <c:v>объем  отгруженных товаров собственного производства, выполненных работ, услуг</c:v>
                </c:pt>
              </c:strCache>
            </c:strRef>
          </c:tx>
          <c:spPr>
            <a:gradFill rotWithShape="0">
              <a:gsLst>
                <a:gs pos="0">
                  <a:srgbClr val="FFCC99">
                    <a:gamma/>
                    <a:shade val="83922"/>
                    <a:invGamma/>
                  </a:srgbClr>
                </a:gs>
                <a:gs pos="50000">
                  <a:srgbClr val="FFCC99"/>
                </a:gs>
                <a:gs pos="100000">
                  <a:srgbClr val="FFCC99">
                    <a:gamma/>
                    <a:shade val="83922"/>
                    <a:invGamma/>
                  </a:srgbClr>
                </a:gs>
              </a:gsLst>
              <a:lin ang="0" scaled="1"/>
            </a:gradFill>
            <a:ln w="25374">
              <a:noFill/>
            </a:ln>
          </c:spPr>
          <c:dLbls>
            <c:spPr>
              <a:noFill/>
              <a:ln w="25374">
                <a:noFill/>
              </a:ln>
            </c:spPr>
            <c:txPr>
              <a:bodyPr/>
              <a:lstStyle/>
              <a:p>
                <a:pPr>
                  <a:defRPr sz="1199" b="0" i="0" u="none" strike="noStrike" baseline="0">
                    <a:solidFill>
                      <a:srgbClr val="000000"/>
                    </a:solidFill>
                    <a:latin typeface="Times New Roman Cyr"/>
                    <a:ea typeface="Times New Roman Cyr"/>
                    <a:cs typeface="Times New Roman Cyr"/>
                  </a:defRPr>
                </a:pPr>
                <a:endParaRPr lang="ru-RU"/>
              </a:p>
            </c:txPr>
            <c:dLblPos val="inEnd"/>
            <c:showVal val="1"/>
          </c:dLbls>
          <c:cat>
            <c:numRef>
              <c:f>Data!$D$3:$H$3</c:f>
              <c:numCache>
                <c:formatCode>General</c:formatCode>
                <c:ptCount val="5"/>
                <c:pt idx="0">
                  <c:v>2007</c:v>
                </c:pt>
                <c:pt idx="1">
                  <c:v>2008</c:v>
                </c:pt>
                <c:pt idx="2">
                  <c:v>2009</c:v>
                </c:pt>
                <c:pt idx="3">
                  <c:v>2010</c:v>
                </c:pt>
                <c:pt idx="4">
                  <c:v>2011</c:v>
                </c:pt>
              </c:numCache>
            </c:numRef>
          </c:cat>
          <c:val>
            <c:numRef>
              <c:f>Data!$D$4:$H$4</c:f>
              <c:numCache>
                <c:formatCode>0.0</c:formatCode>
                <c:ptCount val="5"/>
                <c:pt idx="0" formatCode="General">
                  <c:v>704.2</c:v>
                </c:pt>
                <c:pt idx="1">
                  <c:v>834.4</c:v>
                </c:pt>
                <c:pt idx="2">
                  <c:v>564.5</c:v>
                </c:pt>
                <c:pt idx="3">
                  <c:v>781.1</c:v>
                </c:pt>
                <c:pt idx="4" formatCode="#,##0.0">
                  <c:v>957.4</c:v>
                </c:pt>
              </c:numCache>
            </c:numRef>
          </c:val>
        </c:ser>
        <c:gapWidth val="110"/>
        <c:overlap val="-40"/>
        <c:axId val="97017856"/>
        <c:axId val="97019392"/>
      </c:barChart>
      <c:lineChart>
        <c:grouping val="standard"/>
        <c:ser>
          <c:idx val="0"/>
          <c:order val="1"/>
          <c:tx>
            <c:strRef>
              <c:f>Data!$C$6</c:f>
              <c:strCache>
                <c:ptCount val="1"/>
                <c:pt idx="0">
                  <c:v>индекс промышленного производства</c:v>
                </c:pt>
              </c:strCache>
            </c:strRef>
          </c:tx>
          <c:spPr>
            <a:ln>
              <a:solidFill>
                <a:srgbClr val="C00000"/>
              </a:solidFill>
            </a:ln>
          </c:spPr>
          <c:marker>
            <c:symbol val="circle"/>
            <c:size val="6"/>
            <c:spPr>
              <a:solidFill>
                <a:srgbClr val="C00000"/>
              </a:solidFill>
              <a:ln>
                <a:solidFill>
                  <a:srgbClr val="C00000"/>
                </a:solidFill>
              </a:ln>
            </c:spPr>
          </c:marker>
          <c:dLbls>
            <c:spPr>
              <a:noFill/>
              <a:ln w="25374">
                <a:noFill/>
              </a:ln>
            </c:spPr>
            <c:txPr>
              <a:bodyPr/>
              <a:lstStyle/>
              <a:p>
                <a:pPr>
                  <a:defRPr sz="1199" b="0" i="0" u="none" strike="noStrike" baseline="0">
                    <a:solidFill>
                      <a:srgbClr val="FF0000"/>
                    </a:solidFill>
                    <a:latin typeface="Times New Roman Cyr"/>
                    <a:ea typeface="Times New Roman Cyr"/>
                    <a:cs typeface="Times New Roman Cyr"/>
                  </a:defRPr>
                </a:pPr>
                <a:endParaRPr lang="ru-RU"/>
              </a:p>
            </c:txPr>
            <c:dLblPos val="t"/>
            <c:showVal val="1"/>
          </c:dLbls>
          <c:cat>
            <c:numRef>
              <c:f>Data!$D$3:$H$3</c:f>
              <c:numCache>
                <c:formatCode>General</c:formatCode>
                <c:ptCount val="5"/>
                <c:pt idx="0">
                  <c:v>2007</c:v>
                </c:pt>
                <c:pt idx="1">
                  <c:v>2008</c:v>
                </c:pt>
                <c:pt idx="2">
                  <c:v>2009</c:v>
                </c:pt>
                <c:pt idx="3">
                  <c:v>2010</c:v>
                </c:pt>
                <c:pt idx="4">
                  <c:v>2011</c:v>
                </c:pt>
              </c:numCache>
            </c:numRef>
          </c:cat>
          <c:val>
            <c:numRef>
              <c:f>Data!$D$6:$H$6</c:f>
              <c:numCache>
                <c:formatCode>0.0</c:formatCode>
                <c:ptCount val="5"/>
                <c:pt idx="0" formatCode="General">
                  <c:v>112.5</c:v>
                </c:pt>
                <c:pt idx="1">
                  <c:v>96.1</c:v>
                </c:pt>
                <c:pt idx="2">
                  <c:v>80.5</c:v>
                </c:pt>
                <c:pt idx="3">
                  <c:v>112.1</c:v>
                </c:pt>
                <c:pt idx="4">
                  <c:v>106.3</c:v>
                </c:pt>
              </c:numCache>
            </c:numRef>
          </c:val>
          <c:smooth val="1"/>
        </c:ser>
        <c:marker val="1"/>
        <c:axId val="97021312"/>
        <c:axId val="97023104"/>
      </c:lineChart>
      <c:catAx>
        <c:axId val="97017856"/>
        <c:scaling>
          <c:orientation val="minMax"/>
        </c:scaling>
        <c:axPos val="b"/>
        <c:numFmt formatCode="General" sourceLinked="1"/>
        <c:majorTickMark val="cross"/>
        <c:tickLblPos val="nextTo"/>
        <c:spPr>
          <a:ln w="3172">
            <a:solidFill>
              <a:srgbClr val="000000"/>
            </a:solidFill>
            <a:prstDash val="solid"/>
          </a:ln>
        </c:spPr>
        <c:txPr>
          <a:bodyPr rot="0" vert="horz"/>
          <a:lstStyle/>
          <a:p>
            <a:pPr>
              <a:defRPr/>
            </a:pPr>
            <a:endParaRPr lang="ru-RU"/>
          </a:p>
        </c:txPr>
        <c:crossAx val="97019392"/>
        <c:crosses val="autoZero"/>
        <c:lblAlgn val="ctr"/>
        <c:lblOffset val="100"/>
        <c:tickLblSkip val="1"/>
        <c:tickMarkSkip val="1"/>
      </c:catAx>
      <c:valAx>
        <c:axId val="97019392"/>
        <c:scaling>
          <c:orientation val="minMax"/>
          <c:max val="1200"/>
          <c:min val="0"/>
        </c:scaling>
        <c:axPos val="l"/>
        <c:title>
          <c:tx>
            <c:rich>
              <a:bodyPr/>
              <a:lstStyle/>
              <a:p>
                <a:pPr>
                  <a:defRPr sz="1199" b="0" i="0" u="none" strike="noStrike" baseline="0">
                    <a:solidFill>
                      <a:srgbClr val="000000"/>
                    </a:solidFill>
                    <a:latin typeface="Times New Roman Cyr"/>
                    <a:ea typeface="Times New Roman Cyr"/>
                    <a:cs typeface="Times New Roman Cyr"/>
                  </a:defRPr>
                </a:pPr>
                <a:r>
                  <a:rPr lang="ru-RU"/>
                  <a:t>млрд. рублей</a:t>
                </a:r>
              </a:p>
            </c:rich>
          </c:tx>
          <c:layout>
            <c:manualLayout>
              <c:xMode val="edge"/>
              <c:yMode val="edge"/>
              <c:x val="7.8493129354787281E-3"/>
              <c:y val="0.16058401597922201"/>
            </c:manualLayout>
          </c:layout>
          <c:spPr>
            <a:noFill/>
            <a:ln w="25374">
              <a:noFill/>
            </a:ln>
          </c:spPr>
        </c:title>
        <c:numFmt formatCode="0" sourceLinked="0"/>
        <c:majorTickMark val="cross"/>
        <c:tickLblPos val="nextTo"/>
        <c:spPr>
          <a:ln w="3172">
            <a:solidFill>
              <a:srgbClr val="000000"/>
            </a:solidFill>
            <a:prstDash val="solid"/>
          </a:ln>
        </c:spPr>
        <c:txPr>
          <a:bodyPr rot="0" vert="horz"/>
          <a:lstStyle/>
          <a:p>
            <a:pPr>
              <a:defRPr/>
            </a:pPr>
            <a:endParaRPr lang="ru-RU"/>
          </a:p>
        </c:txPr>
        <c:crossAx val="97017856"/>
        <c:crosses val="autoZero"/>
        <c:crossBetween val="between"/>
        <c:majorUnit val="400"/>
      </c:valAx>
      <c:catAx>
        <c:axId val="97021312"/>
        <c:scaling>
          <c:orientation val="minMax"/>
        </c:scaling>
        <c:delete val="1"/>
        <c:axPos val="b"/>
        <c:numFmt formatCode="General" sourceLinked="1"/>
        <c:tickLblPos val="none"/>
        <c:crossAx val="97023104"/>
        <c:crosses val="autoZero"/>
        <c:lblAlgn val="ctr"/>
        <c:lblOffset val="100"/>
      </c:catAx>
      <c:valAx>
        <c:axId val="97023104"/>
        <c:scaling>
          <c:orientation val="minMax"/>
        </c:scaling>
        <c:axPos val="r"/>
        <c:title>
          <c:tx>
            <c:rich>
              <a:bodyPr/>
              <a:lstStyle/>
              <a:p>
                <a:pPr>
                  <a:defRPr sz="1199" b="0" i="0" u="none" strike="noStrike" baseline="0">
                    <a:solidFill>
                      <a:srgbClr val="000000"/>
                    </a:solidFill>
                    <a:latin typeface="Times New Roman Cyr"/>
                    <a:ea typeface="Times New Roman Cyr"/>
                    <a:cs typeface="Times New Roman Cyr"/>
                  </a:defRPr>
                </a:pPr>
                <a:r>
                  <a:rPr lang="ru-RU"/>
                  <a:t>процентов</a:t>
                </a:r>
              </a:p>
            </c:rich>
          </c:tx>
          <c:layout>
            <c:manualLayout>
              <c:xMode val="edge"/>
              <c:yMode val="edge"/>
              <c:x val="0.9380804953560371"/>
              <c:y val="0.19122257053291536"/>
            </c:manualLayout>
          </c:layout>
          <c:spPr>
            <a:noFill/>
            <a:ln w="25374">
              <a:noFill/>
            </a:ln>
          </c:spPr>
        </c:title>
        <c:numFmt formatCode="General" sourceLinked="1"/>
        <c:tickLblPos val="nextTo"/>
        <c:crossAx val="97021312"/>
        <c:crosses val="max"/>
        <c:crossBetween val="between"/>
      </c:valAx>
    </c:plotArea>
    <c:legend>
      <c:legendPos val="r"/>
      <c:layout>
        <c:manualLayout>
          <c:xMode val="edge"/>
          <c:yMode val="edge"/>
          <c:x val="7.8947368421052586E-2"/>
          <c:y val="0.6489028213166147"/>
          <c:w val="0.82352941176470584"/>
          <c:h val="0.25078369905956127"/>
        </c:manualLayout>
      </c:layout>
    </c:legend>
    <c:plotVisOnly val="1"/>
    <c:dispBlanksAs val="gap"/>
  </c:chart>
  <c:spPr>
    <a:noFill/>
    <a:ln>
      <a:noFill/>
    </a:ln>
  </c:spPr>
  <c:txPr>
    <a:bodyPr/>
    <a:lstStyle/>
    <a:p>
      <a:pPr>
        <a:defRPr sz="1199" b="0" i="0" u="none" strike="noStrike" baseline="0">
          <a:solidFill>
            <a:srgbClr val="000000"/>
          </a:solidFill>
          <a:latin typeface="Times New Roman Cyr" pitchFamily="18" charset="-52"/>
          <a:ea typeface="Times New Roman Cyr"/>
          <a:cs typeface="Times New Roman Cyr"/>
        </a:defRPr>
      </a:pPr>
      <a:endParaRPr lang="ru-RU"/>
    </a:p>
  </c:txPr>
  <c:externalData r:id="rId1"/>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view3D>
      <c:rotX val="20"/>
      <c:rotY val="160"/>
      <c:perspective val="0"/>
    </c:view3D>
    <c:plotArea>
      <c:layout>
        <c:manualLayout>
          <c:layoutTarget val="inner"/>
          <c:xMode val="edge"/>
          <c:yMode val="edge"/>
          <c:x val="8.3895125148241156E-3"/>
          <c:y val="5.0428228978004024E-3"/>
          <c:w val="0.95247142982891153"/>
          <c:h val="0.67501303011285674"/>
        </c:manualLayout>
      </c:layout>
      <c:pie3DChart>
        <c:varyColors val="1"/>
        <c:ser>
          <c:idx val="0"/>
          <c:order val="0"/>
          <c:dPt>
            <c:idx val="0"/>
            <c:explosion val="7"/>
            <c:spPr>
              <a:solidFill>
                <a:schemeClr val="accent5">
                  <a:lumMod val="60000"/>
                  <a:lumOff val="40000"/>
                </a:schemeClr>
              </a:solidFill>
              <a:scene3d>
                <a:camera prst="orthographicFront"/>
                <a:lightRig rig="threePt" dir="t"/>
              </a:scene3d>
              <a:sp3d>
                <a:bevelT w="1905000" h="1905000"/>
                <a:bevelB w="635000"/>
              </a:sp3d>
            </c:spPr>
          </c:dPt>
          <c:dPt>
            <c:idx val="1"/>
            <c:explosion val="10"/>
            <c:spPr>
              <a:solidFill>
                <a:srgbClr val="BC4744"/>
              </a:solidFill>
              <a:scene3d>
                <a:camera prst="orthographicFront"/>
                <a:lightRig rig="threePt" dir="t"/>
              </a:scene3d>
              <a:sp3d>
                <a:bevelT w="1905000" h="1905000"/>
                <a:bevelB w="635000"/>
              </a:sp3d>
            </c:spPr>
          </c:dPt>
          <c:dPt>
            <c:idx val="2"/>
            <c:explosion val="8"/>
            <c:spPr>
              <a:solidFill>
                <a:srgbClr val="92D050"/>
              </a:solidFill>
              <a:scene3d>
                <a:camera prst="orthographicFront"/>
                <a:lightRig rig="threePt" dir="t"/>
              </a:scene3d>
              <a:sp3d>
                <a:bevelT w="1905000" h="1905000"/>
                <a:bevelB w="635000"/>
              </a:sp3d>
            </c:spPr>
          </c:dPt>
          <c:dLbls>
            <c:dLbl>
              <c:idx val="0"/>
              <c:layout>
                <c:manualLayout>
                  <c:x val="5.2305879565781907E-2"/>
                  <c:y val="2.1095753751678853E-2"/>
                </c:manualLayout>
              </c:layout>
              <c:tx>
                <c:rich>
                  <a:bodyPr/>
                  <a:lstStyle/>
                  <a:p>
                    <a:r>
                      <a:rPr lang="en-US" b="0"/>
                      <a:t>2</a:t>
                    </a:r>
                    <a:r>
                      <a:rPr lang="en-US"/>
                      <a:t>%</a:t>
                    </a:r>
                  </a:p>
                </c:rich>
              </c:tx>
              <c:dLblPos val="bestFit"/>
            </c:dLbl>
            <c:dLbl>
              <c:idx val="1"/>
              <c:layout>
                <c:manualLayout>
                  <c:x val="-0.10194340785518199"/>
                  <c:y val="-1.4784161485381453E-3"/>
                </c:manualLayout>
              </c:layout>
              <c:tx>
                <c:rich>
                  <a:bodyPr/>
                  <a:lstStyle/>
                  <a:p>
                    <a:r>
                      <a:rPr lang="en-US" b="0"/>
                      <a:t>9</a:t>
                    </a:r>
                    <a:r>
                      <a:rPr lang="en-US"/>
                      <a:t>0%</a:t>
                    </a:r>
                  </a:p>
                </c:rich>
              </c:tx>
              <c:dLblPos val="bestFit"/>
            </c:dLbl>
            <c:dLbl>
              <c:idx val="2"/>
              <c:layout>
                <c:manualLayout>
                  <c:x val="9.9220936652008013E-2"/>
                  <c:y val="1.4453589745261132E-2"/>
                </c:manualLayout>
              </c:layout>
              <c:tx>
                <c:rich>
                  <a:bodyPr/>
                  <a:lstStyle/>
                  <a:p>
                    <a:r>
                      <a:rPr lang="en-US" b="0"/>
                      <a:t>8</a:t>
                    </a:r>
                    <a:r>
                      <a:rPr lang="en-US"/>
                      <a:t>%</a:t>
                    </a:r>
                  </a:p>
                </c:rich>
              </c:tx>
              <c:dLblPos val="bestFit"/>
            </c:dLbl>
            <c:txPr>
              <a:bodyPr/>
              <a:lstStyle/>
              <a:p>
                <a:pPr>
                  <a:defRPr b="0"/>
                </a:pPr>
                <a:endParaRPr lang="ru-RU"/>
              </a:p>
            </c:txPr>
            <c:showVal val="1"/>
            <c:showLeaderLines val="1"/>
          </c:dLbls>
          <c:cat>
            <c:strRef>
              <c:f>Лист1!$I$7:$I$9</c:f>
              <c:strCache>
                <c:ptCount val="3"/>
                <c:pt idx="0">
                  <c:v>Добыча полезных ископаемых</c:v>
                </c:pt>
                <c:pt idx="1">
                  <c:v>Обрабатывающие производства</c:v>
                </c:pt>
                <c:pt idx="2">
                  <c:v>Производство и распределение электроэнергии, газа и воды</c:v>
                </c:pt>
              </c:strCache>
            </c:strRef>
          </c:cat>
          <c:val>
            <c:numRef>
              <c:f>Лист1!$J$7:$J$9</c:f>
              <c:numCache>
                <c:formatCode>General</c:formatCode>
                <c:ptCount val="3"/>
                <c:pt idx="0">
                  <c:v>2</c:v>
                </c:pt>
                <c:pt idx="1">
                  <c:v>90</c:v>
                </c:pt>
                <c:pt idx="2">
                  <c:v>8</c:v>
                </c:pt>
              </c:numCache>
            </c:numRef>
          </c:val>
        </c:ser>
      </c:pie3DChart>
      <c:spPr>
        <a:noFill/>
        <a:ln w="25447">
          <a:noFill/>
        </a:ln>
      </c:spPr>
    </c:plotArea>
    <c:legend>
      <c:legendPos val="b"/>
      <c:layout>
        <c:manualLayout>
          <c:xMode val="edge"/>
          <c:yMode val="edge"/>
          <c:x val="8.5617347569773766E-2"/>
          <c:y val="0.7385754022595018"/>
          <c:w val="0.90217867007461783"/>
          <c:h val="0.23777216706607321"/>
        </c:manualLayout>
      </c:layout>
    </c:legend>
    <c:plotVisOnly val="1"/>
    <c:dispBlanksAs val="zero"/>
  </c:chart>
  <c:spPr>
    <a:noFill/>
    <a:ln>
      <a:noFill/>
    </a:ln>
    <a:scene3d>
      <a:camera prst="orthographicFront"/>
      <a:lightRig rig="threePt" dir="t"/>
    </a:scene3d>
    <a:sp3d>
      <a:bevelT w="635000"/>
    </a:sp3d>
  </c:spPr>
  <c:txPr>
    <a:bodyPr/>
    <a:lstStyle/>
    <a:p>
      <a:pPr>
        <a:defRPr sz="1202">
          <a:latin typeface="Times New Roman Cyr" pitchFamily="18" charset="-52"/>
        </a:defRPr>
      </a:pPr>
      <a:endParaRPr lang="ru-RU"/>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ru-RU"/>
  <c:chart>
    <c:plotArea>
      <c:layout>
        <c:manualLayout>
          <c:layoutTarget val="inner"/>
          <c:xMode val="edge"/>
          <c:yMode val="edge"/>
          <c:x val="0.11038961038961038"/>
          <c:y val="8.8372093023255827E-2"/>
          <c:w val="0.49675324675324678"/>
          <c:h val="0.72558139534883725"/>
        </c:manualLayout>
      </c:layout>
      <c:areaChart>
        <c:grouping val="percentStacked"/>
        <c:ser>
          <c:idx val="0"/>
          <c:order val="0"/>
          <c:tx>
            <c:strRef>
              <c:f>Data!$C$15</c:f>
              <c:strCache>
                <c:ptCount val="1"/>
                <c:pt idx="0">
                  <c:v>добыча полезных ископаемых</c:v>
                </c:pt>
              </c:strCache>
            </c:strRef>
          </c:tx>
          <c:spPr>
            <a:solidFill>
              <a:srgbClr val="00B0F0"/>
            </a:solidFill>
            <a:ln w="12334">
              <a:noFill/>
              <a:prstDash val="solid"/>
            </a:ln>
          </c:spPr>
          <c:dLbls>
            <c:dLbl>
              <c:idx val="0"/>
              <c:layout>
                <c:manualLayout>
                  <c:x val="1.8222129139588837E-2"/>
                  <c:y val="-8.4476896618548E-2"/>
                </c:manualLayout>
              </c:layout>
              <c:showVal val="1"/>
            </c:dLbl>
            <c:dLbl>
              <c:idx val="1"/>
              <c:layout>
                <c:manualLayout>
                  <c:x val="1.4233546893594698E-3"/>
                  <c:y val="-4.0132738184797033E-2"/>
                </c:manualLayout>
              </c:layout>
              <c:showVal val="1"/>
            </c:dLbl>
            <c:dLbl>
              <c:idx val="2"/>
              <c:layout>
                <c:manualLayout>
                  <c:x val="-1.2940773707634354E-3"/>
                  <c:y val="-4.4734440042128704E-2"/>
                </c:manualLayout>
              </c:layout>
              <c:showVal val="1"/>
            </c:dLbl>
            <c:dLbl>
              <c:idx val="3"/>
              <c:layout>
                <c:manualLayout>
                  <c:x val="-2.4585513767301451E-3"/>
                  <c:y val="-4.2433421936907835E-2"/>
                </c:manualLayout>
              </c:layout>
              <c:showVal val="1"/>
            </c:dLbl>
            <c:dLbl>
              <c:idx val="4"/>
              <c:layout>
                <c:manualLayout>
                  <c:x val="-2.4914901609738485E-2"/>
                  <c:y val="-4.5995215250009561E-2"/>
                </c:manualLayout>
              </c:layout>
              <c:showVal val="1"/>
            </c:dLbl>
            <c:spPr>
              <a:noFill/>
              <a:ln w="24625">
                <a:noFill/>
              </a:ln>
            </c:spPr>
            <c:txPr>
              <a:bodyPr/>
              <a:lstStyle/>
              <a:p>
                <a:pPr>
                  <a:defRPr b="0"/>
                </a:pPr>
                <a:endParaRPr lang="ru-RU"/>
              </a:p>
            </c:txPr>
            <c:showVal val="1"/>
          </c:dLbls>
          <c:cat>
            <c:strRef>
              <c:f>Data!$D$14:$H$14</c:f>
              <c:strCache>
                <c:ptCount val="5"/>
                <c:pt idx="0">
                  <c:v>2007</c:v>
                </c:pt>
                <c:pt idx="1">
                  <c:v>2008</c:v>
                </c:pt>
                <c:pt idx="2">
                  <c:v>2009</c:v>
                </c:pt>
                <c:pt idx="3">
                  <c:v>2010</c:v>
                </c:pt>
                <c:pt idx="4">
                  <c:v>2011</c:v>
                </c:pt>
              </c:strCache>
            </c:strRef>
          </c:cat>
          <c:val>
            <c:numRef>
              <c:f>Data!$D$15:$H$15</c:f>
              <c:numCache>
                <c:formatCode>0.0</c:formatCode>
                <c:ptCount val="5"/>
                <c:pt idx="0">
                  <c:v>1.7</c:v>
                </c:pt>
                <c:pt idx="1">
                  <c:v>1.8</c:v>
                </c:pt>
                <c:pt idx="2">
                  <c:v>2.4</c:v>
                </c:pt>
                <c:pt idx="3">
                  <c:v>2.1</c:v>
                </c:pt>
                <c:pt idx="4">
                  <c:v>2.1</c:v>
                </c:pt>
              </c:numCache>
            </c:numRef>
          </c:val>
        </c:ser>
        <c:ser>
          <c:idx val="1"/>
          <c:order val="1"/>
          <c:tx>
            <c:strRef>
              <c:f>Data!$C$16</c:f>
              <c:strCache>
                <c:ptCount val="1"/>
                <c:pt idx="0">
                  <c:v>обрабатывающие производства</c:v>
                </c:pt>
              </c:strCache>
            </c:strRef>
          </c:tx>
          <c:spPr>
            <a:gradFill>
              <a:gsLst>
                <a:gs pos="0">
                  <a:srgbClr val="9BBB59">
                    <a:lumMod val="60000"/>
                    <a:lumOff val="40000"/>
                  </a:srgbClr>
                </a:gs>
                <a:gs pos="50000">
                  <a:srgbClr val="92D050"/>
                </a:gs>
              </a:gsLst>
              <a:lin ang="16200000" scaled="1"/>
            </a:gradFill>
            <a:ln w="12334">
              <a:noFill/>
              <a:prstDash val="solid"/>
            </a:ln>
          </c:spPr>
          <c:dLbls>
            <c:dLbl>
              <c:idx val="0"/>
              <c:layout>
                <c:manualLayout>
                  <c:x val="2.9407997974572015E-2"/>
                  <c:y val="-5.0793138175590974E-2"/>
                </c:manualLayout>
              </c:layout>
              <c:showVal val="1"/>
            </c:dLbl>
            <c:dLbl>
              <c:idx val="4"/>
              <c:layout>
                <c:manualLayout>
                  <c:x val="-2.8344155070187164E-2"/>
                  <c:y val="-2.6131278922028989E-2"/>
                </c:manualLayout>
              </c:layout>
              <c:showVal val="1"/>
            </c:dLbl>
            <c:spPr>
              <a:noFill/>
              <a:ln w="24625">
                <a:noFill/>
              </a:ln>
            </c:spPr>
            <c:txPr>
              <a:bodyPr/>
              <a:lstStyle/>
              <a:p>
                <a:pPr>
                  <a:defRPr b="0"/>
                </a:pPr>
                <a:endParaRPr lang="ru-RU"/>
              </a:p>
            </c:txPr>
            <c:showVal val="1"/>
          </c:dLbls>
          <c:cat>
            <c:strRef>
              <c:f>Data!$D$14:$H$14</c:f>
              <c:strCache>
                <c:ptCount val="5"/>
                <c:pt idx="0">
                  <c:v>2007</c:v>
                </c:pt>
                <c:pt idx="1">
                  <c:v>2008</c:v>
                </c:pt>
                <c:pt idx="2">
                  <c:v>2009</c:v>
                </c:pt>
                <c:pt idx="3">
                  <c:v>2010</c:v>
                </c:pt>
                <c:pt idx="4">
                  <c:v>2011</c:v>
                </c:pt>
              </c:strCache>
            </c:strRef>
          </c:cat>
          <c:val>
            <c:numRef>
              <c:f>Data!$D$16:$H$16</c:f>
              <c:numCache>
                <c:formatCode>0.0</c:formatCode>
                <c:ptCount val="5"/>
                <c:pt idx="0">
                  <c:v>92.2</c:v>
                </c:pt>
                <c:pt idx="1">
                  <c:v>91.2</c:v>
                </c:pt>
                <c:pt idx="2">
                  <c:v>87.8</c:v>
                </c:pt>
                <c:pt idx="3">
                  <c:v>89</c:v>
                </c:pt>
                <c:pt idx="4">
                  <c:v>90.3</c:v>
                </c:pt>
              </c:numCache>
            </c:numRef>
          </c:val>
        </c:ser>
        <c:ser>
          <c:idx val="2"/>
          <c:order val="2"/>
          <c:tx>
            <c:strRef>
              <c:f>Data!$C$17</c:f>
              <c:strCache>
                <c:ptCount val="1"/>
                <c:pt idx="0">
                  <c:v>производство и распределение электроэнергии,  газа и воды</c:v>
                </c:pt>
              </c:strCache>
            </c:strRef>
          </c:tx>
          <c:spPr>
            <a:gradFill>
              <a:gsLst>
                <a:gs pos="0">
                  <a:srgbClr val="FF99CC"/>
                </a:gs>
                <a:gs pos="100000">
                  <a:srgbClr val="C1749A"/>
                </a:gs>
              </a:gsLst>
              <a:lin ang="16200000" scaled="1"/>
            </a:gradFill>
            <a:ln w="12334">
              <a:noFill/>
              <a:prstDash val="solid"/>
            </a:ln>
          </c:spPr>
          <c:dLbls>
            <c:dLbl>
              <c:idx val="0"/>
              <c:layout>
                <c:manualLayout>
                  <c:x val="2.4485813372921255E-2"/>
                  <c:y val="9.1190705856857002E-4"/>
                </c:manualLayout>
              </c:layout>
              <c:showVal val="1"/>
            </c:dLbl>
            <c:dLbl>
              <c:idx val="4"/>
              <c:layout>
                <c:manualLayout>
                  <c:x val="-2.259700312280884E-2"/>
                  <c:y val="5.5177600911057324E-3"/>
                </c:manualLayout>
              </c:layout>
              <c:showVal val="1"/>
            </c:dLbl>
            <c:spPr>
              <a:noFill/>
              <a:ln w="24625">
                <a:noFill/>
              </a:ln>
            </c:spPr>
            <c:txPr>
              <a:bodyPr/>
              <a:lstStyle/>
              <a:p>
                <a:pPr>
                  <a:defRPr b="0"/>
                </a:pPr>
                <a:endParaRPr lang="ru-RU"/>
              </a:p>
            </c:txPr>
            <c:showVal val="1"/>
          </c:dLbls>
          <c:cat>
            <c:strRef>
              <c:f>Data!$D$14:$H$14</c:f>
              <c:strCache>
                <c:ptCount val="5"/>
                <c:pt idx="0">
                  <c:v>2007</c:v>
                </c:pt>
                <c:pt idx="1">
                  <c:v>2008</c:v>
                </c:pt>
                <c:pt idx="2">
                  <c:v>2009</c:v>
                </c:pt>
                <c:pt idx="3">
                  <c:v>2010</c:v>
                </c:pt>
                <c:pt idx="4">
                  <c:v>2011</c:v>
                </c:pt>
              </c:strCache>
            </c:strRef>
          </c:cat>
          <c:val>
            <c:numRef>
              <c:f>Data!$D$17:$H$17</c:f>
              <c:numCache>
                <c:formatCode>0.0</c:formatCode>
                <c:ptCount val="5"/>
                <c:pt idx="0">
                  <c:v>6.1</c:v>
                </c:pt>
                <c:pt idx="1">
                  <c:v>7</c:v>
                </c:pt>
                <c:pt idx="2">
                  <c:v>9.8000000000000007</c:v>
                </c:pt>
                <c:pt idx="3">
                  <c:v>8.9</c:v>
                </c:pt>
                <c:pt idx="4">
                  <c:v>7.6</c:v>
                </c:pt>
              </c:numCache>
            </c:numRef>
          </c:val>
        </c:ser>
        <c:dLbls>
          <c:showVal val="1"/>
        </c:dLbls>
        <c:axId val="97200768"/>
        <c:axId val="97219328"/>
      </c:areaChart>
      <c:catAx>
        <c:axId val="97200768"/>
        <c:scaling>
          <c:orientation val="minMax"/>
        </c:scaling>
        <c:axPos val="b"/>
        <c:title>
          <c:tx>
            <c:rich>
              <a:bodyPr/>
              <a:lstStyle/>
              <a:p>
                <a:pPr>
                  <a:defRPr sz="1163"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3.9607067606533802E-3"/>
              <c:y val="0.86110638297872344"/>
            </c:manualLayout>
          </c:layout>
          <c:spPr>
            <a:noFill/>
            <a:ln w="24625">
              <a:noFill/>
            </a:ln>
          </c:spPr>
        </c:title>
        <c:numFmt formatCode="@" sourceLinked="1"/>
        <c:tickLblPos val="nextTo"/>
        <c:spPr>
          <a:ln w="12334">
            <a:solidFill>
              <a:srgbClr val="000000"/>
            </a:solidFill>
            <a:prstDash val="solid"/>
          </a:ln>
        </c:spPr>
        <c:txPr>
          <a:bodyPr rot="0" vert="horz"/>
          <a:lstStyle/>
          <a:p>
            <a:pPr>
              <a:defRPr/>
            </a:pPr>
            <a:endParaRPr lang="ru-RU"/>
          </a:p>
        </c:txPr>
        <c:crossAx val="97219328"/>
        <c:crosses val="autoZero"/>
        <c:auto val="1"/>
        <c:lblAlgn val="ctr"/>
        <c:lblOffset val="150"/>
        <c:tickLblSkip val="1"/>
        <c:tickMarkSkip val="1"/>
      </c:catAx>
      <c:valAx>
        <c:axId val="97219328"/>
        <c:scaling>
          <c:orientation val="minMax"/>
        </c:scaling>
        <c:axPos val="l"/>
        <c:majorGridlines>
          <c:spPr>
            <a:ln w="3083">
              <a:solidFill>
                <a:srgbClr val="000000"/>
              </a:solidFill>
              <a:prstDash val="solid"/>
            </a:ln>
          </c:spPr>
        </c:majorGridlines>
        <c:title>
          <c:tx>
            <c:rich>
              <a:bodyPr/>
              <a:lstStyle/>
              <a:p>
                <a:pPr>
                  <a:defRPr sz="1163" b="0" i="0" u="none" strike="noStrike" baseline="0">
                    <a:solidFill>
                      <a:srgbClr val="000000"/>
                    </a:solidFill>
                    <a:latin typeface="Times New Roman Cyr"/>
                    <a:ea typeface="Times New Roman Cyr"/>
                    <a:cs typeface="Times New Roman Cyr"/>
                  </a:defRPr>
                </a:pPr>
                <a:r>
                  <a:rPr lang="ru-RU"/>
                  <a:t>процентов</a:t>
                </a:r>
              </a:p>
            </c:rich>
          </c:tx>
          <c:layout/>
          <c:spPr>
            <a:noFill/>
            <a:ln w="24625">
              <a:noFill/>
            </a:ln>
          </c:spPr>
        </c:title>
        <c:numFmt formatCode="0%" sourceLinked="0"/>
        <c:tickLblPos val="nextTo"/>
        <c:spPr>
          <a:ln w="12334">
            <a:solidFill>
              <a:srgbClr val="000000"/>
            </a:solidFill>
            <a:prstDash val="solid"/>
          </a:ln>
        </c:spPr>
        <c:txPr>
          <a:bodyPr rot="0" vert="horz"/>
          <a:lstStyle/>
          <a:p>
            <a:pPr>
              <a:defRPr/>
            </a:pPr>
            <a:endParaRPr lang="ru-RU"/>
          </a:p>
        </c:txPr>
        <c:crossAx val="97200768"/>
        <c:crosses val="autoZero"/>
        <c:crossBetween val="midCat"/>
        <c:majorUnit val="1"/>
      </c:valAx>
    </c:plotArea>
    <c:legend>
      <c:legendPos val="r"/>
      <c:layout>
        <c:manualLayout>
          <c:xMode val="edge"/>
          <c:yMode val="edge"/>
          <c:x val="0.63775236676686942"/>
          <c:y val="5.5813953488372092E-2"/>
          <c:w val="0.36062433160465052"/>
          <c:h val="0.91162790697674423"/>
        </c:manualLayout>
      </c:layout>
      <c:spPr>
        <a:noFill/>
        <a:ln w="24667">
          <a:noFill/>
        </a:ln>
      </c:spPr>
      <c:txPr>
        <a:bodyPr/>
        <a:lstStyle/>
        <a:p>
          <a:pPr>
            <a:defRPr sz="979" b="0" i="0" u="none" strike="noStrike" baseline="0">
              <a:solidFill>
                <a:srgbClr val="000000"/>
              </a:solidFill>
              <a:latin typeface="Times New Roman Cyr"/>
              <a:ea typeface="Times New Roman Cyr"/>
              <a:cs typeface="Times New Roman Cyr"/>
            </a:defRPr>
          </a:pPr>
          <a:endParaRPr lang="ru-RU"/>
        </a:p>
      </c:txPr>
    </c:legend>
    <c:plotVisOnly val="1"/>
    <c:dispBlanksAs val="zero"/>
  </c:chart>
  <c:spPr>
    <a:noFill/>
    <a:ln>
      <a:noFill/>
    </a:ln>
  </c:spPr>
  <c:txPr>
    <a:bodyPr/>
    <a:lstStyle/>
    <a:p>
      <a:pPr>
        <a:defRPr sz="1165" b="0" i="0" u="none" strike="noStrike" baseline="0">
          <a:solidFill>
            <a:srgbClr val="000000"/>
          </a:solidFill>
          <a:latin typeface="Times New Roman Cyr" pitchFamily="18" charset="-52"/>
          <a:ea typeface="Times New Roman Cyr"/>
          <a:cs typeface="Times New Roman Cyr"/>
        </a:defRPr>
      </a:pPr>
      <a:endParaRPr lang="ru-RU"/>
    </a:p>
  </c:txPr>
  <c:externalData r:id="rId2"/>
  <c:userShapes r:id="rId3"/>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0572967151319341"/>
          <c:y val="5.5092592592592644E-2"/>
          <c:w val="0.77057619816908995"/>
          <c:h val="0.7682969321190356"/>
        </c:manualLayout>
      </c:layout>
      <c:barChart>
        <c:barDir val="col"/>
        <c:grouping val="clustered"/>
        <c:ser>
          <c:idx val="0"/>
          <c:order val="0"/>
          <c:tx>
            <c:strRef>
              <c:f>Лист1!$I$7</c:f>
              <c:strCache>
                <c:ptCount val="1"/>
                <c:pt idx="0">
                  <c:v>млн. рублей</c:v>
                </c:pt>
              </c:strCache>
            </c:strRef>
          </c:tx>
          <c:spPr>
            <a:gradFill flip="none" rotWithShape="1">
              <a:gsLst>
                <a:gs pos="0">
                  <a:srgbClr val="1F497D">
                    <a:lumMod val="60000"/>
                    <a:lumOff val="40000"/>
                  </a:srgbClr>
                </a:gs>
                <a:gs pos="100000">
                  <a:srgbClr val="4F81BD">
                    <a:tint val="44500"/>
                    <a:satMod val="160000"/>
                  </a:srgbClr>
                </a:gs>
              </a:gsLst>
              <a:lin ang="18900000" scaled="1"/>
              <a:tileRect/>
            </a:gradFill>
          </c:spPr>
          <c:dLbls>
            <c:spPr>
              <a:noFill/>
              <a:ln w="25344">
                <a:noFill/>
              </a:ln>
            </c:spPr>
            <c:txPr>
              <a:bodyPr/>
              <a:lstStyle/>
              <a:p>
                <a:pPr>
                  <a:defRPr b="0"/>
                </a:pPr>
                <a:endParaRPr lang="ru-RU"/>
              </a:p>
            </c:txPr>
            <c:showVal val="1"/>
          </c:dLbls>
          <c:cat>
            <c:numRef>
              <c:f>Лист1!$J$6:$M$6</c:f>
              <c:numCache>
                <c:formatCode>General</c:formatCode>
                <c:ptCount val="4"/>
                <c:pt idx="0">
                  <c:v>2008</c:v>
                </c:pt>
                <c:pt idx="1">
                  <c:v>2009</c:v>
                </c:pt>
                <c:pt idx="2">
                  <c:v>2010</c:v>
                </c:pt>
                <c:pt idx="3">
                  <c:v>2011</c:v>
                </c:pt>
              </c:numCache>
            </c:numRef>
          </c:cat>
          <c:val>
            <c:numRef>
              <c:f>Лист1!$J$7:$M$7</c:f>
              <c:numCache>
                <c:formatCode>0.0</c:formatCode>
                <c:ptCount val="4"/>
                <c:pt idx="0">
                  <c:v>47789.3</c:v>
                </c:pt>
                <c:pt idx="1">
                  <c:v>55973.3</c:v>
                </c:pt>
                <c:pt idx="2">
                  <c:v>47789.4</c:v>
                </c:pt>
                <c:pt idx="3">
                  <c:v>49667</c:v>
                </c:pt>
              </c:numCache>
            </c:numRef>
          </c:val>
        </c:ser>
        <c:gapWidth val="101"/>
        <c:axId val="97174272"/>
        <c:axId val="97176192"/>
      </c:barChart>
      <c:catAx>
        <c:axId val="97174272"/>
        <c:scaling>
          <c:orientation val="minMax"/>
        </c:scaling>
        <c:axPos val="b"/>
        <c:title>
          <c:tx>
            <c:rich>
              <a:bodyPr/>
              <a:lstStyle/>
              <a:p>
                <a:pPr>
                  <a:defRPr sz="1197"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0.10972427158906059"/>
              <c:y val="0.85853638245498987"/>
            </c:manualLayout>
          </c:layout>
          <c:spPr>
            <a:noFill/>
            <a:ln w="25344">
              <a:noFill/>
            </a:ln>
          </c:spPr>
        </c:title>
        <c:numFmt formatCode="General" sourceLinked="1"/>
        <c:tickLblPos val="nextTo"/>
        <c:crossAx val="97176192"/>
        <c:crosses val="autoZero"/>
        <c:auto val="1"/>
        <c:lblAlgn val="ctr"/>
        <c:lblOffset val="100"/>
      </c:catAx>
      <c:valAx>
        <c:axId val="97176192"/>
        <c:scaling>
          <c:orientation val="minMax"/>
        </c:scaling>
        <c:axPos val="l"/>
        <c:title>
          <c:tx>
            <c:rich>
              <a:bodyPr/>
              <a:lstStyle/>
              <a:p>
                <a:pPr>
                  <a:defRPr sz="1197" b="0" i="0" u="none" strike="noStrike" baseline="0">
                    <a:solidFill>
                      <a:srgbClr val="000000"/>
                    </a:solidFill>
                    <a:latin typeface="Times New Roman Cyr"/>
                    <a:ea typeface="Times New Roman Cyr"/>
                    <a:cs typeface="Times New Roman Cyr"/>
                  </a:defRPr>
                </a:pPr>
                <a:r>
                  <a:rPr lang="ru-RU"/>
                  <a:t>млн. рублей</a:t>
                </a:r>
              </a:p>
            </c:rich>
          </c:tx>
          <c:layout>
            <c:manualLayout>
              <c:xMode val="edge"/>
              <c:yMode val="edge"/>
              <c:x val="2.5848142164781918E-2"/>
              <c:y val="0.25565993061316322"/>
            </c:manualLayout>
          </c:layout>
          <c:spPr>
            <a:noFill/>
            <a:ln w="25344">
              <a:noFill/>
            </a:ln>
          </c:spPr>
        </c:title>
        <c:numFmt formatCode="0.0" sourceLinked="1"/>
        <c:tickLblPos val="nextTo"/>
        <c:crossAx val="97174272"/>
        <c:crosses val="autoZero"/>
        <c:crossBetween val="between"/>
        <c:majorUnit val="4000"/>
      </c:valAx>
      <c:spPr>
        <a:noFill/>
        <a:ln w="25344">
          <a:noFill/>
        </a:ln>
      </c:spPr>
    </c:plotArea>
    <c:plotVisOnly val="1"/>
    <c:dispBlanksAs val="gap"/>
  </c:chart>
  <c:spPr>
    <a:noFill/>
    <a:ln>
      <a:noFill/>
    </a:ln>
  </c:spPr>
  <c:txPr>
    <a:bodyPr/>
    <a:lstStyle/>
    <a:p>
      <a:pPr>
        <a:defRPr sz="1197" b="0">
          <a:latin typeface="Times New Roman Cyr" pitchFamily="18" charset="-52"/>
        </a:defRPr>
      </a:pPr>
      <a:endParaRPr lang="ru-RU"/>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ru-RU"/>
  <c:chart>
    <c:autoTitleDeleted val="1"/>
    <c:plotArea>
      <c:layout>
        <c:manualLayout>
          <c:layoutTarget val="inner"/>
          <c:xMode val="edge"/>
          <c:yMode val="edge"/>
          <c:x val="0.15023474178403767"/>
          <c:y val="8.2872928176795577E-2"/>
          <c:w val="0.81924882629108042"/>
          <c:h val="0.6961325966850832"/>
        </c:manualLayout>
      </c:layout>
      <c:barChart>
        <c:barDir val="col"/>
        <c:grouping val="clustered"/>
        <c:ser>
          <c:idx val="0"/>
          <c:order val="0"/>
          <c:tx>
            <c:strRef>
              <c:f>Data!$C$6</c:f>
              <c:strCache>
                <c:ptCount val="1"/>
                <c:pt idx="0">
                  <c:v>прокат черных металлов (млн. тонн)</c:v>
                </c:pt>
              </c:strCache>
            </c:strRef>
          </c:tx>
          <c:spPr>
            <a:gradFill rotWithShape="0">
              <a:gsLst>
                <a:gs pos="0">
                  <a:srgbClr val="FF99CC"/>
                </a:gs>
                <a:gs pos="50000">
                  <a:srgbClr val="FF99CC">
                    <a:gamma/>
                    <a:tint val="51765"/>
                    <a:invGamma/>
                  </a:srgbClr>
                </a:gs>
                <a:gs pos="100000">
                  <a:srgbClr val="FF99CC"/>
                </a:gs>
              </a:gsLst>
              <a:lin ang="0" scaled="1"/>
            </a:gradFill>
            <a:ln w="25465">
              <a:noFill/>
            </a:ln>
          </c:spPr>
          <c:dLbls>
            <c:dLbl>
              <c:idx val="0"/>
              <c:layout>
                <c:manualLayout>
                  <c:x val="3.9388906173962311E-2"/>
                  <c:y val="1.5659366475447468E-3"/>
                </c:manualLayout>
              </c:layout>
              <c:dLblPos val="outEnd"/>
              <c:showVal val="1"/>
            </c:dLbl>
            <c:dLbl>
              <c:idx val="1"/>
              <c:layout>
                <c:manualLayout>
                  <c:x val="5.2043220874762978E-3"/>
                  <c:y val="8.3781094351754702E-3"/>
                </c:manualLayout>
              </c:layout>
              <c:dLblPos val="outEnd"/>
              <c:showVal val="1"/>
            </c:dLbl>
            <c:dLbl>
              <c:idx val="2"/>
              <c:layout>
                <c:manualLayout>
                  <c:x val="2.3657170590902416E-3"/>
                  <c:y val="4.8595564364194059E-3"/>
                </c:manualLayout>
              </c:layout>
              <c:dLblPos val="outEnd"/>
              <c:showVal val="1"/>
            </c:dLbl>
            <c:dLbl>
              <c:idx val="3"/>
              <c:layout>
                <c:manualLayout>
                  <c:x val="-6.9611280341782163E-3"/>
                  <c:y val="9.9694295926132451E-3"/>
                </c:manualLayout>
              </c:layout>
              <c:dLblPos val="outEnd"/>
              <c:showVal val="1"/>
            </c:dLbl>
            <c:dLbl>
              <c:idx val="4"/>
              <c:layout>
                <c:manualLayout>
                  <c:x val="-1.6894329814612632E-3"/>
                  <c:y val="5.4852011637521554E-3"/>
                </c:manualLayout>
              </c:layout>
              <c:dLblPos val="outEnd"/>
              <c:showVal val="1"/>
            </c:dLbl>
            <c:dLbl>
              <c:idx val="5"/>
              <c:layout>
                <c:manualLayout>
                  <c:x val="-7.8475296970857179E-3"/>
                  <c:y val="1.2371247748363026E-2"/>
                </c:manualLayout>
              </c:layout>
              <c:dLblPos val="outEnd"/>
              <c:showVal val="1"/>
            </c:dLbl>
            <c:dLbl>
              <c:idx val="6"/>
              <c:layout>
                <c:manualLayout>
                  <c:x val="-9.3920174871757727E-3"/>
                  <c:y val="8.6037290104899258E-3"/>
                </c:manualLayout>
              </c:layout>
              <c:dLblPos val="outEnd"/>
              <c:showVal val="1"/>
            </c:dLbl>
            <c:dLbl>
              <c:idx val="7"/>
              <c:layout>
                <c:manualLayout>
                  <c:x val="-1.3976018955077347E-2"/>
                  <c:y val="5.6273172665955162E-3"/>
                </c:manualLayout>
              </c:layout>
              <c:dLblPos val="outEnd"/>
              <c:showVal val="1"/>
            </c:dLbl>
            <c:numFmt formatCode="0.0" sourceLinked="0"/>
            <c:spPr>
              <a:noFill/>
              <a:ln w="25372">
                <a:noFill/>
              </a:ln>
            </c:spPr>
            <c:txPr>
              <a:bodyPr/>
              <a:lstStyle/>
              <a:p>
                <a:pPr>
                  <a:defRPr b="0"/>
                </a:pPr>
                <a:endParaRPr lang="ru-RU"/>
              </a:p>
            </c:txPr>
            <c:showVal val="1"/>
          </c:dLbls>
          <c:cat>
            <c:numRef>
              <c:f>Data!$D$3:$G$3</c:f>
              <c:numCache>
                <c:formatCode>General</c:formatCode>
                <c:ptCount val="4"/>
                <c:pt idx="0">
                  <c:v>2008</c:v>
                </c:pt>
                <c:pt idx="1">
                  <c:v>2009</c:v>
                </c:pt>
                <c:pt idx="2">
                  <c:v>2010</c:v>
                </c:pt>
                <c:pt idx="3">
                  <c:v>2011</c:v>
                </c:pt>
              </c:numCache>
            </c:numRef>
          </c:cat>
          <c:val>
            <c:numRef>
              <c:f>Data!$D$6:$G$6</c:f>
              <c:numCache>
                <c:formatCode>0.00</c:formatCode>
                <c:ptCount val="4"/>
                <c:pt idx="0">
                  <c:v>15.287199999999999</c:v>
                </c:pt>
                <c:pt idx="1">
                  <c:v>13.941000000000001</c:v>
                </c:pt>
                <c:pt idx="2">
                  <c:v>15.5936</c:v>
                </c:pt>
                <c:pt idx="3">
                  <c:v>16.069900000000001</c:v>
                </c:pt>
              </c:numCache>
            </c:numRef>
          </c:val>
        </c:ser>
        <c:dLbls>
          <c:showVal val="1"/>
        </c:dLbls>
        <c:gapWidth val="50"/>
        <c:overlap val="-20"/>
        <c:axId val="127620992"/>
        <c:axId val="127627264"/>
      </c:barChart>
      <c:catAx>
        <c:axId val="127620992"/>
        <c:scaling>
          <c:orientation val="minMax"/>
        </c:scaling>
        <c:axPos val="b"/>
        <c:title>
          <c:tx>
            <c:rich>
              <a:bodyPr/>
              <a:lstStyle/>
              <a:p>
                <a:pPr>
                  <a:defRPr sz="1199"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1.6431977252843403E-2"/>
              <c:y val="0.80757274905854159"/>
            </c:manualLayout>
          </c:layout>
          <c:spPr>
            <a:noFill/>
            <a:ln w="25372">
              <a:noFill/>
            </a:ln>
          </c:spPr>
        </c:title>
        <c:numFmt formatCode="General" sourceLinked="1"/>
        <c:tickLblPos val="nextTo"/>
        <c:spPr>
          <a:ln w="3184">
            <a:solidFill>
              <a:srgbClr val="000000"/>
            </a:solidFill>
            <a:prstDash val="solid"/>
          </a:ln>
        </c:spPr>
        <c:txPr>
          <a:bodyPr rot="0" vert="horz"/>
          <a:lstStyle/>
          <a:p>
            <a:pPr>
              <a:defRPr/>
            </a:pPr>
            <a:endParaRPr lang="ru-RU"/>
          </a:p>
        </c:txPr>
        <c:crossAx val="127627264"/>
        <c:crosses val="autoZero"/>
        <c:auto val="1"/>
        <c:lblAlgn val="ctr"/>
        <c:lblOffset val="100"/>
        <c:tickLblSkip val="1"/>
        <c:tickMarkSkip val="1"/>
      </c:catAx>
      <c:valAx>
        <c:axId val="127627264"/>
        <c:scaling>
          <c:orientation val="minMax"/>
          <c:max val="20"/>
          <c:min val="0"/>
        </c:scaling>
        <c:axPos val="l"/>
        <c:title>
          <c:tx>
            <c:rich>
              <a:bodyPr/>
              <a:lstStyle/>
              <a:p>
                <a:pPr>
                  <a:defRPr sz="1199" b="0" i="0" u="none" strike="noStrike" baseline="0">
                    <a:solidFill>
                      <a:srgbClr val="000000"/>
                    </a:solidFill>
                    <a:latin typeface="Times New Roman Cyr"/>
                    <a:ea typeface="Times New Roman Cyr"/>
                    <a:cs typeface="Times New Roman Cyr"/>
                  </a:defRPr>
                </a:pPr>
                <a:r>
                  <a:rPr lang="ru-RU"/>
                  <a:t>млн.тонн</a:t>
                </a:r>
              </a:p>
            </c:rich>
          </c:tx>
          <c:layout>
            <c:manualLayout>
              <c:xMode val="edge"/>
              <c:yMode val="edge"/>
              <c:x val="1.5197466513868864E-2"/>
              <c:y val="0.30614280907194308"/>
            </c:manualLayout>
          </c:layout>
          <c:spPr>
            <a:noFill/>
            <a:ln w="25372">
              <a:noFill/>
            </a:ln>
          </c:spPr>
        </c:title>
        <c:numFmt formatCode="#,##0" sourceLinked="0"/>
        <c:tickLblPos val="nextTo"/>
        <c:spPr>
          <a:ln w="3184">
            <a:solidFill>
              <a:srgbClr val="000000"/>
            </a:solidFill>
            <a:prstDash val="solid"/>
          </a:ln>
        </c:spPr>
        <c:txPr>
          <a:bodyPr rot="0" vert="horz"/>
          <a:lstStyle/>
          <a:p>
            <a:pPr>
              <a:defRPr/>
            </a:pPr>
            <a:endParaRPr lang="ru-RU"/>
          </a:p>
        </c:txPr>
        <c:crossAx val="127620992"/>
        <c:crosses val="autoZero"/>
        <c:crossBetween val="between"/>
        <c:majorUnit val="5"/>
      </c:valAx>
      <c:spPr>
        <a:noFill/>
        <a:ln w="25372">
          <a:noFill/>
        </a:ln>
      </c:spPr>
    </c:plotArea>
    <c:plotVisOnly val="1"/>
    <c:dispBlanksAs val="gap"/>
  </c:chart>
  <c:spPr>
    <a:noFill/>
    <a:ln>
      <a:noFill/>
    </a:ln>
  </c:spPr>
  <c:txPr>
    <a:bodyPr/>
    <a:lstStyle/>
    <a:p>
      <a:pPr>
        <a:defRPr sz="1203" b="0" i="0" u="none" strike="noStrike" baseline="0">
          <a:solidFill>
            <a:srgbClr val="000000"/>
          </a:solidFill>
          <a:latin typeface="Times New Roman Cyr" pitchFamily="18" charset="-52"/>
          <a:ea typeface="Arial Cyr"/>
          <a:cs typeface="Arial Cyr"/>
        </a:defRPr>
      </a:pPr>
      <a:endParaRPr lang="ru-RU"/>
    </a:p>
  </c:txPr>
  <c:externalData r:id="rId2"/>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5025700788119548"/>
          <c:y val="5.8804273099079117E-2"/>
          <c:w val="0.83533378732360386"/>
          <c:h val="0.79075579525343365"/>
        </c:manualLayout>
      </c:layout>
      <c:barChart>
        <c:barDir val="col"/>
        <c:grouping val="clustered"/>
        <c:ser>
          <c:idx val="0"/>
          <c:order val="0"/>
          <c:tx>
            <c:strRef>
              <c:f>Data!$C$4</c:f>
              <c:strCache>
                <c:ptCount val="1"/>
                <c:pt idx="0">
                  <c:v>трубы стальные (млн. тонн)</c:v>
                </c:pt>
              </c:strCache>
            </c:strRef>
          </c:tx>
          <c:spPr>
            <a:gradFill rotWithShape="0">
              <a:gsLst>
                <a:gs pos="0">
                  <a:srgbClr val="99CCFF"/>
                </a:gs>
                <a:gs pos="50000">
                  <a:srgbClr val="99CCFF">
                    <a:gamma/>
                    <a:tint val="36863"/>
                    <a:invGamma/>
                  </a:srgbClr>
                </a:gs>
                <a:gs pos="100000">
                  <a:srgbClr val="99CCFF"/>
                </a:gs>
              </a:gsLst>
              <a:lin ang="0" scaled="1"/>
            </a:gradFill>
            <a:ln w="25352">
              <a:noFill/>
            </a:ln>
          </c:spPr>
          <c:dLbls>
            <c:dLbl>
              <c:idx val="0"/>
              <c:layout>
                <c:manualLayout>
                  <c:x val="1.4317244926516728E-2"/>
                  <c:y val="-3.6686564621900191E-3"/>
                </c:manualLayout>
              </c:layout>
              <c:dLblPos val="outEnd"/>
              <c:showVal val="1"/>
            </c:dLbl>
            <c:dLbl>
              <c:idx val="1"/>
              <c:layout>
                <c:manualLayout>
                  <c:x val="-1.3265807132076173E-3"/>
                  <c:y val="1.2645954258649507E-2"/>
                </c:manualLayout>
              </c:layout>
              <c:dLblPos val="outEnd"/>
              <c:showVal val="1"/>
            </c:dLbl>
            <c:dLbl>
              <c:idx val="2"/>
              <c:layout>
                <c:manualLayout>
                  <c:x val="-1.5057009328799261E-3"/>
                  <c:y val="1.0951415255508962E-2"/>
                </c:manualLayout>
              </c:layout>
              <c:dLblPos val="outEnd"/>
              <c:showVal val="1"/>
            </c:dLbl>
            <c:dLbl>
              <c:idx val="3"/>
              <c:layout>
                <c:manualLayout>
                  <c:x val="-1.4517527110496871E-4"/>
                  <c:y val="1.2984685176291899E-2"/>
                </c:manualLayout>
              </c:layout>
              <c:dLblPos val="outEnd"/>
              <c:showVal val="1"/>
            </c:dLbl>
            <c:dLbl>
              <c:idx val="4"/>
              <c:layout>
                <c:manualLayout>
                  <c:x val="7.0566287711889601E-17"/>
                  <c:y val="1.12320695928419E-2"/>
                </c:manualLayout>
              </c:layout>
              <c:dLblPos val="outEnd"/>
              <c:showVal val="1"/>
            </c:dLbl>
            <c:dLbl>
              <c:idx val="5"/>
              <c:layout>
                <c:manualLayout>
                  <c:x val="-1.5223399668701374E-2"/>
                  <c:y val="-3.5865870748457394E-3"/>
                </c:manualLayout>
              </c:layout>
              <c:dLblPos val="outEnd"/>
              <c:showVal val="1"/>
            </c:dLbl>
            <c:dLbl>
              <c:idx val="6"/>
              <c:layout>
                <c:manualLayout>
                  <c:x val="-7.6109423966346122E-3"/>
                  <c:y val="1.5986979053811641E-2"/>
                </c:manualLayout>
              </c:layout>
              <c:dLblPos val="outEnd"/>
              <c:showVal val="1"/>
            </c:dLbl>
            <c:dLbl>
              <c:idx val="7"/>
              <c:layout>
                <c:manualLayout>
                  <c:x val="-7.6349966340662784E-3"/>
                  <c:y val="5.9136413258077409E-3"/>
                </c:manualLayout>
              </c:layout>
              <c:dLblPos val="outEnd"/>
              <c:showVal val="1"/>
            </c:dLbl>
            <c:numFmt formatCode="0.00" sourceLinked="0"/>
            <c:spPr>
              <a:noFill/>
              <a:ln w="25359">
                <a:noFill/>
              </a:ln>
            </c:spPr>
            <c:txPr>
              <a:bodyPr/>
              <a:lstStyle/>
              <a:p>
                <a:pPr>
                  <a:defRPr b="0"/>
                </a:pPr>
                <a:endParaRPr lang="ru-RU"/>
              </a:p>
            </c:txPr>
            <c:showVal val="1"/>
          </c:dLbls>
          <c:cat>
            <c:numRef>
              <c:f>Data!$D$3:$G$3</c:f>
              <c:numCache>
                <c:formatCode>General</c:formatCode>
                <c:ptCount val="4"/>
                <c:pt idx="0">
                  <c:v>2008</c:v>
                </c:pt>
                <c:pt idx="1">
                  <c:v>2009</c:v>
                </c:pt>
                <c:pt idx="2">
                  <c:v>2010</c:v>
                </c:pt>
                <c:pt idx="3">
                  <c:v>2011</c:v>
                </c:pt>
              </c:numCache>
            </c:numRef>
          </c:cat>
          <c:val>
            <c:numRef>
              <c:f>Data!$D$4:$G$4</c:f>
              <c:numCache>
                <c:formatCode>0.00</c:formatCode>
                <c:ptCount val="4"/>
                <c:pt idx="0">
                  <c:v>0.90710000000000002</c:v>
                </c:pt>
                <c:pt idx="1">
                  <c:v>0.64310000000000034</c:v>
                </c:pt>
                <c:pt idx="2">
                  <c:v>0.92410000000000003</c:v>
                </c:pt>
                <c:pt idx="3">
                  <c:v>1.1496999999999993</c:v>
                </c:pt>
              </c:numCache>
            </c:numRef>
          </c:val>
        </c:ser>
        <c:dLbls>
          <c:showVal val="1"/>
        </c:dLbls>
        <c:gapWidth val="50"/>
        <c:overlap val="-20"/>
        <c:axId val="97418624"/>
        <c:axId val="97449472"/>
      </c:barChart>
      <c:catAx>
        <c:axId val="97418624"/>
        <c:scaling>
          <c:orientation val="minMax"/>
        </c:scaling>
        <c:axPos val="b"/>
        <c:title>
          <c:tx>
            <c:rich>
              <a:bodyPr/>
              <a:lstStyle/>
              <a:p>
                <a:pPr>
                  <a:defRPr sz="1198"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7.0479846904012849E-2"/>
              <c:y val="0.87233722800778934"/>
            </c:manualLayout>
          </c:layout>
          <c:spPr>
            <a:noFill/>
            <a:ln w="25359">
              <a:noFill/>
            </a:ln>
          </c:spPr>
        </c:title>
        <c:numFmt formatCode="General" sourceLinked="1"/>
        <c:tickLblPos val="nextTo"/>
        <c:spPr>
          <a:ln w="3169">
            <a:solidFill>
              <a:srgbClr val="000000"/>
            </a:solidFill>
            <a:prstDash val="solid"/>
          </a:ln>
        </c:spPr>
        <c:txPr>
          <a:bodyPr rot="0" vert="horz"/>
          <a:lstStyle/>
          <a:p>
            <a:pPr>
              <a:defRPr/>
            </a:pPr>
            <a:endParaRPr lang="ru-RU"/>
          </a:p>
        </c:txPr>
        <c:crossAx val="97449472"/>
        <c:crosses val="autoZero"/>
        <c:auto val="1"/>
        <c:lblAlgn val="ctr"/>
        <c:lblOffset val="100"/>
        <c:tickLblSkip val="1"/>
        <c:tickMarkSkip val="1"/>
      </c:catAx>
      <c:valAx>
        <c:axId val="97449472"/>
        <c:scaling>
          <c:orientation val="minMax"/>
          <c:max val="1.2"/>
          <c:min val="0"/>
        </c:scaling>
        <c:axPos val="l"/>
        <c:title>
          <c:tx>
            <c:rich>
              <a:bodyPr/>
              <a:lstStyle/>
              <a:p>
                <a:pPr>
                  <a:defRPr sz="1198" b="0" i="0" u="none" strike="noStrike" baseline="0">
                    <a:solidFill>
                      <a:srgbClr val="000000"/>
                    </a:solidFill>
                    <a:latin typeface="Times New Roman Cyr"/>
                    <a:ea typeface="Times New Roman Cyr"/>
                    <a:cs typeface="Times New Roman Cyr"/>
                  </a:defRPr>
                </a:pPr>
                <a:r>
                  <a:rPr lang="ru-RU"/>
                  <a:t>млн.тонн</a:t>
                </a:r>
              </a:p>
            </c:rich>
          </c:tx>
          <c:layout>
            <c:manualLayout>
              <c:xMode val="edge"/>
              <c:yMode val="edge"/>
              <c:x val="1.4409271075878497E-2"/>
              <c:y val="0.28654432308864641"/>
            </c:manualLayout>
          </c:layout>
          <c:spPr>
            <a:noFill/>
            <a:ln w="25359">
              <a:noFill/>
            </a:ln>
          </c:spPr>
        </c:title>
        <c:numFmt formatCode="#,##0.0" sourceLinked="0"/>
        <c:tickLblPos val="nextTo"/>
        <c:spPr>
          <a:ln w="3169">
            <a:solidFill>
              <a:srgbClr val="000000"/>
            </a:solidFill>
            <a:prstDash val="solid"/>
          </a:ln>
        </c:spPr>
        <c:txPr>
          <a:bodyPr rot="0" vert="horz"/>
          <a:lstStyle/>
          <a:p>
            <a:pPr>
              <a:defRPr/>
            </a:pPr>
            <a:endParaRPr lang="ru-RU"/>
          </a:p>
        </c:txPr>
        <c:crossAx val="97418624"/>
        <c:crosses val="autoZero"/>
        <c:crossBetween val="between"/>
        <c:majorUnit val="0.2"/>
        <c:minorUnit val="0.2"/>
      </c:valAx>
      <c:spPr>
        <a:noFill/>
        <a:ln w="25359">
          <a:noFill/>
        </a:ln>
      </c:spPr>
    </c:plotArea>
    <c:plotVisOnly val="1"/>
    <c:dispBlanksAs val="gap"/>
  </c:chart>
  <c:spPr>
    <a:noFill/>
    <a:ln>
      <a:noFill/>
    </a:ln>
  </c:spPr>
  <c:txPr>
    <a:bodyPr/>
    <a:lstStyle/>
    <a:p>
      <a:pPr>
        <a:defRPr sz="1198" b="0" i="0" u="none" strike="noStrike" baseline="0">
          <a:solidFill>
            <a:srgbClr val="000000"/>
          </a:solidFill>
          <a:latin typeface="Times New Roman Cyr" pitchFamily="18" charset="-52"/>
          <a:ea typeface="Arial Cyr"/>
          <a:cs typeface="Arial Cyr"/>
        </a:defRPr>
      </a:pPr>
      <a:endParaRPr lang="ru-RU"/>
    </a:p>
  </c:txPr>
  <c:externalData r:id="rId2"/>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8346253229974169"/>
          <c:y val="6.43564356435644E-2"/>
          <c:w val="0.7932816537467704"/>
          <c:h val="0.71287128712871328"/>
        </c:manualLayout>
      </c:layout>
      <c:barChart>
        <c:barDir val="col"/>
        <c:grouping val="clustered"/>
        <c:ser>
          <c:idx val="0"/>
          <c:order val="0"/>
          <c:tx>
            <c:strRef>
              <c:f>Data!$C$8</c:f>
              <c:strCache>
                <c:ptCount val="1"/>
                <c:pt idx="0">
                  <c:v>тракторы (тыс. штук)</c:v>
                </c:pt>
              </c:strCache>
            </c:strRef>
          </c:tx>
          <c:spPr>
            <a:gradFill rotWithShape="0">
              <a:gsLst>
                <a:gs pos="0">
                  <a:srgbClr val="FFCC99"/>
                </a:gs>
                <a:gs pos="50000">
                  <a:srgbClr val="FFCC99">
                    <a:gamma/>
                    <a:tint val="51765"/>
                    <a:invGamma/>
                  </a:srgbClr>
                </a:gs>
                <a:gs pos="100000">
                  <a:srgbClr val="FFCC99"/>
                </a:gs>
              </a:gsLst>
              <a:lin ang="0" scaled="1"/>
            </a:gradFill>
            <a:ln w="25110">
              <a:noFill/>
            </a:ln>
          </c:spPr>
          <c:dLbls>
            <c:numFmt formatCode="0.00" sourceLinked="0"/>
            <c:spPr>
              <a:noFill/>
              <a:ln w="25103">
                <a:noFill/>
              </a:ln>
            </c:spPr>
            <c:txPr>
              <a:bodyPr/>
              <a:lstStyle/>
              <a:p>
                <a:pPr>
                  <a:defRPr b="0"/>
                </a:pPr>
                <a:endParaRPr lang="ru-RU"/>
              </a:p>
            </c:txPr>
            <c:dLblPos val="outEnd"/>
            <c:showVal val="1"/>
          </c:dLbls>
          <c:cat>
            <c:numRef>
              <c:f>Data!$D$3:$G$3</c:f>
              <c:numCache>
                <c:formatCode>General</c:formatCode>
                <c:ptCount val="4"/>
                <c:pt idx="0">
                  <c:v>2008</c:v>
                </c:pt>
                <c:pt idx="1">
                  <c:v>2009</c:v>
                </c:pt>
                <c:pt idx="2">
                  <c:v>2010</c:v>
                </c:pt>
                <c:pt idx="3">
                  <c:v>2011</c:v>
                </c:pt>
              </c:numCache>
            </c:numRef>
          </c:cat>
          <c:val>
            <c:numRef>
              <c:f>Data!$D$8:$G$8</c:f>
              <c:numCache>
                <c:formatCode>0.00</c:formatCode>
                <c:ptCount val="4"/>
                <c:pt idx="0">
                  <c:v>3.0409999999999999</c:v>
                </c:pt>
                <c:pt idx="1">
                  <c:v>0.70600000000000029</c:v>
                </c:pt>
                <c:pt idx="2">
                  <c:v>0.62500000000000033</c:v>
                </c:pt>
                <c:pt idx="3">
                  <c:v>1.514</c:v>
                </c:pt>
              </c:numCache>
            </c:numRef>
          </c:val>
        </c:ser>
        <c:dLbls>
          <c:showVal val="1"/>
        </c:dLbls>
        <c:gapWidth val="50"/>
        <c:overlap val="-20"/>
        <c:axId val="128730240"/>
        <c:axId val="128732160"/>
      </c:barChart>
      <c:catAx>
        <c:axId val="128730240"/>
        <c:scaling>
          <c:orientation val="minMax"/>
        </c:scaling>
        <c:axPos val="b"/>
        <c:title>
          <c:tx>
            <c:rich>
              <a:bodyPr/>
              <a:lstStyle/>
              <a:p>
                <a:pPr>
                  <a:defRPr sz="1186"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8.7855297157622789E-2"/>
              <c:y val="0.81683168316831711"/>
            </c:manualLayout>
          </c:layout>
          <c:spPr>
            <a:noFill/>
            <a:ln w="25103">
              <a:noFill/>
            </a:ln>
          </c:spPr>
        </c:title>
        <c:numFmt formatCode="General" sourceLinked="1"/>
        <c:tickLblPos val="nextTo"/>
        <c:spPr>
          <a:ln w="3139">
            <a:solidFill>
              <a:srgbClr val="000000"/>
            </a:solidFill>
            <a:prstDash val="solid"/>
          </a:ln>
        </c:spPr>
        <c:txPr>
          <a:bodyPr rot="0" vert="horz"/>
          <a:lstStyle/>
          <a:p>
            <a:pPr>
              <a:defRPr/>
            </a:pPr>
            <a:endParaRPr lang="ru-RU"/>
          </a:p>
        </c:txPr>
        <c:crossAx val="128732160"/>
        <c:crosses val="autoZero"/>
        <c:auto val="1"/>
        <c:lblAlgn val="ctr"/>
        <c:lblOffset val="100"/>
        <c:tickLblSkip val="1"/>
        <c:tickMarkSkip val="1"/>
      </c:catAx>
      <c:valAx>
        <c:axId val="128732160"/>
        <c:scaling>
          <c:orientation val="minMax"/>
          <c:max val="3.5"/>
          <c:min val="0"/>
        </c:scaling>
        <c:axPos val="l"/>
        <c:title>
          <c:tx>
            <c:rich>
              <a:bodyPr/>
              <a:lstStyle/>
              <a:p>
                <a:pPr>
                  <a:defRPr sz="1186" b="0" i="0" u="none" strike="noStrike" baseline="0">
                    <a:solidFill>
                      <a:srgbClr val="000000"/>
                    </a:solidFill>
                    <a:latin typeface="Times New Roman Cyr"/>
                    <a:ea typeface="Times New Roman Cyr"/>
                    <a:cs typeface="Times New Roman Cyr"/>
                  </a:defRPr>
                </a:pPr>
                <a:r>
                  <a:rPr lang="ru-RU"/>
                  <a:t>тыс. штук</a:t>
                </a:r>
              </a:p>
            </c:rich>
          </c:tx>
          <c:layout>
            <c:manualLayout>
              <c:xMode val="edge"/>
              <c:yMode val="edge"/>
              <c:x val="1.4620032960996156E-2"/>
              <c:y val="0.28159559263012901"/>
            </c:manualLayout>
          </c:layout>
          <c:spPr>
            <a:noFill/>
            <a:ln w="25103">
              <a:noFill/>
            </a:ln>
          </c:spPr>
        </c:title>
        <c:numFmt formatCode="#,##0.0" sourceLinked="0"/>
        <c:tickLblPos val="nextTo"/>
        <c:spPr>
          <a:ln w="3139">
            <a:solidFill>
              <a:srgbClr val="000000"/>
            </a:solidFill>
            <a:prstDash val="solid"/>
          </a:ln>
        </c:spPr>
        <c:txPr>
          <a:bodyPr rot="0" vert="horz"/>
          <a:lstStyle/>
          <a:p>
            <a:pPr>
              <a:defRPr/>
            </a:pPr>
            <a:endParaRPr lang="ru-RU"/>
          </a:p>
        </c:txPr>
        <c:crossAx val="128730240"/>
        <c:crosses val="autoZero"/>
        <c:crossBetween val="between"/>
        <c:majorUnit val="0.5"/>
      </c:valAx>
      <c:spPr>
        <a:noFill/>
        <a:ln w="25103">
          <a:noFill/>
        </a:ln>
      </c:spPr>
    </c:plotArea>
    <c:plotVisOnly val="1"/>
    <c:dispBlanksAs val="gap"/>
  </c:chart>
  <c:spPr>
    <a:noFill/>
    <a:ln>
      <a:noFill/>
    </a:ln>
  </c:spPr>
  <c:txPr>
    <a:bodyPr/>
    <a:lstStyle/>
    <a:p>
      <a:pPr>
        <a:defRPr sz="1186" b="0" i="0" u="none" strike="noStrike" baseline="0">
          <a:solidFill>
            <a:srgbClr val="000000"/>
          </a:solidFill>
          <a:latin typeface="Times New Roman Cyr" pitchFamily="18" charset="-52"/>
          <a:ea typeface="Arial Cyr"/>
          <a:cs typeface="Arial Cyr"/>
        </a:defRPr>
      </a:pPr>
      <a:endParaRPr lang="ru-RU"/>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1214953271028041"/>
          <c:y val="8.771929824561403E-2"/>
          <c:w val="0.78348909657320875"/>
          <c:h val="0.59649122807017563"/>
        </c:manualLayout>
      </c:layout>
      <c:barChart>
        <c:barDir val="col"/>
        <c:grouping val="clustered"/>
        <c:ser>
          <c:idx val="1"/>
          <c:order val="0"/>
          <c:tx>
            <c:strRef>
              <c:f>Лист1!$C$4</c:f>
              <c:strCache>
                <c:ptCount val="1"/>
                <c:pt idx="0">
                  <c:v>Иностранные инвестиции, млн. долларов США</c:v>
                </c:pt>
              </c:strCache>
            </c:strRef>
          </c:tx>
          <c:spPr>
            <a:gradFill rotWithShape="0">
              <a:gsLst>
                <a:gs pos="0">
                  <a:srgbClr val="008080"/>
                </a:gs>
                <a:gs pos="50000">
                  <a:srgbClr val="008080">
                    <a:gamma/>
                    <a:tint val="0"/>
                    <a:invGamma/>
                  </a:srgbClr>
                </a:gs>
                <a:gs pos="100000">
                  <a:srgbClr val="008080"/>
                </a:gs>
              </a:gsLst>
              <a:lin ang="0" scaled="1"/>
            </a:gradFill>
            <a:ln w="25349">
              <a:noFill/>
            </a:ln>
          </c:spPr>
          <c:dLbls>
            <c:spPr>
              <a:noFill/>
              <a:ln w="25382">
                <a:noFill/>
              </a:ln>
            </c:spPr>
            <c:txPr>
              <a:bodyPr/>
              <a:lstStyle/>
              <a:p>
                <a:pPr>
                  <a:defRPr b="0"/>
                </a:pPr>
                <a:endParaRPr lang="ru-RU"/>
              </a:p>
            </c:txPr>
            <c:dLblPos val="outEnd"/>
            <c:showVal val="1"/>
          </c:dLbls>
          <c:cat>
            <c:numRef>
              <c:f>Лист1!$D$3:$M$3</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Лист1!$D$4:$M$4</c:f>
              <c:numCache>
                <c:formatCode>General</c:formatCode>
                <c:ptCount val="10"/>
                <c:pt idx="0">
                  <c:v>3795.2</c:v>
                </c:pt>
                <c:pt idx="1">
                  <c:v>3802.8</c:v>
                </c:pt>
                <c:pt idx="2">
                  <c:v>3878.9</c:v>
                </c:pt>
                <c:pt idx="3">
                  <c:v>3995.2</c:v>
                </c:pt>
                <c:pt idx="4">
                  <c:v>4155</c:v>
                </c:pt>
                <c:pt idx="5">
                  <c:v>4279.7</c:v>
                </c:pt>
                <c:pt idx="6">
                  <c:v>4399.5</c:v>
                </c:pt>
                <c:pt idx="7">
                  <c:v>4509.5</c:v>
                </c:pt>
                <c:pt idx="8">
                  <c:v>4599.7</c:v>
                </c:pt>
                <c:pt idx="9">
                  <c:v>4687.1000000000004</c:v>
                </c:pt>
              </c:numCache>
            </c:numRef>
          </c:val>
        </c:ser>
        <c:dLbls>
          <c:showVal val="1"/>
        </c:dLbls>
        <c:gapWidth val="60"/>
        <c:overlap val="-10"/>
        <c:axId val="69333376"/>
        <c:axId val="69335296"/>
      </c:barChart>
      <c:lineChart>
        <c:grouping val="standard"/>
        <c:ser>
          <c:idx val="2"/>
          <c:order val="1"/>
          <c:tx>
            <c:strRef>
              <c:f>Лист1!$C$5</c:f>
              <c:strCache>
                <c:ptCount val="1"/>
                <c:pt idx="0">
                  <c:v>в процентах к предыдущему году</c:v>
                </c:pt>
              </c:strCache>
            </c:strRef>
          </c:tx>
          <c:spPr>
            <a:ln w="25349">
              <a:solidFill>
                <a:srgbClr val="FF0000"/>
              </a:solidFill>
              <a:prstDash val="solid"/>
            </a:ln>
          </c:spPr>
          <c:marker>
            <c:symbol val="circle"/>
            <c:size val="3"/>
            <c:spPr>
              <a:solidFill>
                <a:srgbClr val="FF0000"/>
              </a:solidFill>
              <a:ln>
                <a:solidFill>
                  <a:srgbClr val="FF0000"/>
                </a:solidFill>
                <a:prstDash val="solid"/>
              </a:ln>
            </c:spPr>
          </c:marker>
          <c:dLbls>
            <c:dLbl>
              <c:idx val="0"/>
              <c:layout>
                <c:manualLayout>
                  <c:x val="-3.1943981930883235E-2"/>
                  <c:y val="0.11016714300080528"/>
                </c:manualLayout>
              </c:layout>
              <c:dLblPos val="r"/>
              <c:showVal val="1"/>
            </c:dLbl>
            <c:spPr>
              <a:noFill/>
              <a:ln w="25382">
                <a:noFill/>
              </a:ln>
            </c:spPr>
            <c:txPr>
              <a:bodyPr/>
              <a:lstStyle/>
              <a:p>
                <a:pPr>
                  <a:defRPr b="0">
                    <a:solidFill>
                      <a:srgbClr val="FF0000"/>
                    </a:solidFill>
                  </a:defRPr>
                </a:pPr>
                <a:endParaRPr lang="ru-RU"/>
              </a:p>
            </c:txPr>
            <c:dLblPos val="b"/>
            <c:showVal val="1"/>
          </c:dLbls>
          <c:cat>
            <c:numRef>
              <c:f>Лист1!$D$3:$M$3</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Лист1!$D$5:$M$5</c:f>
              <c:numCache>
                <c:formatCode>General</c:formatCode>
                <c:ptCount val="10"/>
                <c:pt idx="0">
                  <c:v>114.1</c:v>
                </c:pt>
                <c:pt idx="1">
                  <c:v>100.2</c:v>
                </c:pt>
                <c:pt idx="2">
                  <c:v>102</c:v>
                </c:pt>
                <c:pt idx="3">
                  <c:v>103</c:v>
                </c:pt>
                <c:pt idx="4">
                  <c:v>104</c:v>
                </c:pt>
                <c:pt idx="5">
                  <c:v>103</c:v>
                </c:pt>
                <c:pt idx="6">
                  <c:v>102.8</c:v>
                </c:pt>
                <c:pt idx="7">
                  <c:v>102.5</c:v>
                </c:pt>
                <c:pt idx="8">
                  <c:v>102</c:v>
                </c:pt>
                <c:pt idx="9">
                  <c:v>101.9</c:v>
                </c:pt>
              </c:numCache>
            </c:numRef>
          </c:val>
          <c:smooth val="1"/>
        </c:ser>
        <c:dLbls>
          <c:showVal val="1"/>
        </c:dLbls>
        <c:marker val="1"/>
        <c:axId val="69341568"/>
        <c:axId val="69343104"/>
      </c:lineChart>
      <c:catAx>
        <c:axId val="69333376"/>
        <c:scaling>
          <c:orientation val="minMax"/>
        </c:scaling>
        <c:axPos val="b"/>
        <c:title>
          <c:tx>
            <c:rich>
              <a:bodyPr/>
              <a:lstStyle/>
              <a:p>
                <a:pPr>
                  <a:defRPr sz="1194"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3.7383177570093497E-2"/>
              <c:y val="0.71491228070175405"/>
            </c:manualLayout>
          </c:layout>
          <c:spPr>
            <a:noFill/>
            <a:ln w="25382">
              <a:noFill/>
            </a:ln>
          </c:spPr>
        </c:title>
        <c:numFmt formatCode="General" sourceLinked="1"/>
        <c:majorTickMark val="cross"/>
        <c:tickLblPos val="nextTo"/>
        <c:spPr>
          <a:ln w="3169">
            <a:solidFill>
              <a:srgbClr val="000000"/>
            </a:solidFill>
            <a:prstDash val="solid"/>
          </a:ln>
        </c:spPr>
        <c:txPr>
          <a:bodyPr rot="0" vert="horz"/>
          <a:lstStyle/>
          <a:p>
            <a:pPr>
              <a:defRPr/>
            </a:pPr>
            <a:endParaRPr lang="ru-RU"/>
          </a:p>
        </c:txPr>
        <c:crossAx val="69335296"/>
        <c:crosses val="autoZero"/>
        <c:lblAlgn val="ctr"/>
        <c:lblOffset val="100"/>
        <c:tickLblSkip val="1"/>
        <c:tickMarkSkip val="1"/>
      </c:catAx>
      <c:valAx>
        <c:axId val="69335296"/>
        <c:scaling>
          <c:orientation val="minMax"/>
          <c:max val="5000"/>
          <c:min val="0"/>
        </c:scaling>
        <c:axPos val="l"/>
        <c:title>
          <c:tx>
            <c:rich>
              <a:bodyPr/>
              <a:lstStyle/>
              <a:p>
                <a:pPr>
                  <a:defRPr sz="1194" b="0" i="0" u="none" strike="noStrike" baseline="0">
                    <a:solidFill>
                      <a:srgbClr val="000000"/>
                    </a:solidFill>
                    <a:latin typeface="Times New Roman Cyr"/>
                    <a:ea typeface="Times New Roman Cyr"/>
                    <a:cs typeface="Times New Roman Cyr"/>
                  </a:defRPr>
                </a:pPr>
                <a:r>
                  <a:rPr lang="ru-RU"/>
                  <a:t>млн. долларов США</a:t>
                </a:r>
              </a:p>
            </c:rich>
          </c:tx>
          <c:layout>
            <c:manualLayout>
              <c:xMode val="edge"/>
              <c:yMode val="edge"/>
              <c:x val="1.4160145869616771E-3"/>
              <c:y val="4.3182760049730678E-2"/>
            </c:manualLayout>
          </c:layout>
          <c:spPr>
            <a:noFill/>
            <a:ln w="25382">
              <a:noFill/>
            </a:ln>
          </c:spPr>
        </c:title>
        <c:numFmt formatCode="0" sourceLinked="0"/>
        <c:majorTickMark val="cross"/>
        <c:tickLblPos val="nextTo"/>
        <c:spPr>
          <a:ln w="3169">
            <a:solidFill>
              <a:srgbClr val="000000"/>
            </a:solidFill>
            <a:prstDash val="solid"/>
          </a:ln>
        </c:spPr>
        <c:txPr>
          <a:bodyPr rot="0" vert="horz"/>
          <a:lstStyle/>
          <a:p>
            <a:pPr>
              <a:defRPr/>
            </a:pPr>
            <a:endParaRPr lang="ru-RU"/>
          </a:p>
        </c:txPr>
        <c:crossAx val="69333376"/>
        <c:crosses val="autoZero"/>
        <c:crossBetween val="between"/>
        <c:majorUnit val="1000"/>
        <c:minorUnit val="50"/>
      </c:valAx>
      <c:catAx>
        <c:axId val="69341568"/>
        <c:scaling>
          <c:orientation val="minMax"/>
        </c:scaling>
        <c:delete val="1"/>
        <c:axPos val="b"/>
        <c:numFmt formatCode="General" sourceLinked="1"/>
        <c:tickLblPos val="none"/>
        <c:crossAx val="69343104"/>
        <c:crossesAt val="0"/>
        <c:lblAlgn val="ctr"/>
        <c:lblOffset val="100"/>
      </c:catAx>
      <c:valAx>
        <c:axId val="69343104"/>
        <c:scaling>
          <c:orientation val="minMax"/>
          <c:max val="125"/>
          <c:min val="85"/>
        </c:scaling>
        <c:axPos val="r"/>
        <c:title>
          <c:tx>
            <c:rich>
              <a:bodyPr/>
              <a:lstStyle/>
              <a:p>
                <a:pPr>
                  <a:defRPr/>
                </a:pPr>
                <a:r>
                  <a:rPr lang="ru-RU"/>
                  <a:t>процентов</a:t>
                </a:r>
              </a:p>
            </c:rich>
          </c:tx>
          <c:layout>
            <c:manualLayout>
              <c:xMode val="edge"/>
              <c:yMode val="edge"/>
              <c:x val="0.94080996884735169"/>
              <c:y val="0.19736842105263167"/>
            </c:manualLayout>
          </c:layout>
          <c:spPr>
            <a:noFill/>
            <a:ln w="25382">
              <a:noFill/>
            </a:ln>
          </c:spPr>
        </c:title>
        <c:numFmt formatCode="0" sourceLinked="0"/>
        <c:majorTickMark val="cross"/>
        <c:tickLblPos val="nextTo"/>
        <c:spPr>
          <a:ln w="3169">
            <a:solidFill>
              <a:srgbClr val="000000"/>
            </a:solidFill>
            <a:prstDash val="solid"/>
          </a:ln>
        </c:spPr>
        <c:txPr>
          <a:bodyPr rot="0" vert="horz"/>
          <a:lstStyle/>
          <a:p>
            <a:pPr>
              <a:defRPr/>
            </a:pPr>
            <a:endParaRPr lang="ru-RU"/>
          </a:p>
        </c:txPr>
        <c:crossAx val="69341568"/>
        <c:crosses val="max"/>
        <c:crossBetween val="between"/>
        <c:majorUnit val="10"/>
        <c:minorUnit val="10"/>
      </c:valAx>
      <c:spPr>
        <a:solidFill>
          <a:srgbClr val="FFFFFF"/>
        </a:solidFill>
        <a:ln w="25349">
          <a:noFill/>
        </a:ln>
      </c:spPr>
    </c:plotArea>
    <c:legend>
      <c:legendPos val="r"/>
      <c:layout>
        <c:manualLayout>
          <c:xMode val="edge"/>
          <c:yMode val="edge"/>
          <c:x val="0.1884735202492212"/>
          <c:y val="0.8333333333333337"/>
          <c:w val="0.57788161993769471"/>
          <c:h val="0.15789473684210545"/>
        </c:manualLayout>
      </c:layout>
      <c:spPr>
        <a:noFill/>
        <a:ln w="25349">
          <a:noFill/>
        </a:ln>
      </c:spPr>
    </c:legend>
    <c:plotVisOnly val="1"/>
    <c:dispBlanksAs val="gap"/>
  </c:chart>
  <c:spPr>
    <a:noFill/>
    <a:ln>
      <a:noFill/>
    </a:ln>
  </c:spPr>
  <c:txPr>
    <a:bodyPr/>
    <a:lstStyle/>
    <a:p>
      <a:pPr>
        <a:defRPr sz="1197" b="0" i="0" u="none" strike="noStrike" baseline="0">
          <a:solidFill>
            <a:srgbClr val="000000"/>
          </a:solidFill>
          <a:latin typeface="Times New Roman Cyr" pitchFamily="18" charset="-52"/>
          <a:ea typeface="Arial"/>
          <a:cs typeface="Arial"/>
        </a:defRPr>
      </a:pPr>
      <a:endParaRPr lang="ru-RU"/>
    </a:p>
  </c:txPr>
  <c:externalData r:id="rId2"/>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0572967151319341"/>
          <c:y val="5.5092592592592693E-2"/>
          <c:w val="0.77057619816908995"/>
          <c:h val="0.71236147564887908"/>
        </c:manualLayout>
      </c:layout>
      <c:barChart>
        <c:barDir val="col"/>
        <c:grouping val="clustered"/>
        <c:ser>
          <c:idx val="0"/>
          <c:order val="0"/>
          <c:tx>
            <c:strRef>
              <c:f>Лист1!$I$7</c:f>
              <c:strCache>
                <c:ptCount val="1"/>
                <c:pt idx="0">
                  <c:v>млн. рублей</c:v>
                </c:pt>
              </c:strCache>
            </c:strRef>
          </c:tx>
          <c:spPr>
            <a:gradFill flip="none" rotWithShape="1">
              <a:gsLst>
                <a:gs pos="0">
                  <a:srgbClr val="C0504D">
                    <a:lumMod val="75000"/>
                  </a:srgbClr>
                </a:gs>
                <a:gs pos="100000">
                  <a:schemeClr val="accent2">
                    <a:lumMod val="40000"/>
                    <a:lumOff val="60000"/>
                  </a:schemeClr>
                </a:gs>
              </a:gsLst>
              <a:lin ang="18900000" scaled="1"/>
              <a:tileRect/>
            </a:gradFill>
          </c:spPr>
          <c:dLbls>
            <c:spPr>
              <a:noFill/>
              <a:ln w="25363">
                <a:noFill/>
              </a:ln>
            </c:spPr>
            <c:txPr>
              <a:bodyPr/>
              <a:lstStyle/>
              <a:p>
                <a:pPr>
                  <a:defRPr b="0"/>
                </a:pPr>
                <a:endParaRPr lang="ru-RU"/>
              </a:p>
            </c:txPr>
            <c:showVal val="1"/>
          </c:dLbls>
          <c:cat>
            <c:numRef>
              <c:f>Лист1!$J$6:$M$6</c:f>
              <c:numCache>
                <c:formatCode>General</c:formatCode>
                <c:ptCount val="4"/>
                <c:pt idx="0">
                  <c:v>2008</c:v>
                </c:pt>
                <c:pt idx="1">
                  <c:v>2009</c:v>
                </c:pt>
                <c:pt idx="2">
                  <c:v>2010</c:v>
                </c:pt>
                <c:pt idx="3">
                  <c:v>2011</c:v>
                </c:pt>
              </c:numCache>
            </c:numRef>
          </c:cat>
          <c:val>
            <c:numRef>
              <c:f>Лист1!$J$7:$M$7</c:f>
              <c:numCache>
                <c:formatCode>0.0</c:formatCode>
                <c:ptCount val="4"/>
                <c:pt idx="0">
                  <c:v>1373.6</c:v>
                </c:pt>
                <c:pt idx="1">
                  <c:v>1300.0999999999999</c:v>
                </c:pt>
                <c:pt idx="2">
                  <c:v>797.8</c:v>
                </c:pt>
                <c:pt idx="3">
                  <c:v>970</c:v>
                </c:pt>
              </c:numCache>
            </c:numRef>
          </c:val>
        </c:ser>
        <c:gapWidth val="101"/>
        <c:axId val="127871616"/>
        <c:axId val="127894272"/>
      </c:barChart>
      <c:catAx>
        <c:axId val="127871616"/>
        <c:scaling>
          <c:orientation val="minMax"/>
        </c:scaling>
        <c:axPos val="b"/>
        <c:title>
          <c:tx>
            <c:rich>
              <a:bodyPr/>
              <a:lstStyle/>
              <a:p>
                <a:pPr>
                  <a:defRPr sz="1193"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9.9099099099099239E-2"/>
              <c:y val="0.79720279720279719"/>
            </c:manualLayout>
          </c:layout>
          <c:spPr>
            <a:noFill/>
            <a:ln w="25363">
              <a:noFill/>
            </a:ln>
          </c:spPr>
        </c:title>
        <c:numFmt formatCode="General" sourceLinked="1"/>
        <c:tickLblPos val="nextTo"/>
        <c:crossAx val="127894272"/>
        <c:crosses val="autoZero"/>
        <c:auto val="1"/>
        <c:lblAlgn val="ctr"/>
        <c:lblOffset val="100"/>
      </c:catAx>
      <c:valAx>
        <c:axId val="127894272"/>
        <c:scaling>
          <c:orientation val="minMax"/>
        </c:scaling>
        <c:axPos val="l"/>
        <c:title>
          <c:tx>
            <c:rich>
              <a:bodyPr/>
              <a:lstStyle/>
              <a:p>
                <a:pPr>
                  <a:defRPr sz="1193" b="0" i="0" u="none" strike="noStrike" baseline="0">
                    <a:solidFill>
                      <a:srgbClr val="000000"/>
                    </a:solidFill>
                    <a:latin typeface="Times New Roman Cyr"/>
                    <a:ea typeface="Times New Roman Cyr"/>
                    <a:cs typeface="Times New Roman Cyr"/>
                  </a:defRPr>
                </a:pPr>
                <a:r>
                  <a:rPr lang="ru-RU"/>
                  <a:t>млн. рублей</a:t>
                </a:r>
              </a:p>
            </c:rich>
          </c:tx>
          <c:layout>
            <c:manualLayout>
              <c:xMode val="edge"/>
              <c:yMode val="edge"/>
              <c:x val="4.7891986474663693E-3"/>
              <c:y val="0.22991969287421177"/>
            </c:manualLayout>
          </c:layout>
          <c:spPr>
            <a:noFill/>
            <a:ln w="25363">
              <a:noFill/>
            </a:ln>
          </c:spPr>
        </c:title>
        <c:numFmt formatCode="0.0" sourceLinked="1"/>
        <c:tickLblPos val="nextTo"/>
        <c:crossAx val="127871616"/>
        <c:crosses val="autoZero"/>
        <c:crossBetween val="between"/>
        <c:majorUnit val="400"/>
      </c:valAx>
      <c:spPr>
        <a:noFill/>
        <a:ln w="25363">
          <a:noFill/>
        </a:ln>
      </c:spPr>
    </c:plotArea>
    <c:plotVisOnly val="1"/>
    <c:dispBlanksAs val="gap"/>
  </c:chart>
  <c:spPr>
    <a:noFill/>
    <a:ln>
      <a:noFill/>
    </a:ln>
  </c:spPr>
  <c:txPr>
    <a:bodyPr/>
    <a:lstStyle/>
    <a:p>
      <a:pPr>
        <a:defRPr sz="1197" b="0">
          <a:latin typeface="Times New Roman Cyr" pitchFamily="18" charset="-52"/>
        </a:defRPr>
      </a:pPr>
      <a:endParaRPr lang="ru-RU"/>
    </a:p>
  </c:txPr>
  <c:externalData r:id="rId2"/>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5479115479115493"/>
          <c:y val="0.10738255033557051"/>
          <c:w val="0.83292383292383354"/>
          <c:h val="0.63758389261744963"/>
        </c:manualLayout>
      </c:layout>
      <c:barChart>
        <c:barDir val="col"/>
        <c:grouping val="clustered"/>
        <c:ser>
          <c:idx val="0"/>
          <c:order val="0"/>
          <c:tx>
            <c:strRef>
              <c:f>Data!$C$10</c:f>
              <c:strCache>
                <c:ptCount val="1"/>
                <c:pt idx="0">
                  <c:v>автомобили грузовые (тыс. штук)</c:v>
                </c:pt>
              </c:strCache>
            </c:strRef>
          </c:tx>
          <c:spPr>
            <a:gradFill rotWithShape="0">
              <a:gsLst>
                <a:gs pos="0">
                  <a:srgbClr val="CCFFCC">
                    <a:gamma/>
                    <a:shade val="78824"/>
                    <a:invGamma/>
                  </a:srgbClr>
                </a:gs>
                <a:gs pos="50000">
                  <a:srgbClr val="CCFFCC"/>
                </a:gs>
                <a:gs pos="100000">
                  <a:srgbClr val="CCFFCC">
                    <a:gamma/>
                    <a:shade val="78824"/>
                    <a:invGamma/>
                  </a:srgbClr>
                </a:gs>
              </a:gsLst>
              <a:lin ang="0" scaled="1"/>
            </a:gradFill>
            <a:ln w="25414">
              <a:noFill/>
            </a:ln>
          </c:spPr>
          <c:dLbls>
            <c:numFmt formatCode="0.0" sourceLinked="0"/>
            <c:spPr>
              <a:noFill/>
              <a:ln w="25357">
                <a:noFill/>
              </a:ln>
            </c:spPr>
            <c:txPr>
              <a:bodyPr/>
              <a:lstStyle/>
              <a:p>
                <a:pPr>
                  <a:defRPr b="0"/>
                </a:pPr>
                <a:endParaRPr lang="ru-RU"/>
              </a:p>
            </c:txPr>
            <c:dLblPos val="outEnd"/>
            <c:showVal val="1"/>
          </c:dLbls>
          <c:cat>
            <c:numRef>
              <c:f>Data!$D$3:$G$3</c:f>
              <c:numCache>
                <c:formatCode>General</c:formatCode>
                <c:ptCount val="4"/>
                <c:pt idx="0">
                  <c:v>2008</c:v>
                </c:pt>
                <c:pt idx="1">
                  <c:v>2009</c:v>
                </c:pt>
                <c:pt idx="2">
                  <c:v>2010</c:v>
                </c:pt>
                <c:pt idx="3">
                  <c:v>2011</c:v>
                </c:pt>
              </c:numCache>
            </c:numRef>
          </c:cat>
          <c:val>
            <c:numRef>
              <c:f>Data!$D$10:$G$10</c:f>
              <c:numCache>
                <c:formatCode>0.00</c:formatCode>
                <c:ptCount val="4"/>
                <c:pt idx="0">
                  <c:v>15.53</c:v>
                </c:pt>
                <c:pt idx="1">
                  <c:v>6.7930000000000001</c:v>
                </c:pt>
                <c:pt idx="2">
                  <c:v>10.401</c:v>
                </c:pt>
                <c:pt idx="3">
                  <c:v>11.383000000000004</c:v>
                </c:pt>
              </c:numCache>
            </c:numRef>
          </c:val>
        </c:ser>
        <c:dLbls>
          <c:showVal val="1"/>
        </c:dLbls>
        <c:gapWidth val="50"/>
        <c:overlap val="-20"/>
        <c:axId val="128647552"/>
        <c:axId val="128649472"/>
      </c:barChart>
      <c:catAx>
        <c:axId val="128647552"/>
        <c:scaling>
          <c:orientation val="minMax"/>
        </c:scaling>
        <c:axPos val="b"/>
        <c:title>
          <c:tx>
            <c:rich>
              <a:bodyPr/>
              <a:lstStyle/>
              <a:p>
                <a:pPr>
                  <a:defRPr sz="1198"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4.6683046683046681E-2"/>
              <c:y val="0.80536912751677869"/>
            </c:manualLayout>
          </c:layout>
          <c:spPr>
            <a:noFill/>
            <a:ln w="25357">
              <a:noFill/>
            </a:ln>
          </c:spPr>
        </c:title>
        <c:numFmt formatCode="General" sourceLinked="1"/>
        <c:tickLblPos val="nextTo"/>
        <c:spPr>
          <a:ln w="3177">
            <a:solidFill>
              <a:srgbClr val="000000"/>
            </a:solidFill>
            <a:prstDash val="solid"/>
          </a:ln>
        </c:spPr>
        <c:txPr>
          <a:bodyPr rot="0" vert="horz"/>
          <a:lstStyle/>
          <a:p>
            <a:pPr>
              <a:defRPr/>
            </a:pPr>
            <a:endParaRPr lang="ru-RU"/>
          </a:p>
        </c:txPr>
        <c:crossAx val="128649472"/>
        <c:crosses val="autoZero"/>
        <c:auto val="1"/>
        <c:lblAlgn val="ctr"/>
        <c:lblOffset val="100"/>
        <c:tickLblSkip val="1"/>
        <c:tickMarkSkip val="1"/>
      </c:catAx>
      <c:valAx>
        <c:axId val="128649472"/>
        <c:scaling>
          <c:orientation val="minMax"/>
          <c:max val="17"/>
          <c:min val="2"/>
        </c:scaling>
        <c:axPos val="l"/>
        <c:title>
          <c:tx>
            <c:rich>
              <a:bodyPr/>
              <a:lstStyle/>
              <a:p>
                <a:pPr>
                  <a:defRPr sz="1198" b="0" i="0" u="none" strike="noStrike" baseline="0">
                    <a:solidFill>
                      <a:srgbClr val="000000"/>
                    </a:solidFill>
                    <a:latin typeface="Times New Roman Cyr"/>
                    <a:ea typeface="Times New Roman Cyr"/>
                    <a:cs typeface="Times New Roman Cyr"/>
                  </a:defRPr>
                </a:pPr>
                <a:r>
                  <a:rPr lang="ru-RU"/>
                  <a:t>тыс. штук</a:t>
                </a:r>
              </a:p>
            </c:rich>
          </c:tx>
          <c:layout>
            <c:manualLayout>
              <c:xMode val="edge"/>
              <c:yMode val="edge"/>
              <c:x val="1.5105728491555276E-2"/>
              <c:y val="0.35279167027198521"/>
            </c:manualLayout>
          </c:layout>
          <c:spPr>
            <a:noFill/>
            <a:ln w="25357">
              <a:noFill/>
            </a:ln>
          </c:spPr>
        </c:title>
        <c:numFmt formatCode="#,##0" sourceLinked="0"/>
        <c:tickLblPos val="nextTo"/>
        <c:spPr>
          <a:ln w="3177">
            <a:solidFill>
              <a:srgbClr val="000000"/>
            </a:solidFill>
            <a:prstDash val="solid"/>
          </a:ln>
        </c:spPr>
        <c:txPr>
          <a:bodyPr rot="0" vert="horz"/>
          <a:lstStyle/>
          <a:p>
            <a:pPr>
              <a:defRPr/>
            </a:pPr>
            <a:endParaRPr lang="ru-RU"/>
          </a:p>
        </c:txPr>
        <c:crossAx val="128647552"/>
        <c:crosses val="autoZero"/>
        <c:crossBetween val="between"/>
        <c:majorUnit val="5"/>
      </c:valAx>
      <c:spPr>
        <a:noFill/>
        <a:ln w="25357">
          <a:noFill/>
        </a:ln>
      </c:spPr>
    </c:plotArea>
    <c:plotVisOnly val="1"/>
    <c:dispBlanksAs val="gap"/>
  </c:chart>
  <c:spPr>
    <a:noFill/>
    <a:ln>
      <a:noFill/>
    </a:ln>
  </c:spPr>
  <c:txPr>
    <a:bodyPr/>
    <a:lstStyle/>
    <a:p>
      <a:pPr>
        <a:defRPr sz="1201" b="0" i="0" u="none" strike="noStrike" baseline="0">
          <a:solidFill>
            <a:srgbClr val="000000"/>
          </a:solidFill>
          <a:latin typeface="Times New Roman Cyr" pitchFamily="18" charset="-52"/>
          <a:ea typeface="Arial Cyr"/>
          <a:cs typeface="Arial Cyr"/>
        </a:defRPr>
      </a:pPr>
      <a:endParaRPr lang="ru-RU"/>
    </a:p>
  </c:txPr>
  <c:externalData r:id="rId2"/>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9829425608352103"/>
          <c:y val="6.8062827225130934E-2"/>
          <c:w val="0.77398292036748484"/>
          <c:h val="0.70680628272251311"/>
        </c:manualLayout>
      </c:layout>
      <c:barChart>
        <c:barDir val="col"/>
        <c:grouping val="clustered"/>
        <c:ser>
          <c:idx val="0"/>
          <c:order val="0"/>
          <c:tx>
            <c:strRef>
              <c:f>Лист1!$I$7</c:f>
              <c:strCache>
                <c:ptCount val="1"/>
                <c:pt idx="0">
                  <c:v>млн. рублей</c:v>
                </c:pt>
              </c:strCache>
            </c:strRef>
          </c:tx>
          <c:spPr>
            <a:gradFill flip="none" rotWithShape="1">
              <a:gsLst>
                <a:gs pos="0">
                  <a:srgbClr val="4BACC6">
                    <a:lumMod val="75000"/>
                  </a:srgbClr>
                </a:gs>
                <a:gs pos="100000">
                  <a:schemeClr val="accent5">
                    <a:lumMod val="40000"/>
                    <a:lumOff val="60000"/>
                  </a:schemeClr>
                </a:gs>
              </a:gsLst>
              <a:lin ang="18900000" scaled="1"/>
              <a:tileRect/>
            </a:gradFill>
          </c:spPr>
          <c:dLbls>
            <c:spPr>
              <a:noFill/>
              <a:ln w="25075">
                <a:noFill/>
              </a:ln>
            </c:spPr>
            <c:txPr>
              <a:bodyPr/>
              <a:lstStyle/>
              <a:p>
                <a:pPr>
                  <a:defRPr b="0"/>
                </a:pPr>
                <a:endParaRPr lang="ru-RU"/>
              </a:p>
            </c:txPr>
            <c:showVal val="1"/>
          </c:dLbls>
          <c:cat>
            <c:numRef>
              <c:f>Лист1!$J$6:$M$6</c:f>
              <c:numCache>
                <c:formatCode>General</c:formatCode>
                <c:ptCount val="4"/>
                <c:pt idx="0">
                  <c:v>2008</c:v>
                </c:pt>
                <c:pt idx="1">
                  <c:v>2009</c:v>
                </c:pt>
                <c:pt idx="2">
                  <c:v>2010</c:v>
                </c:pt>
                <c:pt idx="3">
                  <c:v>2011</c:v>
                </c:pt>
              </c:numCache>
            </c:numRef>
          </c:cat>
          <c:val>
            <c:numRef>
              <c:f>Лист1!$J$7:$M$7</c:f>
              <c:numCache>
                <c:formatCode>0.0</c:formatCode>
                <c:ptCount val="4"/>
                <c:pt idx="0">
                  <c:v>786.3</c:v>
                </c:pt>
                <c:pt idx="1">
                  <c:v>633.5</c:v>
                </c:pt>
                <c:pt idx="2">
                  <c:v>862.1</c:v>
                </c:pt>
                <c:pt idx="3">
                  <c:v>1112.7</c:v>
                </c:pt>
              </c:numCache>
            </c:numRef>
          </c:val>
        </c:ser>
        <c:gapWidth val="101"/>
        <c:axId val="129333120"/>
        <c:axId val="129339392"/>
      </c:barChart>
      <c:catAx>
        <c:axId val="129333120"/>
        <c:scaling>
          <c:orientation val="minMax"/>
        </c:scaling>
        <c:axPos val="b"/>
        <c:title>
          <c:tx>
            <c:rich>
              <a:bodyPr/>
              <a:lstStyle/>
              <a:p>
                <a:pPr>
                  <a:defRPr sz="1185"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0.12304677710940859"/>
              <c:y val="0.80114226247869991"/>
            </c:manualLayout>
          </c:layout>
          <c:spPr>
            <a:noFill/>
            <a:ln w="25075">
              <a:noFill/>
            </a:ln>
          </c:spPr>
        </c:title>
        <c:numFmt formatCode="General" sourceLinked="1"/>
        <c:tickLblPos val="nextTo"/>
        <c:crossAx val="129339392"/>
        <c:crosses val="autoZero"/>
        <c:auto val="1"/>
        <c:lblAlgn val="ctr"/>
        <c:lblOffset val="100"/>
      </c:catAx>
      <c:valAx>
        <c:axId val="129339392"/>
        <c:scaling>
          <c:orientation val="minMax"/>
        </c:scaling>
        <c:axPos val="l"/>
        <c:title>
          <c:tx>
            <c:rich>
              <a:bodyPr/>
              <a:lstStyle/>
              <a:p>
                <a:pPr>
                  <a:defRPr sz="1185" b="0" i="0" u="none" strike="noStrike" baseline="0">
                    <a:solidFill>
                      <a:srgbClr val="000000"/>
                    </a:solidFill>
                    <a:latin typeface="Times New Roman Cyr"/>
                    <a:ea typeface="Times New Roman Cyr"/>
                    <a:cs typeface="Times New Roman Cyr"/>
                  </a:defRPr>
                </a:pPr>
                <a:r>
                  <a:rPr lang="ru-RU"/>
                  <a:t>млн. рублей</a:t>
                </a:r>
              </a:p>
            </c:rich>
          </c:tx>
          <c:layout>
            <c:manualLayout>
              <c:xMode val="edge"/>
              <c:yMode val="edge"/>
              <c:x val="2.5848076120283878E-2"/>
              <c:y val="0.25565970119119724"/>
            </c:manualLayout>
          </c:layout>
          <c:spPr>
            <a:noFill/>
            <a:ln w="25075">
              <a:noFill/>
            </a:ln>
          </c:spPr>
        </c:title>
        <c:numFmt formatCode="0.0" sourceLinked="1"/>
        <c:tickLblPos val="nextTo"/>
        <c:crossAx val="129333120"/>
        <c:crosses val="autoZero"/>
        <c:crossBetween val="between"/>
        <c:majorUnit val="400"/>
      </c:valAx>
      <c:spPr>
        <a:noFill/>
        <a:ln w="25075">
          <a:noFill/>
        </a:ln>
      </c:spPr>
    </c:plotArea>
    <c:plotVisOnly val="1"/>
    <c:dispBlanksAs val="gap"/>
  </c:chart>
  <c:spPr>
    <a:noFill/>
    <a:ln>
      <a:noFill/>
    </a:ln>
  </c:spPr>
  <c:txPr>
    <a:bodyPr/>
    <a:lstStyle/>
    <a:p>
      <a:pPr>
        <a:defRPr sz="1188" b="0">
          <a:latin typeface="Times New Roman Cyr" pitchFamily="18" charset="-52"/>
        </a:defRPr>
      </a:pPr>
      <a:endParaRPr lang="ru-RU"/>
    </a:p>
  </c:txPr>
  <c:externalData r:id="rId2"/>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1557971014492763"/>
          <c:y val="6.3157894736842107E-2"/>
          <c:w val="0.75905797101449313"/>
          <c:h val="0.72631578947368425"/>
        </c:manualLayout>
      </c:layout>
      <c:barChart>
        <c:barDir val="col"/>
        <c:grouping val="clustered"/>
        <c:ser>
          <c:idx val="0"/>
          <c:order val="0"/>
          <c:tx>
            <c:strRef>
              <c:f>Лист1!$I$7</c:f>
              <c:strCache>
                <c:ptCount val="1"/>
                <c:pt idx="0">
                  <c:v>млн. рублей</c:v>
                </c:pt>
              </c:strCache>
            </c:strRef>
          </c:tx>
          <c:spPr>
            <a:gradFill flip="none" rotWithShape="1">
              <a:gsLst>
                <a:gs pos="0">
                  <a:srgbClr val="8064A2">
                    <a:lumMod val="75000"/>
                  </a:srgbClr>
                </a:gs>
                <a:gs pos="100000">
                  <a:srgbClr val="E8DCF0"/>
                </a:gs>
              </a:gsLst>
              <a:lin ang="18900000" scaled="1"/>
              <a:tileRect/>
            </a:gradFill>
          </c:spPr>
          <c:dLbls>
            <c:spPr>
              <a:noFill/>
              <a:ln w="25337">
                <a:noFill/>
              </a:ln>
            </c:spPr>
            <c:txPr>
              <a:bodyPr/>
              <a:lstStyle/>
              <a:p>
                <a:pPr>
                  <a:defRPr b="0"/>
                </a:pPr>
                <a:endParaRPr lang="ru-RU"/>
              </a:p>
            </c:txPr>
            <c:showVal val="1"/>
          </c:dLbls>
          <c:cat>
            <c:numRef>
              <c:f>Лист1!$J$6:$M$6</c:f>
              <c:numCache>
                <c:formatCode>General</c:formatCode>
                <c:ptCount val="4"/>
                <c:pt idx="0">
                  <c:v>2008</c:v>
                </c:pt>
                <c:pt idx="1">
                  <c:v>2009</c:v>
                </c:pt>
                <c:pt idx="2">
                  <c:v>2010</c:v>
                </c:pt>
                <c:pt idx="3">
                  <c:v>2011</c:v>
                </c:pt>
              </c:numCache>
            </c:numRef>
          </c:cat>
          <c:val>
            <c:numRef>
              <c:f>Лист1!$J$7:$M$7</c:f>
              <c:numCache>
                <c:formatCode>0.0</c:formatCode>
                <c:ptCount val="4"/>
                <c:pt idx="0">
                  <c:v>747.7</c:v>
                </c:pt>
                <c:pt idx="1">
                  <c:v>460.7</c:v>
                </c:pt>
                <c:pt idx="2">
                  <c:v>546.6</c:v>
                </c:pt>
                <c:pt idx="3">
                  <c:v>728.2</c:v>
                </c:pt>
              </c:numCache>
            </c:numRef>
          </c:val>
        </c:ser>
        <c:gapWidth val="101"/>
        <c:axId val="130268160"/>
        <c:axId val="129762432"/>
      </c:barChart>
      <c:catAx>
        <c:axId val="130268160"/>
        <c:scaling>
          <c:orientation val="minMax"/>
        </c:scaling>
        <c:axPos val="b"/>
        <c:title>
          <c:tx>
            <c:rich>
              <a:bodyPr/>
              <a:lstStyle/>
              <a:p>
                <a:pPr>
                  <a:defRPr sz="1197"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0.15217391304347827"/>
              <c:y val="0.83157894736842142"/>
            </c:manualLayout>
          </c:layout>
          <c:spPr>
            <a:noFill/>
            <a:ln w="25337">
              <a:noFill/>
            </a:ln>
          </c:spPr>
        </c:title>
        <c:numFmt formatCode="General" sourceLinked="1"/>
        <c:tickLblPos val="nextTo"/>
        <c:crossAx val="129762432"/>
        <c:crosses val="autoZero"/>
        <c:auto val="1"/>
        <c:lblAlgn val="ctr"/>
        <c:lblOffset val="100"/>
      </c:catAx>
      <c:valAx>
        <c:axId val="129762432"/>
        <c:scaling>
          <c:orientation val="minMax"/>
        </c:scaling>
        <c:axPos val="l"/>
        <c:title>
          <c:tx>
            <c:rich>
              <a:bodyPr/>
              <a:lstStyle/>
              <a:p>
                <a:pPr>
                  <a:defRPr sz="1197" b="0" i="0" u="none" strike="noStrike" baseline="0">
                    <a:solidFill>
                      <a:srgbClr val="000000"/>
                    </a:solidFill>
                    <a:latin typeface="Times New Roman Cyr"/>
                    <a:ea typeface="Times New Roman Cyr"/>
                    <a:cs typeface="Times New Roman Cyr"/>
                  </a:defRPr>
                </a:pPr>
                <a:r>
                  <a:rPr lang="ru-RU"/>
                  <a:t>млн. рублей</a:t>
                </a:r>
              </a:p>
            </c:rich>
          </c:tx>
          <c:layout>
            <c:manualLayout>
              <c:xMode val="edge"/>
              <c:yMode val="edge"/>
              <c:x val="2.5848021141439647E-2"/>
              <c:y val="0.25565994494590616"/>
            </c:manualLayout>
          </c:layout>
          <c:spPr>
            <a:noFill/>
            <a:ln w="25337">
              <a:noFill/>
            </a:ln>
          </c:spPr>
        </c:title>
        <c:numFmt formatCode="0.0" sourceLinked="1"/>
        <c:tickLblPos val="nextTo"/>
        <c:crossAx val="130268160"/>
        <c:crosses val="autoZero"/>
        <c:crossBetween val="between"/>
        <c:majorUnit val="400"/>
      </c:valAx>
      <c:spPr>
        <a:noFill/>
        <a:ln w="25337">
          <a:noFill/>
        </a:ln>
      </c:spPr>
    </c:plotArea>
    <c:plotVisOnly val="1"/>
    <c:dispBlanksAs val="gap"/>
  </c:chart>
  <c:spPr>
    <a:noFill/>
    <a:ln>
      <a:noFill/>
    </a:ln>
  </c:spPr>
  <c:txPr>
    <a:bodyPr/>
    <a:lstStyle/>
    <a:p>
      <a:pPr>
        <a:defRPr sz="1198" b="0">
          <a:latin typeface="Times New Roman Cyr" pitchFamily="18" charset="-52"/>
        </a:defRPr>
      </a:pPr>
      <a:endParaRPr lang="ru-RU"/>
    </a:p>
  </c:txPr>
  <c:externalData r:id="rId2"/>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
          <c:y val="0.11737089201877934"/>
          <c:w val="0.77614678899082568"/>
          <c:h val="0.68075117370892024"/>
        </c:manualLayout>
      </c:layout>
      <c:barChart>
        <c:barDir val="col"/>
        <c:grouping val="clustered"/>
        <c:ser>
          <c:idx val="0"/>
          <c:order val="0"/>
          <c:tx>
            <c:strRef>
              <c:f>Лист1!$I$7</c:f>
              <c:strCache>
                <c:ptCount val="1"/>
                <c:pt idx="0">
                  <c:v>млн. рублей</c:v>
                </c:pt>
              </c:strCache>
            </c:strRef>
          </c:tx>
          <c:spPr>
            <a:gradFill flip="none" rotWithShape="1">
              <a:gsLst>
                <a:gs pos="0">
                  <a:schemeClr val="accent6">
                    <a:lumMod val="75000"/>
                  </a:schemeClr>
                </a:gs>
                <a:gs pos="100000">
                  <a:srgbClr val="F79646">
                    <a:lumMod val="40000"/>
                    <a:lumOff val="60000"/>
                  </a:srgbClr>
                </a:gs>
              </a:gsLst>
              <a:lin ang="18900000" scaled="1"/>
              <a:tileRect/>
            </a:gradFill>
          </c:spPr>
          <c:dLbls>
            <c:spPr>
              <a:noFill/>
              <a:ln w="25113">
                <a:noFill/>
              </a:ln>
            </c:spPr>
            <c:txPr>
              <a:bodyPr/>
              <a:lstStyle/>
              <a:p>
                <a:pPr>
                  <a:defRPr b="0"/>
                </a:pPr>
                <a:endParaRPr lang="ru-RU"/>
              </a:p>
            </c:txPr>
            <c:showVal val="1"/>
          </c:dLbls>
          <c:cat>
            <c:numRef>
              <c:f>Лист1!$J$6:$M$6</c:f>
              <c:numCache>
                <c:formatCode>General</c:formatCode>
                <c:ptCount val="4"/>
                <c:pt idx="0">
                  <c:v>2008</c:v>
                </c:pt>
                <c:pt idx="1">
                  <c:v>2009</c:v>
                </c:pt>
                <c:pt idx="2">
                  <c:v>2010</c:v>
                </c:pt>
                <c:pt idx="3">
                  <c:v>2011</c:v>
                </c:pt>
              </c:numCache>
            </c:numRef>
          </c:cat>
          <c:val>
            <c:numRef>
              <c:f>Лист1!$J$7:$M$7</c:f>
              <c:numCache>
                <c:formatCode>0.0</c:formatCode>
                <c:ptCount val="4"/>
                <c:pt idx="0">
                  <c:v>9262.7999999999938</c:v>
                </c:pt>
                <c:pt idx="1">
                  <c:v>7201.1</c:v>
                </c:pt>
                <c:pt idx="2">
                  <c:v>12323.2</c:v>
                </c:pt>
                <c:pt idx="3">
                  <c:v>15944.4</c:v>
                </c:pt>
              </c:numCache>
            </c:numRef>
          </c:val>
        </c:ser>
        <c:gapWidth val="101"/>
        <c:axId val="130142976"/>
        <c:axId val="130144896"/>
      </c:barChart>
      <c:catAx>
        <c:axId val="130142976"/>
        <c:scaling>
          <c:orientation val="minMax"/>
        </c:scaling>
        <c:axPos val="b"/>
        <c:title>
          <c:tx>
            <c:rich>
              <a:bodyPr/>
              <a:lstStyle/>
              <a:p>
                <a:pPr>
                  <a:defRPr sz="1182"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9.9082568807339511E-2"/>
              <c:y val="0.82629107981220651"/>
            </c:manualLayout>
          </c:layout>
          <c:spPr>
            <a:noFill/>
            <a:ln w="25113">
              <a:noFill/>
            </a:ln>
          </c:spPr>
        </c:title>
        <c:numFmt formatCode="General" sourceLinked="1"/>
        <c:tickLblPos val="nextTo"/>
        <c:crossAx val="130144896"/>
        <c:crosses val="autoZero"/>
        <c:auto val="1"/>
        <c:lblAlgn val="ctr"/>
        <c:lblOffset val="100"/>
      </c:catAx>
      <c:valAx>
        <c:axId val="130144896"/>
        <c:scaling>
          <c:orientation val="minMax"/>
          <c:max val="16000"/>
        </c:scaling>
        <c:axPos val="l"/>
        <c:title>
          <c:tx>
            <c:rich>
              <a:bodyPr/>
              <a:lstStyle/>
              <a:p>
                <a:pPr>
                  <a:defRPr sz="1182" b="0" i="0" u="none" strike="noStrike" baseline="0">
                    <a:solidFill>
                      <a:srgbClr val="000000"/>
                    </a:solidFill>
                    <a:latin typeface="Times New Roman Cyr"/>
                    <a:ea typeface="Times New Roman Cyr"/>
                    <a:cs typeface="Times New Roman Cyr"/>
                  </a:defRPr>
                </a:pPr>
                <a:r>
                  <a:rPr lang="ru-RU"/>
                  <a:t>млн. рублей</a:t>
                </a:r>
              </a:p>
            </c:rich>
          </c:tx>
          <c:layout>
            <c:manualLayout>
              <c:xMode val="edge"/>
              <c:yMode val="edge"/>
              <c:x val="2.5847961665342291E-2"/>
              <c:y val="0.25565980722997877"/>
            </c:manualLayout>
          </c:layout>
          <c:spPr>
            <a:noFill/>
            <a:ln w="25113">
              <a:noFill/>
            </a:ln>
          </c:spPr>
        </c:title>
        <c:numFmt formatCode="0.0" sourceLinked="1"/>
        <c:tickLblPos val="nextTo"/>
        <c:crossAx val="130142976"/>
        <c:crosses val="autoZero"/>
        <c:crossBetween val="between"/>
        <c:majorUnit val="4000"/>
      </c:valAx>
      <c:spPr>
        <a:noFill/>
        <a:ln w="25113">
          <a:noFill/>
        </a:ln>
      </c:spPr>
    </c:plotArea>
    <c:plotVisOnly val="1"/>
    <c:dispBlanksAs val="gap"/>
  </c:chart>
  <c:spPr>
    <a:noFill/>
    <a:ln>
      <a:noFill/>
    </a:ln>
  </c:spPr>
  <c:txPr>
    <a:bodyPr/>
    <a:lstStyle/>
    <a:p>
      <a:pPr>
        <a:defRPr sz="1185" b="0">
          <a:latin typeface="Times New Roman Cyr" pitchFamily="18" charset="-52"/>
        </a:defRPr>
      </a:pPr>
      <a:endParaRPr lang="ru-RU"/>
    </a:p>
  </c:txPr>
  <c:externalData r:id="rId2"/>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5566037735849064"/>
          <c:y val="0.12719298245614041"/>
          <c:w val="0.82311320754716977"/>
          <c:h val="0.66666666666666663"/>
        </c:manualLayout>
      </c:layout>
      <c:barChart>
        <c:barDir val="col"/>
        <c:grouping val="clustered"/>
        <c:ser>
          <c:idx val="0"/>
          <c:order val="0"/>
          <c:tx>
            <c:strRef>
              <c:f>Data!$C$14</c:f>
              <c:strCache>
                <c:ptCount val="1"/>
                <c:pt idx="0">
                  <c:v>электроэнергия (млрд. кВт.ч)</c:v>
                </c:pt>
              </c:strCache>
            </c:strRef>
          </c:tx>
          <c:spPr>
            <a:gradFill rotWithShape="0">
              <a:gsLst>
                <a:gs pos="0">
                  <a:srgbClr val="33CCCC"/>
                </a:gs>
                <a:gs pos="50000">
                  <a:srgbClr val="33CCCC">
                    <a:gamma/>
                    <a:tint val="44314"/>
                    <a:invGamma/>
                  </a:srgbClr>
                </a:gs>
                <a:gs pos="100000">
                  <a:srgbClr val="33CCCC"/>
                </a:gs>
              </a:gsLst>
              <a:lin ang="0" scaled="1"/>
            </a:gradFill>
            <a:ln w="25186">
              <a:noFill/>
            </a:ln>
          </c:spPr>
          <c:dLbls>
            <c:numFmt formatCode="0.0" sourceLinked="0"/>
            <c:spPr>
              <a:noFill/>
              <a:ln w="25146">
                <a:noFill/>
              </a:ln>
            </c:spPr>
            <c:txPr>
              <a:bodyPr/>
              <a:lstStyle/>
              <a:p>
                <a:pPr>
                  <a:defRPr b="0"/>
                </a:pPr>
                <a:endParaRPr lang="ru-RU"/>
              </a:p>
            </c:txPr>
            <c:dLblPos val="outEnd"/>
            <c:showVal val="1"/>
          </c:dLbls>
          <c:cat>
            <c:numRef>
              <c:f>Data!$D$3:$G$3</c:f>
              <c:numCache>
                <c:formatCode>General</c:formatCode>
                <c:ptCount val="4"/>
                <c:pt idx="0">
                  <c:v>2008</c:v>
                </c:pt>
                <c:pt idx="1">
                  <c:v>2009</c:v>
                </c:pt>
                <c:pt idx="2">
                  <c:v>2010</c:v>
                </c:pt>
                <c:pt idx="3">
                  <c:v>2011</c:v>
                </c:pt>
              </c:numCache>
            </c:numRef>
          </c:cat>
          <c:val>
            <c:numRef>
              <c:f>Data!$D$14:$G$14</c:f>
              <c:numCache>
                <c:formatCode>0.00</c:formatCode>
                <c:ptCount val="4"/>
                <c:pt idx="0">
                  <c:v>28.7</c:v>
                </c:pt>
                <c:pt idx="1">
                  <c:v>25.1</c:v>
                </c:pt>
                <c:pt idx="2">
                  <c:v>26.7</c:v>
                </c:pt>
                <c:pt idx="3">
                  <c:v>24.8</c:v>
                </c:pt>
              </c:numCache>
            </c:numRef>
          </c:val>
        </c:ser>
        <c:dLbls>
          <c:showVal val="1"/>
        </c:dLbls>
        <c:gapWidth val="60"/>
        <c:overlap val="-20"/>
        <c:axId val="130279680"/>
        <c:axId val="131297664"/>
      </c:barChart>
      <c:catAx>
        <c:axId val="130279680"/>
        <c:scaling>
          <c:orientation val="minMax"/>
        </c:scaling>
        <c:axPos val="b"/>
        <c:title>
          <c:tx>
            <c:rich>
              <a:bodyPr/>
              <a:lstStyle/>
              <a:p>
                <a:pPr>
                  <a:defRPr sz="1188"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4.9528301886792483E-2"/>
              <c:y val="0.82894736842105254"/>
            </c:manualLayout>
          </c:layout>
          <c:spPr>
            <a:noFill/>
            <a:ln w="25146">
              <a:noFill/>
            </a:ln>
          </c:spPr>
        </c:title>
        <c:numFmt formatCode="General" sourceLinked="1"/>
        <c:tickLblPos val="nextTo"/>
        <c:spPr>
          <a:ln w="3148">
            <a:solidFill>
              <a:srgbClr val="000000"/>
            </a:solidFill>
            <a:prstDash val="solid"/>
          </a:ln>
        </c:spPr>
        <c:txPr>
          <a:bodyPr rot="0" vert="horz"/>
          <a:lstStyle/>
          <a:p>
            <a:pPr>
              <a:defRPr/>
            </a:pPr>
            <a:endParaRPr lang="ru-RU"/>
          </a:p>
        </c:txPr>
        <c:crossAx val="131297664"/>
        <c:crosses val="autoZero"/>
        <c:auto val="1"/>
        <c:lblAlgn val="ctr"/>
        <c:lblOffset val="100"/>
        <c:tickLblSkip val="1"/>
        <c:tickMarkSkip val="1"/>
      </c:catAx>
      <c:valAx>
        <c:axId val="131297664"/>
        <c:scaling>
          <c:orientation val="minMax"/>
          <c:max val="30"/>
        </c:scaling>
        <c:axPos val="l"/>
        <c:title>
          <c:tx>
            <c:rich>
              <a:bodyPr/>
              <a:lstStyle/>
              <a:p>
                <a:pPr>
                  <a:defRPr sz="1188" b="0" i="0" u="none" strike="noStrike" baseline="0">
                    <a:solidFill>
                      <a:srgbClr val="000000"/>
                    </a:solidFill>
                    <a:latin typeface="Times New Roman Cyr"/>
                    <a:ea typeface="Times New Roman Cyr"/>
                    <a:cs typeface="Times New Roman Cyr"/>
                  </a:defRPr>
                </a:pPr>
                <a:r>
                  <a:rPr lang="ru-RU"/>
                  <a:t>млрд. кВт.часов</a:t>
                </a:r>
              </a:p>
            </c:rich>
          </c:tx>
          <c:layout>
            <c:manualLayout>
              <c:xMode val="edge"/>
              <c:yMode val="edge"/>
              <c:x val="0"/>
              <c:y val="0.23684210526315788"/>
            </c:manualLayout>
          </c:layout>
          <c:spPr>
            <a:noFill/>
            <a:ln w="25146">
              <a:noFill/>
            </a:ln>
          </c:spPr>
        </c:title>
        <c:numFmt formatCode="#,##0" sourceLinked="0"/>
        <c:tickLblPos val="nextTo"/>
        <c:spPr>
          <a:ln w="3148">
            <a:solidFill>
              <a:srgbClr val="000000"/>
            </a:solidFill>
            <a:prstDash val="solid"/>
          </a:ln>
        </c:spPr>
        <c:txPr>
          <a:bodyPr rot="0" vert="horz"/>
          <a:lstStyle/>
          <a:p>
            <a:pPr>
              <a:defRPr/>
            </a:pPr>
            <a:endParaRPr lang="ru-RU"/>
          </a:p>
        </c:txPr>
        <c:crossAx val="130279680"/>
        <c:crosses val="autoZero"/>
        <c:crossBetween val="between"/>
        <c:majorUnit val="5"/>
      </c:valAx>
      <c:spPr>
        <a:noFill/>
        <a:ln w="25146">
          <a:noFill/>
        </a:ln>
      </c:spPr>
    </c:plotArea>
    <c:plotVisOnly val="1"/>
    <c:dispBlanksAs val="gap"/>
  </c:chart>
  <c:spPr>
    <a:noFill/>
    <a:ln>
      <a:noFill/>
    </a:ln>
  </c:spPr>
  <c:txPr>
    <a:bodyPr/>
    <a:lstStyle/>
    <a:p>
      <a:pPr>
        <a:defRPr sz="1190" b="0" i="0" u="none" strike="noStrike" baseline="0">
          <a:solidFill>
            <a:srgbClr val="000000"/>
          </a:solidFill>
          <a:latin typeface="Times New Roman Cyr" pitchFamily="18" charset="-52"/>
          <a:ea typeface="Arial Cyr"/>
          <a:cs typeface="Arial Cyr"/>
        </a:defRPr>
      </a:pPr>
      <a:endParaRPr lang="ru-RU"/>
    </a:p>
  </c:txPr>
  <c:externalData r:id="rId2"/>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9925512104283064"/>
          <c:y val="0.11214953271028041"/>
          <c:w val="0.77839851024208595"/>
          <c:h val="0.71028037383177567"/>
        </c:manualLayout>
      </c:layout>
      <c:barChart>
        <c:barDir val="col"/>
        <c:grouping val="clustered"/>
        <c:ser>
          <c:idx val="0"/>
          <c:order val="0"/>
          <c:tx>
            <c:strRef>
              <c:f>Лист1!$I$7</c:f>
              <c:strCache>
                <c:ptCount val="1"/>
                <c:pt idx="0">
                  <c:v>млн. рублей</c:v>
                </c:pt>
              </c:strCache>
            </c:strRef>
          </c:tx>
          <c:spPr>
            <a:gradFill flip="none" rotWithShape="1">
              <a:gsLst>
                <a:gs pos="0">
                  <a:srgbClr val="FF5050"/>
                </a:gs>
                <a:gs pos="100000">
                  <a:srgbClr val="F79646">
                    <a:lumMod val="40000"/>
                    <a:lumOff val="60000"/>
                  </a:srgbClr>
                </a:gs>
              </a:gsLst>
              <a:lin ang="18900000" scaled="1"/>
              <a:tileRect/>
            </a:gradFill>
          </c:spPr>
          <c:dLbls>
            <c:spPr>
              <a:noFill/>
              <a:ln w="25112">
                <a:noFill/>
              </a:ln>
            </c:spPr>
            <c:txPr>
              <a:bodyPr/>
              <a:lstStyle/>
              <a:p>
                <a:pPr>
                  <a:defRPr b="0"/>
                </a:pPr>
                <a:endParaRPr lang="ru-RU"/>
              </a:p>
            </c:txPr>
            <c:showVal val="1"/>
          </c:dLbls>
          <c:cat>
            <c:numRef>
              <c:f>Лист1!$J$6:$M$6</c:f>
              <c:numCache>
                <c:formatCode>General</c:formatCode>
                <c:ptCount val="4"/>
                <c:pt idx="0">
                  <c:v>2008</c:v>
                </c:pt>
                <c:pt idx="1">
                  <c:v>2009</c:v>
                </c:pt>
                <c:pt idx="2">
                  <c:v>2010</c:v>
                </c:pt>
                <c:pt idx="3">
                  <c:v>2011</c:v>
                </c:pt>
              </c:numCache>
            </c:numRef>
          </c:cat>
          <c:val>
            <c:numRef>
              <c:f>Лист1!$J$7:$M$7</c:f>
              <c:numCache>
                <c:formatCode>0.0</c:formatCode>
                <c:ptCount val="4"/>
                <c:pt idx="0">
                  <c:v>4608.5</c:v>
                </c:pt>
                <c:pt idx="1">
                  <c:v>1273.3</c:v>
                </c:pt>
                <c:pt idx="2">
                  <c:v>3439.6</c:v>
                </c:pt>
                <c:pt idx="3">
                  <c:v>4557.4000000000005</c:v>
                </c:pt>
              </c:numCache>
            </c:numRef>
          </c:val>
        </c:ser>
        <c:gapWidth val="101"/>
        <c:axId val="131166592"/>
        <c:axId val="131168512"/>
      </c:barChart>
      <c:catAx>
        <c:axId val="131166592"/>
        <c:scaling>
          <c:orientation val="minMax"/>
        </c:scaling>
        <c:axPos val="b"/>
        <c:title>
          <c:tx>
            <c:rich>
              <a:bodyPr/>
              <a:lstStyle/>
              <a:p>
                <a:pPr>
                  <a:defRPr sz="1186"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0.1284916201117319"/>
              <c:y val="0.85981308411214952"/>
            </c:manualLayout>
          </c:layout>
          <c:spPr>
            <a:noFill/>
            <a:ln w="25112">
              <a:noFill/>
            </a:ln>
          </c:spPr>
        </c:title>
        <c:numFmt formatCode="General" sourceLinked="1"/>
        <c:tickLblPos val="nextTo"/>
        <c:crossAx val="131168512"/>
        <c:crosses val="autoZero"/>
        <c:auto val="1"/>
        <c:lblAlgn val="ctr"/>
        <c:lblOffset val="100"/>
      </c:catAx>
      <c:valAx>
        <c:axId val="131168512"/>
        <c:scaling>
          <c:orientation val="minMax"/>
          <c:max val="5000"/>
        </c:scaling>
        <c:axPos val="l"/>
        <c:title>
          <c:tx>
            <c:rich>
              <a:bodyPr/>
              <a:lstStyle/>
              <a:p>
                <a:pPr>
                  <a:defRPr sz="1186" b="0" i="0" u="none" strike="noStrike" baseline="0">
                    <a:solidFill>
                      <a:srgbClr val="000000"/>
                    </a:solidFill>
                    <a:latin typeface="Times New Roman Cyr"/>
                    <a:ea typeface="Times New Roman Cyr"/>
                    <a:cs typeface="Times New Roman Cyr"/>
                  </a:defRPr>
                </a:pPr>
                <a:r>
                  <a:rPr lang="ru-RU"/>
                  <a:t>млн. рублей</a:t>
                </a:r>
              </a:p>
            </c:rich>
          </c:tx>
          <c:layout>
            <c:manualLayout>
              <c:xMode val="edge"/>
              <c:yMode val="edge"/>
              <c:x val="2.5848081838932137E-2"/>
              <c:y val="0.25565964510846401"/>
            </c:manualLayout>
          </c:layout>
          <c:spPr>
            <a:noFill/>
            <a:ln w="25112">
              <a:noFill/>
            </a:ln>
          </c:spPr>
        </c:title>
        <c:numFmt formatCode="0.0" sourceLinked="1"/>
        <c:tickLblPos val="nextTo"/>
        <c:crossAx val="131166592"/>
        <c:crosses val="autoZero"/>
        <c:crossBetween val="between"/>
        <c:majorUnit val="1000"/>
      </c:valAx>
      <c:spPr>
        <a:noFill/>
        <a:ln w="25112">
          <a:noFill/>
        </a:ln>
      </c:spPr>
    </c:plotArea>
    <c:plotVisOnly val="1"/>
    <c:dispBlanksAs val="gap"/>
  </c:chart>
  <c:spPr>
    <a:noFill/>
    <a:ln>
      <a:noFill/>
    </a:ln>
  </c:spPr>
  <c:txPr>
    <a:bodyPr/>
    <a:lstStyle/>
    <a:p>
      <a:pPr>
        <a:defRPr sz="1189" b="0">
          <a:latin typeface="Times New Roman Cyr" pitchFamily="18" charset="-52"/>
        </a:defRPr>
      </a:pPr>
      <a:endParaRPr lang="ru-RU"/>
    </a:p>
  </c:txPr>
  <c:externalData r:id="rId2"/>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0077972709551647"/>
          <c:y val="0.1048387096774194"/>
          <c:w val="0.77582846003898698"/>
          <c:h val="0.7217741935483879"/>
        </c:manualLayout>
      </c:layout>
      <c:barChart>
        <c:barDir val="col"/>
        <c:grouping val="clustered"/>
        <c:ser>
          <c:idx val="0"/>
          <c:order val="0"/>
          <c:tx>
            <c:strRef>
              <c:f>Лист1!$I$7</c:f>
              <c:strCache>
                <c:ptCount val="1"/>
                <c:pt idx="0">
                  <c:v>млн. рублей</c:v>
                </c:pt>
              </c:strCache>
            </c:strRef>
          </c:tx>
          <c:spPr>
            <a:gradFill flip="none" rotWithShape="1">
              <a:gsLst>
                <a:gs pos="0">
                  <a:srgbClr val="9BBB59">
                    <a:lumMod val="75000"/>
                  </a:srgbClr>
                </a:gs>
                <a:gs pos="100000">
                  <a:srgbClr val="C3E97F"/>
                </a:gs>
              </a:gsLst>
              <a:lin ang="18900000" scaled="1"/>
              <a:tileRect/>
            </a:gradFill>
          </c:spPr>
          <c:dLbls>
            <c:spPr>
              <a:noFill/>
              <a:ln w="25183">
                <a:noFill/>
              </a:ln>
            </c:spPr>
            <c:txPr>
              <a:bodyPr/>
              <a:lstStyle/>
              <a:p>
                <a:pPr>
                  <a:defRPr b="0"/>
                </a:pPr>
                <a:endParaRPr lang="ru-RU"/>
              </a:p>
            </c:txPr>
            <c:showVal val="1"/>
          </c:dLbls>
          <c:cat>
            <c:numRef>
              <c:f>Лист1!$J$6:$M$6</c:f>
              <c:numCache>
                <c:formatCode>General</c:formatCode>
                <c:ptCount val="4"/>
                <c:pt idx="0">
                  <c:v>2008</c:v>
                </c:pt>
                <c:pt idx="1">
                  <c:v>2009</c:v>
                </c:pt>
                <c:pt idx="2">
                  <c:v>2010</c:v>
                </c:pt>
                <c:pt idx="3">
                  <c:v>2011</c:v>
                </c:pt>
              </c:numCache>
            </c:numRef>
          </c:cat>
          <c:val>
            <c:numRef>
              <c:f>Лист1!$J$7:$M$7</c:f>
              <c:numCache>
                <c:formatCode>0.0</c:formatCode>
                <c:ptCount val="4"/>
                <c:pt idx="0">
                  <c:v>5428</c:v>
                </c:pt>
                <c:pt idx="1">
                  <c:v>4670.4000000000005</c:v>
                </c:pt>
                <c:pt idx="2">
                  <c:v>4719.4000000000005</c:v>
                </c:pt>
                <c:pt idx="3">
                  <c:v>5843.3</c:v>
                </c:pt>
              </c:numCache>
            </c:numRef>
          </c:val>
        </c:ser>
        <c:gapWidth val="101"/>
        <c:axId val="131602304"/>
        <c:axId val="131604480"/>
      </c:barChart>
      <c:catAx>
        <c:axId val="131602304"/>
        <c:scaling>
          <c:orientation val="minMax"/>
        </c:scaling>
        <c:axPos val="b"/>
        <c:title>
          <c:tx>
            <c:rich>
              <a:bodyPr/>
              <a:lstStyle/>
              <a:p>
                <a:pPr>
                  <a:defRPr sz="1190"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0.10916179337231977"/>
              <c:y val="0.85483870967741971"/>
            </c:manualLayout>
          </c:layout>
          <c:spPr>
            <a:noFill/>
            <a:ln w="25183">
              <a:noFill/>
            </a:ln>
          </c:spPr>
        </c:title>
        <c:numFmt formatCode="General" sourceLinked="1"/>
        <c:tickLblPos val="nextTo"/>
        <c:crossAx val="131604480"/>
        <c:crosses val="autoZero"/>
        <c:auto val="1"/>
        <c:lblAlgn val="ctr"/>
        <c:lblOffset val="100"/>
      </c:catAx>
      <c:valAx>
        <c:axId val="131604480"/>
        <c:scaling>
          <c:orientation val="minMax"/>
          <c:max val="7000"/>
        </c:scaling>
        <c:axPos val="l"/>
        <c:title>
          <c:tx>
            <c:rich>
              <a:bodyPr/>
              <a:lstStyle/>
              <a:p>
                <a:pPr>
                  <a:defRPr sz="1190" b="0" i="0" u="none" strike="noStrike" baseline="0">
                    <a:solidFill>
                      <a:srgbClr val="000000"/>
                    </a:solidFill>
                    <a:latin typeface="Times New Roman Cyr"/>
                    <a:ea typeface="Times New Roman Cyr"/>
                    <a:cs typeface="Times New Roman Cyr"/>
                  </a:defRPr>
                </a:pPr>
                <a:r>
                  <a:rPr lang="ru-RU"/>
                  <a:t>млн. рублей</a:t>
                </a:r>
              </a:p>
            </c:rich>
          </c:tx>
          <c:layout>
            <c:manualLayout>
              <c:xMode val="edge"/>
              <c:yMode val="edge"/>
              <c:x val="0"/>
              <c:y val="0.25"/>
            </c:manualLayout>
          </c:layout>
          <c:spPr>
            <a:noFill/>
            <a:ln w="25183">
              <a:noFill/>
            </a:ln>
          </c:spPr>
        </c:title>
        <c:numFmt formatCode="0.0" sourceLinked="1"/>
        <c:tickLblPos val="nextTo"/>
        <c:crossAx val="131602304"/>
        <c:crosses val="autoZero"/>
        <c:crossBetween val="between"/>
        <c:majorUnit val="1000"/>
      </c:valAx>
      <c:spPr>
        <a:noFill/>
        <a:ln w="25183">
          <a:noFill/>
        </a:ln>
      </c:spPr>
    </c:plotArea>
    <c:plotVisOnly val="1"/>
    <c:dispBlanksAs val="gap"/>
  </c:chart>
  <c:spPr>
    <a:noFill/>
    <a:ln>
      <a:noFill/>
    </a:ln>
  </c:spPr>
  <c:txPr>
    <a:bodyPr/>
    <a:lstStyle/>
    <a:p>
      <a:pPr>
        <a:defRPr sz="1194" b="0">
          <a:latin typeface="Times New Roman Cyr" pitchFamily="18" charset="-52"/>
        </a:defRPr>
      </a:pPr>
      <a:endParaRPr lang="ru-RU"/>
    </a:p>
  </c:txPr>
  <c:externalData r:id="rId2"/>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0077972709551647"/>
          <c:y val="0.1048387096774194"/>
          <c:w val="0.77582846003898698"/>
          <c:h val="0.70564516129032262"/>
        </c:manualLayout>
      </c:layout>
      <c:barChart>
        <c:barDir val="col"/>
        <c:grouping val="clustered"/>
        <c:ser>
          <c:idx val="0"/>
          <c:order val="0"/>
          <c:tx>
            <c:strRef>
              <c:f>Лист1!$I$7</c:f>
              <c:strCache>
                <c:ptCount val="1"/>
                <c:pt idx="0">
                  <c:v>млн. рублей</c:v>
                </c:pt>
              </c:strCache>
            </c:strRef>
          </c:tx>
          <c:spPr>
            <a:gradFill flip="none" rotWithShape="1">
              <a:gsLst>
                <a:gs pos="0">
                  <a:srgbClr val="FFC000"/>
                </a:gs>
                <a:gs pos="100000">
                  <a:srgbClr val="F3F2C0"/>
                </a:gs>
              </a:gsLst>
              <a:lin ang="18900000" scaled="1"/>
              <a:tileRect/>
            </a:gradFill>
          </c:spPr>
          <c:dLbls>
            <c:spPr>
              <a:noFill/>
              <a:ln w="25183">
                <a:noFill/>
              </a:ln>
            </c:spPr>
            <c:txPr>
              <a:bodyPr/>
              <a:lstStyle/>
              <a:p>
                <a:pPr>
                  <a:defRPr b="0"/>
                </a:pPr>
                <a:endParaRPr lang="ru-RU"/>
              </a:p>
            </c:txPr>
            <c:showVal val="1"/>
          </c:dLbls>
          <c:cat>
            <c:numRef>
              <c:f>Лист1!$J$6:$M$6</c:f>
              <c:numCache>
                <c:formatCode>General</c:formatCode>
                <c:ptCount val="4"/>
                <c:pt idx="0">
                  <c:v>2008</c:v>
                </c:pt>
                <c:pt idx="1">
                  <c:v>2009</c:v>
                </c:pt>
                <c:pt idx="2">
                  <c:v>2010</c:v>
                </c:pt>
                <c:pt idx="3">
                  <c:v>2011</c:v>
                </c:pt>
              </c:numCache>
            </c:numRef>
          </c:cat>
          <c:val>
            <c:numRef>
              <c:f>Лист1!$J$7:$M$7</c:f>
              <c:numCache>
                <c:formatCode>0.0</c:formatCode>
                <c:ptCount val="4"/>
                <c:pt idx="0">
                  <c:v>2268.9</c:v>
                </c:pt>
                <c:pt idx="1">
                  <c:v>1299.5999999999999</c:v>
                </c:pt>
                <c:pt idx="2">
                  <c:v>1306.3</c:v>
                </c:pt>
                <c:pt idx="3">
                  <c:v>1628.9</c:v>
                </c:pt>
              </c:numCache>
            </c:numRef>
          </c:val>
        </c:ser>
        <c:gapWidth val="101"/>
        <c:axId val="131968384"/>
        <c:axId val="131991040"/>
      </c:barChart>
      <c:catAx>
        <c:axId val="131968384"/>
        <c:scaling>
          <c:orientation val="minMax"/>
        </c:scaling>
        <c:axPos val="b"/>
        <c:title>
          <c:tx>
            <c:rich>
              <a:bodyPr/>
              <a:lstStyle/>
              <a:p>
                <a:pPr>
                  <a:defRPr sz="1190"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0.11306042884990253"/>
              <c:y val="0.842741935483872"/>
            </c:manualLayout>
          </c:layout>
          <c:spPr>
            <a:noFill/>
            <a:ln w="25183">
              <a:noFill/>
            </a:ln>
          </c:spPr>
        </c:title>
        <c:numFmt formatCode="General" sourceLinked="1"/>
        <c:tickLblPos val="nextTo"/>
        <c:crossAx val="131991040"/>
        <c:crosses val="autoZero"/>
        <c:auto val="1"/>
        <c:lblAlgn val="ctr"/>
        <c:lblOffset val="100"/>
      </c:catAx>
      <c:valAx>
        <c:axId val="131991040"/>
        <c:scaling>
          <c:orientation val="minMax"/>
          <c:max val="3000"/>
        </c:scaling>
        <c:axPos val="l"/>
        <c:title>
          <c:tx>
            <c:rich>
              <a:bodyPr/>
              <a:lstStyle/>
              <a:p>
                <a:pPr>
                  <a:defRPr sz="1190" b="0" i="0" u="none" strike="noStrike" baseline="0">
                    <a:solidFill>
                      <a:srgbClr val="000000"/>
                    </a:solidFill>
                    <a:latin typeface="Times New Roman Cyr"/>
                    <a:ea typeface="Times New Roman Cyr"/>
                    <a:cs typeface="Times New Roman Cyr"/>
                  </a:defRPr>
                </a:pPr>
                <a:r>
                  <a:rPr lang="ru-RU"/>
                  <a:t>млн. рублей</a:t>
                </a:r>
              </a:p>
            </c:rich>
          </c:tx>
          <c:layout>
            <c:manualLayout>
              <c:xMode val="edge"/>
              <c:yMode val="edge"/>
              <c:x val="0"/>
              <c:y val="0.25"/>
            </c:manualLayout>
          </c:layout>
          <c:spPr>
            <a:noFill/>
            <a:ln w="25183">
              <a:noFill/>
            </a:ln>
          </c:spPr>
        </c:title>
        <c:numFmt formatCode="0.0" sourceLinked="1"/>
        <c:tickLblPos val="nextTo"/>
        <c:crossAx val="131968384"/>
        <c:crosses val="autoZero"/>
        <c:crossBetween val="between"/>
        <c:majorUnit val="1000"/>
      </c:valAx>
      <c:spPr>
        <a:noFill/>
        <a:ln w="25183">
          <a:noFill/>
        </a:ln>
      </c:spPr>
    </c:plotArea>
    <c:plotVisOnly val="1"/>
    <c:dispBlanksAs val="gap"/>
  </c:chart>
  <c:spPr>
    <a:noFill/>
    <a:ln>
      <a:noFill/>
    </a:ln>
  </c:spPr>
  <c:txPr>
    <a:bodyPr/>
    <a:lstStyle/>
    <a:p>
      <a:pPr>
        <a:defRPr sz="1194" b="0">
          <a:latin typeface="Times New Roman Cyr" pitchFamily="18" charset="-52"/>
        </a:defRPr>
      </a:pPr>
      <a:endParaRPr lang="ru-RU"/>
    </a:p>
  </c:txPr>
  <c:externalData r:id="rId2"/>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8900768467503395"/>
          <c:y val="7.7938657106125492E-2"/>
          <c:w val="0.80943191034003581"/>
          <c:h val="0.64976272306898453"/>
        </c:manualLayout>
      </c:layout>
      <c:barChart>
        <c:barDir val="col"/>
        <c:grouping val="stacked"/>
        <c:ser>
          <c:idx val="0"/>
          <c:order val="0"/>
          <c:tx>
            <c:strRef>
              <c:f>Лист1!$G$7</c:f>
              <c:strCache>
                <c:ptCount val="1"/>
                <c:pt idx="0">
                  <c:v>областной бюджет</c:v>
                </c:pt>
              </c:strCache>
            </c:strRef>
          </c:tx>
          <c:spPr>
            <a:solidFill>
              <a:schemeClr val="accent5">
                <a:lumMod val="60000"/>
                <a:lumOff val="40000"/>
              </a:schemeClr>
            </a:solidFill>
          </c:spPr>
          <c:dLbls>
            <c:txPr>
              <a:bodyPr/>
              <a:lstStyle/>
              <a:p>
                <a:pPr>
                  <a:defRPr sz="1100" b="0"/>
                </a:pPr>
                <a:endParaRPr lang="ru-RU"/>
              </a:p>
            </c:txPr>
            <c:showVal val="1"/>
          </c:dLbls>
          <c:cat>
            <c:strRef>
              <c:f>Лист1!$H$6:$M$6</c:f>
              <c:strCache>
                <c:ptCount val="6"/>
                <c:pt idx="0">
                  <c:v>2006</c:v>
                </c:pt>
                <c:pt idx="1">
                  <c:v>2007</c:v>
                </c:pt>
                <c:pt idx="2">
                  <c:v>2008</c:v>
                </c:pt>
                <c:pt idx="3">
                  <c:v>2009</c:v>
                </c:pt>
                <c:pt idx="4">
                  <c:v>2010</c:v>
                </c:pt>
                <c:pt idx="5">
                  <c:v>2011</c:v>
                </c:pt>
              </c:strCache>
            </c:strRef>
          </c:cat>
          <c:val>
            <c:numRef>
              <c:f>Лист1!$H$7:$M$7</c:f>
              <c:numCache>
                <c:formatCode>0.0</c:formatCode>
                <c:ptCount val="6"/>
                <c:pt idx="0">
                  <c:v>51707.1</c:v>
                </c:pt>
                <c:pt idx="1">
                  <c:v>42477.2</c:v>
                </c:pt>
                <c:pt idx="2">
                  <c:v>70959.7</c:v>
                </c:pt>
                <c:pt idx="3">
                  <c:v>79086.7</c:v>
                </c:pt>
                <c:pt idx="4">
                  <c:v>90126.2</c:v>
                </c:pt>
                <c:pt idx="5">
                  <c:v>60586.8</c:v>
                </c:pt>
              </c:numCache>
            </c:numRef>
          </c:val>
        </c:ser>
        <c:ser>
          <c:idx val="1"/>
          <c:order val="1"/>
          <c:tx>
            <c:strRef>
              <c:f>Лист1!$G$8</c:f>
              <c:strCache>
                <c:ptCount val="1"/>
                <c:pt idx="0">
                  <c:v>федеральный бюджет</c:v>
                </c:pt>
              </c:strCache>
            </c:strRef>
          </c:tx>
          <c:spPr>
            <a:solidFill>
              <a:srgbClr val="92D050"/>
            </a:solidFill>
          </c:spPr>
          <c:dLbls>
            <c:txPr>
              <a:bodyPr/>
              <a:lstStyle/>
              <a:p>
                <a:pPr>
                  <a:defRPr sz="1100" b="0"/>
                </a:pPr>
                <a:endParaRPr lang="ru-RU"/>
              </a:p>
            </c:txPr>
            <c:showVal val="1"/>
          </c:dLbls>
          <c:cat>
            <c:strRef>
              <c:f>Лист1!$H$6:$M$6</c:f>
              <c:strCache>
                <c:ptCount val="6"/>
                <c:pt idx="0">
                  <c:v>2006</c:v>
                </c:pt>
                <c:pt idx="1">
                  <c:v>2007</c:v>
                </c:pt>
                <c:pt idx="2">
                  <c:v>2008</c:v>
                </c:pt>
                <c:pt idx="3">
                  <c:v>2009</c:v>
                </c:pt>
                <c:pt idx="4">
                  <c:v>2010</c:v>
                </c:pt>
                <c:pt idx="5">
                  <c:v>2011</c:v>
                </c:pt>
              </c:strCache>
            </c:strRef>
          </c:cat>
          <c:val>
            <c:numRef>
              <c:f>Лист1!$H$8:$M$8</c:f>
              <c:numCache>
                <c:formatCode>0.0</c:formatCode>
                <c:ptCount val="6"/>
                <c:pt idx="1">
                  <c:v>26816.799999999996</c:v>
                </c:pt>
                <c:pt idx="2">
                  <c:v>28966.6</c:v>
                </c:pt>
                <c:pt idx="3">
                  <c:v>318087.3</c:v>
                </c:pt>
                <c:pt idx="4">
                  <c:v>248491.3</c:v>
                </c:pt>
                <c:pt idx="5">
                  <c:v>138880.6</c:v>
                </c:pt>
              </c:numCache>
            </c:numRef>
          </c:val>
        </c:ser>
        <c:ser>
          <c:idx val="2"/>
          <c:order val="2"/>
          <c:tx>
            <c:strRef>
              <c:f>Лист1!$G$9</c:f>
              <c:strCache>
                <c:ptCount val="1"/>
              </c:strCache>
            </c:strRef>
          </c:tx>
          <c:spPr>
            <a:noFill/>
            <a:ln>
              <a:noFill/>
            </a:ln>
          </c:spPr>
          <c:dLbls>
            <c:txPr>
              <a:bodyPr/>
              <a:lstStyle/>
              <a:p>
                <a:pPr>
                  <a:defRPr sz="1100" b="0"/>
                </a:pPr>
                <a:endParaRPr lang="ru-RU"/>
              </a:p>
            </c:txPr>
            <c:dLblPos val="inBase"/>
            <c:showVal val="1"/>
          </c:dLbls>
          <c:cat>
            <c:strRef>
              <c:f>Лист1!$H$6:$M$6</c:f>
              <c:strCache>
                <c:ptCount val="6"/>
                <c:pt idx="0">
                  <c:v>2006</c:v>
                </c:pt>
                <c:pt idx="1">
                  <c:v>2007</c:v>
                </c:pt>
                <c:pt idx="2">
                  <c:v>2008</c:v>
                </c:pt>
                <c:pt idx="3">
                  <c:v>2009</c:v>
                </c:pt>
                <c:pt idx="4">
                  <c:v>2010</c:v>
                </c:pt>
                <c:pt idx="5">
                  <c:v>2011</c:v>
                </c:pt>
              </c:strCache>
            </c:strRef>
          </c:cat>
          <c:val>
            <c:numRef>
              <c:f>Лист1!$H$9:$M$9</c:f>
              <c:numCache>
                <c:formatCode>0.0</c:formatCode>
                <c:ptCount val="6"/>
                <c:pt idx="1">
                  <c:v>69294</c:v>
                </c:pt>
                <c:pt idx="2">
                  <c:v>99926.299999999988</c:v>
                </c:pt>
                <c:pt idx="3">
                  <c:v>397174</c:v>
                </c:pt>
                <c:pt idx="4">
                  <c:v>338617.5</c:v>
                </c:pt>
                <c:pt idx="5">
                  <c:v>199467.40000000002</c:v>
                </c:pt>
              </c:numCache>
            </c:numRef>
          </c:val>
        </c:ser>
        <c:gapWidth val="51"/>
        <c:overlap val="100"/>
        <c:axId val="132349312"/>
        <c:axId val="132355584"/>
      </c:barChart>
      <c:catAx>
        <c:axId val="132349312"/>
        <c:scaling>
          <c:orientation val="minMax"/>
        </c:scaling>
        <c:axPos val="b"/>
        <c:title>
          <c:tx>
            <c:rich>
              <a:bodyPr/>
              <a:lstStyle/>
              <a:p>
                <a:pPr>
                  <a:defRPr sz="1201"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0.11175319916726295"/>
              <c:y val="0.75469997847017267"/>
            </c:manualLayout>
          </c:layout>
        </c:title>
        <c:numFmt formatCode="General" sourceLinked="1"/>
        <c:tickLblPos val="nextTo"/>
        <c:crossAx val="132355584"/>
        <c:crosses val="autoZero"/>
        <c:auto val="1"/>
        <c:lblAlgn val="ctr"/>
        <c:lblOffset val="100"/>
      </c:catAx>
      <c:valAx>
        <c:axId val="132355584"/>
        <c:scaling>
          <c:orientation val="minMax"/>
          <c:max val="400000"/>
          <c:min val="0"/>
        </c:scaling>
        <c:axPos val="l"/>
        <c:title>
          <c:tx>
            <c:rich>
              <a:bodyPr/>
              <a:lstStyle/>
              <a:p>
                <a:pPr>
                  <a:defRPr sz="1201" b="0" i="0" u="none" strike="noStrike" baseline="0">
                    <a:solidFill>
                      <a:srgbClr val="000000"/>
                    </a:solidFill>
                    <a:latin typeface="Times New Roman Cyr"/>
                    <a:ea typeface="Times New Roman Cyr"/>
                    <a:cs typeface="Times New Roman Cyr"/>
                  </a:defRPr>
                </a:pPr>
                <a:r>
                  <a:rPr lang="ru-RU"/>
                  <a:t>млн. рублей</a:t>
                </a:r>
              </a:p>
            </c:rich>
          </c:tx>
          <c:layout>
            <c:manualLayout>
              <c:xMode val="edge"/>
              <c:yMode val="edge"/>
              <c:x val="1.2613301028308016E-3"/>
              <c:y val="0.25565999017701552"/>
            </c:manualLayout>
          </c:layout>
        </c:title>
        <c:numFmt formatCode="0" sourceLinked="0"/>
        <c:tickLblPos val="nextTo"/>
        <c:crossAx val="132349312"/>
        <c:crosses val="autoZero"/>
        <c:crossBetween val="between"/>
        <c:majorUnit val="100000"/>
      </c:valAx>
      <c:spPr>
        <a:noFill/>
        <a:ln w="25411">
          <a:noFill/>
        </a:ln>
      </c:spPr>
    </c:plotArea>
    <c:legend>
      <c:legendPos val="b"/>
      <c:layout>
        <c:manualLayout>
          <c:xMode val="edge"/>
          <c:yMode val="edge"/>
          <c:x val="0.23274412946948775"/>
          <c:y val="0.86530064387644567"/>
          <c:w val="0.71158196928617978"/>
          <c:h val="0.10257323505863523"/>
        </c:manualLayout>
      </c:layout>
    </c:legend>
    <c:plotVisOnly val="1"/>
    <c:dispBlanksAs val="gap"/>
  </c:chart>
  <c:spPr>
    <a:noFill/>
    <a:ln>
      <a:noFill/>
    </a:ln>
  </c:spPr>
  <c:txPr>
    <a:bodyPr/>
    <a:lstStyle/>
    <a:p>
      <a:pPr>
        <a:defRPr sz="1201" b="0">
          <a:latin typeface="Times New Roman Cyr" pitchFamily="18" charset="-52"/>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2420382165605104"/>
          <c:y val="0.16438356164383552"/>
          <c:w val="0.77388535031847216"/>
          <c:h val="0.53424657534246556"/>
        </c:manualLayout>
      </c:layout>
      <c:barChart>
        <c:barDir val="col"/>
        <c:grouping val="clustered"/>
        <c:ser>
          <c:idx val="1"/>
          <c:order val="0"/>
          <c:tx>
            <c:strRef>
              <c:f>ЖИЛЬЕ_1!$A$9</c:f>
              <c:strCache>
                <c:ptCount val="1"/>
                <c:pt idx="0">
                  <c:v>тыс. кв. метров</c:v>
                </c:pt>
              </c:strCache>
            </c:strRef>
          </c:tx>
          <c:spPr>
            <a:gradFill rotWithShape="0">
              <a:gsLst>
                <a:gs pos="0">
                  <a:srgbClr val="008080"/>
                </a:gs>
                <a:gs pos="50000">
                  <a:srgbClr val="008080">
                    <a:gamma/>
                    <a:tint val="0"/>
                    <a:invGamma/>
                  </a:srgbClr>
                </a:gs>
                <a:gs pos="100000">
                  <a:srgbClr val="008080"/>
                </a:gs>
              </a:gsLst>
              <a:lin ang="0" scaled="1"/>
            </a:gradFill>
            <a:ln w="25150">
              <a:noFill/>
            </a:ln>
          </c:spPr>
          <c:dLbls>
            <c:dLbl>
              <c:idx val="2"/>
              <c:layout>
                <c:manualLayout>
                  <c:x val="3.4725689534710276E-17"/>
                  <c:y val="4.1526711566742328E-2"/>
                </c:manualLayout>
              </c:layout>
              <c:dLblPos val="outEnd"/>
              <c:showVal val="1"/>
            </c:dLbl>
            <c:dLbl>
              <c:idx val="3"/>
              <c:layout>
                <c:manualLayout>
                  <c:x val="0"/>
                  <c:y val="3.1145033675056801E-2"/>
                </c:manualLayout>
              </c:layout>
              <c:dLblPos val="outEnd"/>
              <c:showVal val="1"/>
            </c:dLbl>
            <c:dLbl>
              <c:idx val="4"/>
              <c:layout>
                <c:manualLayout>
                  <c:x val="0"/>
                  <c:y val="4.1526711566742328E-2"/>
                </c:manualLayout>
              </c:layout>
              <c:dLblPos val="outEnd"/>
              <c:showVal val="1"/>
            </c:dLbl>
            <c:dLbl>
              <c:idx val="5"/>
              <c:layout>
                <c:manualLayout>
                  <c:x val="0"/>
                  <c:y val="0.18687020205034069"/>
                </c:manualLayout>
              </c:layout>
              <c:dLblPos val="outEnd"/>
              <c:showVal val="1"/>
            </c:dLbl>
            <c:spPr>
              <a:noFill/>
              <a:ln w="25090">
                <a:noFill/>
              </a:ln>
            </c:spPr>
            <c:txPr>
              <a:bodyPr/>
              <a:lstStyle/>
              <a:p>
                <a:pPr>
                  <a:defRPr b="0"/>
                </a:pPr>
                <a:endParaRPr lang="ru-RU"/>
              </a:p>
            </c:txPr>
            <c:dLblPos val="outEnd"/>
            <c:showVal val="1"/>
          </c:dLbls>
          <c:cat>
            <c:numRef>
              <c:f>ЖИЛЬЕ_1!$B$8:$K$8</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ЖИЛЬЕ_1!$B$9:$K$9</c:f>
              <c:numCache>
                <c:formatCode>0.0</c:formatCode>
                <c:ptCount val="10"/>
                <c:pt idx="0">
                  <c:v>1315.8</c:v>
                </c:pt>
                <c:pt idx="1">
                  <c:v>1500</c:v>
                </c:pt>
                <c:pt idx="2">
                  <c:v>1671</c:v>
                </c:pt>
                <c:pt idx="3">
                  <c:v>1922</c:v>
                </c:pt>
                <c:pt idx="4">
                  <c:v>2270</c:v>
                </c:pt>
                <c:pt idx="5">
                  <c:v>2590</c:v>
                </c:pt>
                <c:pt idx="6">
                  <c:v>2845</c:v>
                </c:pt>
                <c:pt idx="7">
                  <c:v>3130</c:v>
                </c:pt>
                <c:pt idx="8">
                  <c:v>3443</c:v>
                </c:pt>
                <c:pt idx="9">
                  <c:v>3787</c:v>
                </c:pt>
              </c:numCache>
            </c:numRef>
          </c:val>
        </c:ser>
        <c:dLbls>
          <c:showVal val="1"/>
        </c:dLbls>
        <c:gapWidth val="60"/>
        <c:overlap val="-10"/>
        <c:axId val="69382528"/>
        <c:axId val="69384448"/>
      </c:barChart>
      <c:lineChart>
        <c:grouping val="standard"/>
        <c:ser>
          <c:idx val="2"/>
          <c:order val="1"/>
          <c:tx>
            <c:strRef>
              <c:f>ЖИЛЬЕ_1!$A$10</c:f>
              <c:strCache>
                <c:ptCount val="1"/>
                <c:pt idx="0">
                  <c:v>в % к предыдущему году</c:v>
                </c:pt>
              </c:strCache>
            </c:strRef>
          </c:tx>
          <c:spPr>
            <a:ln w="25150">
              <a:solidFill>
                <a:srgbClr val="FF0000"/>
              </a:solidFill>
              <a:prstDash val="solid"/>
            </a:ln>
          </c:spPr>
          <c:marker>
            <c:symbol val="circle"/>
            <c:size val="4"/>
            <c:spPr>
              <a:solidFill>
                <a:srgbClr val="FF0000"/>
              </a:solidFill>
              <a:ln>
                <a:solidFill>
                  <a:srgbClr val="FF0000"/>
                </a:solidFill>
                <a:prstDash val="solid"/>
              </a:ln>
            </c:spPr>
          </c:marker>
          <c:dLbls>
            <c:spPr>
              <a:noFill/>
              <a:ln w="25090">
                <a:noFill/>
              </a:ln>
            </c:spPr>
            <c:txPr>
              <a:bodyPr/>
              <a:lstStyle/>
              <a:p>
                <a:pPr>
                  <a:defRPr b="0">
                    <a:solidFill>
                      <a:srgbClr val="FF0000"/>
                    </a:solidFill>
                  </a:defRPr>
                </a:pPr>
                <a:endParaRPr lang="ru-RU"/>
              </a:p>
            </c:txPr>
            <c:dLblPos val="t"/>
            <c:showVal val="1"/>
          </c:dLbls>
          <c:val>
            <c:numRef>
              <c:f>ЖИЛЬЕ_1!$B$10:$K$10</c:f>
              <c:numCache>
                <c:formatCode>0.0</c:formatCode>
                <c:ptCount val="10"/>
                <c:pt idx="0">
                  <c:v>122.6</c:v>
                </c:pt>
                <c:pt idx="1">
                  <c:v>113.99908800729594</c:v>
                </c:pt>
                <c:pt idx="2">
                  <c:v>111.4</c:v>
                </c:pt>
                <c:pt idx="3">
                  <c:v>115.02094554159181</c:v>
                </c:pt>
                <c:pt idx="4">
                  <c:v>118.10613943808531</c:v>
                </c:pt>
                <c:pt idx="5">
                  <c:v>114.09691629955947</c:v>
                </c:pt>
                <c:pt idx="6">
                  <c:v>109.84555984555981</c:v>
                </c:pt>
                <c:pt idx="7">
                  <c:v>110.01757469244289</c:v>
                </c:pt>
                <c:pt idx="8">
                  <c:v>110</c:v>
                </c:pt>
                <c:pt idx="9">
                  <c:v>109.99128666860304</c:v>
                </c:pt>
              </c:numCache>
            </c:numRef>
          </c:val>
          <c:smooth val="1"/>
        </c:ser>
        <c:dLbls>
          <c:showVal val="1"/>
        </c:dLbls>
        <c:marker val="1"/>
        <c:axId val="69484928"/>
        <c:axId val="69486464"/>
      </c:lineChart>
      <c:catAx>
        <c:axId val="69382528"/>
        <c:scaling>
          <c:orientation val="minMax"/>
        </c:scaling>
        <c:axPos val="b"/>
        <c:title>
          <c:tx>
            <c:rich>
              <a:bodyPr/>
              <a:lstStyle/>
              <a:p>
                <a:pPr>
                  <a:defRPr sz="1185"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4.2993630573248474E-2"/>
              <c:y val="0.73059360730593603"/>
            </c:manualLayout>
          </c:layout>
          <c:spPr>
            <a:noFill/>
            <a:ln w="25090">
              <a:noFill/>
            </a:ln>
          </c:spPr>
        </c:title>
        <c:numFmt formatCode="General" sourceLinked="1"/>
        <c:majorTickMark val="cross"/>
        <c:tickLblPos val="nextTo"/>
        <c:spPr>
          <a:ln w="3144">
            <a:solidFill>
              <a:srgbClr val="000000"/>
            </a:solidFill>
            <a:prstDash val="solid"/>
          </a:ln>
        </c:spPr>
        <c:txPr>
          <a:bodyPr rot="0" vert="horz"/>
          <a:lstStyle/>
          <a:p>
            <a:pPr>
              <a:defRPr/>
            </a:pPr>
            <a:endParaRPr lang="ru-RU"/>
          </a:p>
        </c:txPr>
        <c:crossAx val="69384448"/>
        <c:crosses val="autoZero"/>
        <c:lblAlgn val="ctr"/>
        <c:lblOffset val="100"/>
        <c:tickLblSkip val="1"/>
        <c:tickMarkSkip val="1"/>
      </c:catAx>
      <c:valAx>
        <c:axId val="69384448"/>
        <c:scaling>
          <c:orientation val="minMax"/>
          <c:max val="4000"/>
          <c:min val="0"/>
        </c:scaling>
        <c:axPos val="l"/>
        <c:title>
          <c:tx>
            <c:rich>
              <a:bodyPr/>
              <a:lstStyle/>
              <a:p>
                <a:pPr>
                  <a:defRPr sz="1185" b="0" i="0" u="none" strike="noStrike" baseline="0">
                    <a:solidFill>
                      <a:srgbClr val="000000"/>
                    </a:solidFill>
                    <a:latin typeface="Times New Roman Cyr"/>
                    <a:ea typeface="Times New Roman Cyr"/>
                    <a:cs typeface="Times New Roman Cyr"/>
                  </a:defRPr>
                </a:pPr>
                <a:r>
                  <a:rPr lang="ru-RU"/>
                  <a:t>тыс. кв. метров</a:t>
                </a:r>
              </a:p>
            </c:rich>
          </c:tx>
          <c:layout>
            <c:manualLayout>
              <c:xMode val="edge"/>
              <c:yMode val="edge"/>
              <c:x val="2.7216343180032452E-4"/>
              <c:y val="0.22288842992986527"/>
            </c:manualLayout>
          </c:layout>
          <c:spPr>
            <a:noFill/>
            <a:ln w="25090">
              <a:noFill/>
            </a:ln>
          </c:spPr>
        </c:title>
        <c:numFmt formatCode="0" sourceLinked="0"/>
        <c:majorTickMark val="cross"/>
        <c:tickLblPos val="nextTo"/>
        <c:spPr>
          <a:ln w="3144">
            <a:solidFill>
              <a:srgbClr val="000000"/>
            </a:solidFill>
            <a:prstDash val="solid"/>
          </a:ln>
        </c:spPr>
        <c:txPr>
          <a:bodyPr rot="0" vert="horz"/>
          <a:lstStyle/>
          <a:p>
            <a:pPr>
              <a:defRPr/>
            </a:pPr>
            <a:endParaRPr lang="ru-RU"/>
          </a:p>
        </c:txPr>
        <c:crossAx val="69382528"/>
        <c:crosses val="autoZero"/>
        <c:crossBetween val="between"/>
        <c:majorUnit val="1000"/>
        <c:minorUnit val="50"/>
      </c:valAx>
      <c:catAx>
        <c:axId val="69484928"/>
        <c:scaling>
          <c:orientation val="minMax"/>
        </c:scaling>
        <c:delete val="1"/>
        <c:axPos val="b"/>
        <c:tickLblPos val="none"/>
        <c:crossAx val="69486464"/>
        <c:crossesAt val="0"/>
        <c:lblAlgn val="ctr"/>
        <c:lblOffset val="100"/>
      </c:catAx>
      <c:valAx>
        <c:axId val="69486464"/>
        <c:scaling>
          <c:orientation val="minMax"/>
          <c:max val="130"/>
          <c:min val="90"/>
        </c:scaling>
        <c:axPos val="r"/>
        <c:title>
          <c:tx>
            <c:rich>
              <a:bodyPr rot="-5400000" vert="horz"/>
              <a:lstStyle/>
              <a:p>
                <a:pPr>
                  <a:defRPr/>
                </a:pPr>
                <a:r>
                  <a:rPr lang="ru-RU"/>
                  <a:t>процентов</a:t>
                </a:r>
              </a:p>
            </c:rich>
          </c:tx>
          <c:layout>
            <c:manualLayout>
              <c:xMode val="edge"/>
              <c:yMode val="edge"/>
              <c:x val="0.95382165605095592"/>
              <c:y val="0.25570776255707761"/>
            </c:manualLayout>
          </c:layout>
          <c:spPr>
            <a:noFill/>
            <a:ln w="25090">
              <a:noFill/>
            </a:ln>
          </c:spPr>
        </c:title>
        <c:numFmt formatCode="0" sourceLinked="0"/>
        <c:majorTickMark val="cross"/>
        <c:tickLblPos val="nextTo"/>
        <c:spPr>
          <a:ln w="3144">
            <a:solidFill>
              <a:srgbClr val="000000"/>
            </a:solidFill>
            <a:prstDash val="solid"/>
          </a:ln>
        </c:spPr>
        <c:txPr>
          <a:bodyPr rot="0" vert="horz"/>
          <a:lstStyle/>
          <a:p>
            <a:pPr>
              <a:defRPr/>
            </a:pPr>
            <a:endParaRPr lang="ru-RU"/>
          </a:p>
        </c:txPr>
        <c:crossAx val="69484928"/>
        <c:crosses val="max"/>
        <c:crossBetween val="between"/>
        <c:majorUnit val="20"/>
        <c:minorUnit val="20"/>
      </c:valAx>
      <c:spPr>
        <a:solidFill>
          <a:srgbClr val="FFFFFF"/>
        </a:solidFill>
        <a:ln w="25150">
          <a:noFill/>
        </a:ln>
      </c:spPr>
    </c:plotArea>
    <c:legend>
      <c:legendPos val="r"/>
      <c:layout>
        <c:manualLayout>
          <c:xMode val="edge"/>
          <c:yMode val="edge"/>
          <c:x val="0.18789808917197473"/>
          <c:y val="0.86301369863013733"/>
          <c:w val="0.63057324840764328"/>
          <c:h val="0.12785388127853872"/>
        </c:manualLayout>
      </c:layout>
      <c:spPr>
        <a:noFill/>
        <a:ln w="25150">
          <a:noFill/>
        </a:ln>
      </c:spPr>
    </c:legend>
    <c:plotVisOnly val="1"/>
    <c:dispBlanksAs val="gap"/>
  </c:chart>
  <c:spPr>
    <a:noFill/>
    <a:ln>
      <a:noFill/>
    </a:ln>
  </c:spPr>
  <c:txPr>
    <a:bodyPr/>
    <a:lstStyle/>
    <a:p>
      <a:pPr>
        <a:defRPr sz="1188" b="0" i="0" u="none" strike="noStrike" baseline="0">
          <a:solidFill>
            <a:srgbClr val="000000"/>
          </a:solidFill>
          <a:latin typeface="Times New Roman Cyr" pitchFamily="18" charset="-52"/>
          <a:ea typeface="Arial"/>
          <a:cs typeface="Arial"/>
        </a:defRPr>
      </a:pPr>
      <a:endParaRPr lang="ru-RU"/>
    </a:p>
  </c:txPr>
  <c:externalData r:id="rId2"/>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9921875000000008"/>
          <c:y val="7.4626865671641784E-2"/>
          <c:w val="0.77734375000000033"/>
          <c:h val="0.7014925373134332"/>
        </c:manualLayout>
      </c:layout>
      <c:barChart>
        <c:barDir val="col"/>
        <c:grouping val="clustered"/>
        <c:ser>
          <c:idx val="0"/>
          <c:order val="0"/>
          <c:tx>
            <c:strRef>
              <c:f>Лист1!$I$7</c:f>
              <c:strCache>
                <c:ptCount val="1"/>
                <c:pt idx="0">
                  <c:v>млн. рублей</c:v>
                </c:pt>
              </c:strCache>
            </c:strRef>
          </c:tx>
          <c:spPr>
            <a:gradFill flip="none" rotWithShape="1">
              <a:gsLst>
                <a:gs pos="30000">
                  <a:schemeClr val="bg2">
                    <a:lumMod val="90000"/>
                  </a:schemeClr>
                </a:gs>
                <a:gs pos="70000">
                  <a:srgbClr val="A65528"/>
                </a:gs>
              </a:gsLst>
              <a:lin ang="18900000" scaled="0"/>
              <a:tileRect/>
            </a:gradFill>
          </c:spPr>
          <c:dLbls>
            <c:spPr>
              <a:noFill/>
              <a:ln w="25176">
                <a:noFill/>
              </a:ln>
            </c:spPr>
            <c:txPr>
              <a:bodyPr/>
              <a:lstStyle/>
              <a:p>
                <a:pPr>
                  <a:defRPr sz="1189" b="0" i="0" u="none" strike="noStrike" baseline="0">
                    <a:solidFill>
                      <a:srgbClr val="000000"/>
                    </a:solidFill>
                    <a:latin typeface="Times New Roman Cyr"/>
                    <a:ea typeface="Times New Roman Cyr"/>
                    <a:cs typeface="Times New Roman Cyr"/>
                  </a:defRPr>
                </a:pPr>
                <a:endParaRPr lang="ru-RU"/>
              </a:p>
            </c:txPr>
            <c:showVal val="1"/>
          </c:dLbls>
          <c:cat>
            <c:numRef>
              <c:f>Лист1!$J$6:$M$6</c:f>
              <c:numCache>
                <c:formatCode>General</c:formatCode>
                <c:ptCount val="4"/>
                <c:pt idx="0">
                  <c:v>2008</c:v>
                </c:pt>
                <c:pt idx="1">
                  <c:v>2009</c:v>
                </c:pt>
                <c:pt idx="2">
                  <c:v>2010</c:v>
                </c:pt>
                <c:pt idx="3">
                  <c:v>2011</c:v>
                </c:pt>
              </c:numCache>
            </c:numRef>
          </c:cat>
          <c:val>
            <c:numRef>
              <c:f>Лист1!$J$7:$M$7</c:f>
              <c:numCache>
                <c:formatCode>0.0</c:formatCode>
                <c:ptCount val="4"/>
                <c:pt idx="0">
                  <c:v>1764.9</c:v>
                </c:pt>
                <c:pt idx="1">
                  <c:v>914.9</c:v>
                </c:pt>
                <c:pt idx="2">
                  <c:v>1492.8</c:v>
                </c:pt>
                <c:pt idx="3">
                  <c:v>1257</c:v>
                </c:pt>
              </c:numCache>
            </c:numRef>
          </c:val>
        </c:ser>
        <c:gapWidth val="101"/>
        <c:axId val="132733568"/>
        <c:axId val="132735744"/>
      </c:barChart>
      <c:catAx>
        <c:axId val="132733568"/>
        <c:scaling>
          <c:orientation val="minMax"/>
        </c:scaling>
        <c:axPos val="b"/>
        <c:title>
          <c:tx>
            <c:rich>
              <a:bodyPr/>
              <a:lstStyle/>
              <a:p>
                <a:pPr>
                  <a:defRPr sz="1189"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0.11914062500000004"/>
              <c:y val="0.8258706467661695"/>
            </c:manualLayout>
          </c:layout>
          <c:spPr>
            <a:noFill/>
            <a:ln w="25176">
              <a:noFill/>
            </a:ln>
          </c:spPr>
        </c:title>
        <c:numFmt formatCode="General" sourceLinked="1"/>
        <c:tickLblPos val="nextTo"/>
        <c:txPr>
          <a:bodyPr rot="0" vert="horz"/>
          <a:lstStyle/>
          <a:p>
            <a:pPr>
              <a:defRPr sz="1189" b="0" i="0" u="none" strike="noStrike" baseline="0">
                <a:solidFill>
                  <a:srgbClr val="000000"/>
                </a:solidFill>
                <a:latin typeface="Times New Roman Cyr"/>
                <a:ea typeface="Times New Roman Cyr"/>
                <a:cs typeface="Times New Roman Cyr"/>
              </a:defRPr>
            </a:pPr>
            <a:endParaRPr lang="ru-RU"/>
          </a:p>
        </c:txPr>
        <c:crossAx val="132735744"/>
        <c:crosses val="autoZero"/>
        <c:auto val="1"/>
        <c:lblAlgn val="ctr"/>
        <c:lblOffset val="100"/>
      </c:catAx>
      <c:valAx>
        <c:axId val="132735744"/>
        <c:scaling>
          <c:orientation val="minMax"/>
          <c:max val="2000"/>
        </c:scaling>
        <c:axPos val="l"/>
        <c:title>
          <c:tx>
            <c:rich>
              <a:bodyPr/>
              <a:lstStyle/>
              <a:p>
                <a:pPr>
                  <a:defRPr sz="1189" b="0" i="0" u="none" strike="noStrike" baseline="0">
                    <a:solidFill>
                      <a:srgbClr val="000000"/>
                    </a:solidFill>
                    <a:latin typeface="Times New Roman Cyr"/>
                    <a:ea typeface="Times New Roman Cyr"/>
                    <a:cs typeface="Times New Roman Cyr"/>
                  </a:defRPr>
                </a:pPr>
                <a:r>
                  <a:rPr lang="ru-RU"/>
                  <a:t>млн. рублей</a:t>
                </a:r>
              </a:p>
            </c:rich>
          </c:tx>
          <c:layout>
            <c:manualLayout>
              <c:xMode val="edge"/>
              <c:yMode val="edge"/>
              <c:x val="2.5848097112860902E-2"/>
              <c:y val="0.25565997798662282"/>
            </c:manualLayout>
          </c:layout>
          <c:spPr>
            <a:noFill/>
            <a:ln w="25176">
              <a:noFill/>
            </a:ln>
          </c:spPr>
        </c:title>
        <c:numFmt formatCode="0.0" sourceLinked="1"/>
        <c:tickLblPos val="nextTo"/>
        <c:txPr>
          <a:bodyPr rot="0" vert="horz"/>
          <a:lstStyle/>
          <a:p>
            <a:pPr>
              <a:defRPr sz="1189" b="0" i="0" u="none" strike="noStrike" baseline="0">
                <a:solidFill>
                  <a:srgbClr val="000000"/>
                </a:solidFill>
                <a:latin typeface="Times New Roman Cyr"/>
                <a:ea typeface="Times New Roman Cyr"/>
                <a:cs typeface="Times New Roman Cyr"/>
              </a:defRPr>
            </a:pPr>
            <a:endParaRPr lang="ru-RU"/>
          </a:p>
        </c:txPr>
        <c:crossAx val="132733568"/>
        <c:crosses val="autoZero"/>
        <c:crossBetween val="between"/>
        <c:majorUnit val="1000"/>
      </c:valAx>
      <c:spPr>
        <a:noFill/>
        <a:ln w="25176">
          <a:noFill/>
        </a:ln>
      </c:spPr>
    </c:plotArea>
    <c:plotVisOnly val="1"/>
    <c:dispBlanksAs val="gap"/>
  </c:chart>
  <c:spPr>
    <a:noFill/>
    <a:ln>
      <a:noFill/>
    </a:ln>
  </c:spPr>
  <c:txPr>
    <a:bodyPr/>
    <a:lstStyle/>
    <a:p>
      <a:pPr>
        <a:defRPr sz="1189" b="0" i="0" u="none" strike="noStrike" baseline="0">
          <a:solidFill>
            <a:srgbClr val="000000"/>
          </a:solidFill>
          <a:latin typeface="Times New Roman Cyr"/>
          <a:ea typeface="Times New Roman Cyr"/>
          <a:cs typeface="Times New Roman Cyr"/>
        </a:defRPr>
      </a:pPr>
      <a:endParaRPr lang="ru-RU"/>
    </a:p>
  </c:txPr>
  <c:externalData r:id="rId2"/>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6194748719140778"/>
          <c:y val="0.18618124306112452"/>
          <c:w val="0.83649223736331924"/>
          <c:h val="0.54151986019230958"/>
        </c:manualLayout>
      </c:layout>
      <c:barChart>
        <c:barDir val="col"/>
        <c:grouping val="stacked"/>
        <c:ser>
          <c:idx val="0"/>
          <c:order val="0"/>
          <c:tx>
            <c:strRef>
              <c:f>Лист1!$G$7</c:f>
              <c:strCache>
                <c:ptCount val="1"/>
                <c:pt idx="0">
                  <c:v>экспорт</c:v>
                </c:pt>
              </c:strCache>
            </c:strRef>
          </c:tx>
          <c:spPr>
            <a:gradFill>
              <a:gsLst>
                <a:gs pos="30000">
                  <a:srgbClr val="F79646">
                    <a:lumMod val="20000"/>
                    <a:lumOff val="80000"/>
                  </a:srgbClr>
                </a:gs>
                <a:gs pos="100000">
                  <a:srgbClr val="F2C05C"/>
                </a:gs>
              </a:gsLst>
              <a:lin ang="18900000" scaled="0"/>
            </a:gradFill>
          </c:spPr>
          <c:dLbls>
            <c:txPr>
              <a:bodyPr/>
              <a:lstStyle/>
              <a:p>
                <a:pPr>
                  <a:defRPr b="0"/>
                </a:pPr>
                <a:endParaRPr lang="ru-RU"/>
              </a:p>
            </c:txPr>
            <c:showVal val="1"/>
          </c:dLbls>
          <c:cat>
            <c:strRef>
              <c:f>Лист1!$I$6:$N$6</c:f>
              <c:strCache>
                <c:ptCount val="6"/>
                <c:pt idx="0">
                  <c:v>2006</c:v>
                </c:pt>
                <c:pt idx="1">
                  <c:v>2007</c:v>
                </c:pt>
                <c:pt idx="2">
                  <c:v>2008</c:v>
                </c:pt>
                <c:pt idx="3">
                  <c:v>2009</c:v>
                </c:pt>
                <c:pt idx="4">
                  <c:v>2010</c:v>
                </c:pt>
                <c:pt idx="5">
                  <c:v>2011</c:v>
                </c:pt>
              </c:strCache>
            </c:strRef>
          </c:cat>
          <c:val>
            <c:numRef>
              <c:f>Лист1!$I$7:$N$7</c:f>
              <c:numCache>
                <c:formatCode>0.0</c:formatCode>
                <c:ptCount val="6"/>
                <c:pt idx="0">
                  <c:v>5107.1000000000004</c:v>
                </c:pt>
                <c:pt idx="1">
                  <c:v>6733.7</c:v>
                </c:pt>
                <c:pt idx="2">
                  <c:v>7852.9</c:v>
                </c:pt>
                <c:pt idx="3">
                  <c:v>4972.7</c:v>
                </c:pt>
                <c:pt idx="4">
                  <c:v>5113.4000000000005</c:v>
                </c:pt>
                <c:pt idx="5">
                  <c:v>5465.3</c:v>
                </c:pt>
              </c:numCache>
            </c:numRef>
          </c:val>
        </c:ser>
        <c:ser>
          <c:idx val="1"/>
          <c:order val="1"/>
          <c:tx>
            <c:strRef>
              <c:f>Лист1!$G$8</c:f>
              <c:strCache>
                <c:ptCount val="1"/>
                <c:pt idx="0">
                  <c:v>импорт</c:v>
                </c:pt>
              </c:strCache>
            </c:strRef>
          </c:tx>
          <c:spPr>
            <a:gradFill>
              <a:gsLst>
                <a:gs pos="30000">
                  <a:srgbClr val="4F81BD">
                    <a:lumMod val="20000"/>
                    <a:lumOff val="80000"/>
                  </a:srgbClr>
                </a:gs>
                <a:gs pos="100000">
                  <a:schemeClr val="tx2">
                    <a:lumMod val="40000"/>
                    <a:lumOff val="60000"/>
                  </a:schemeClr>
                </a:gs>
              </a:gsLst>
              <a:lin ang="18900000" scaled="0"/>
            </a:gradFill>
          </c:spPr>
          <c:dLbls>
            <c:txPr>
              <a:bodyPr/>
              <a:lstStyle/>
              <a:p>
                <a:pPr>
                  <a:defRPr b="0"/>
                </a:pPr>
                <a:endParaRPr lang="ru-RU"/>
              </a:p>
            </c:txPr>
            <c:showVal val="1"/>
          </c:dLbls>
          <c:cat>
            <c:strRef>
              <c:f>Лист1!$I$6:$N$6</c:f>
              <c:strCache>
                <c:ptCount val="6"/>
                <c:pt idx="0">
                  <c:v>2006</c:v>
                </c:pt>
                <c:pt idx="1">
                  <c:v>2007</c:v>
                </c:pt>
                <c:pt idx="2">
                  <c:v>2008</c:v>
                </c:pt>
                <c:pt idx="3">
                  <c:v>2009</c:v>
                </c:pt>
                <c:pt idx="4">
                  <c:v>2010</c:v>
                </c:pt>
                <c:pt idx="5">
                  <c:v>2011</c:v>
                </c:pt>
              </c:strCache>
            </c:strRef>
          </c:cat>
          <c:val>
            <c:numRef>
              <c:f>Лист1!$I$8:$N$8</c:f>
              <c:numCache>
                <c:formatCode>0.0</c:formatCode>
                <c:ptCount val="6"/>
                <c:pt idx="0">
                  <c:v>1623</c:v>
                </c:pt>
                <c:pt idx="1">
                  <c:v>2685.7</c:v>
                </c:pt>
                <c:pt idx="2">
                  <c:v>3854.1</c:v>
                </c:pt>
                <c:pt idx="3">
                  <c:v>2548</c:v>
                </c:pt>
                <c:pt idx="4">
                  <c:v>2667</c:v>
                </c:pt>
                <c:pt idx="5">
                  <c:v>2030.3</c:v>
                </c:pt>
              </c:numCache>
            </c:numRef>
          </c:val>
        </c:ser>
        <c:ser>
          <c:idx val="2"/>
          <c:order val="2"/>
          <c:tx>
            <c:strRef>
              <c:f>Лист1!$G$9</c:f>
              <c:strCache>
                <c:ptCount val="1"/>
              </c:strCache>
            </c:strRef>
          </c:tx>
          <c:spPr>
            <a:noFill/>
            <a:ln>
              <a:noFill/>
            </a:ln>
          </c:spPr>
          <c:dLbls>
            <c:txPr>
              <a:bodyPr/>
              <a:lstStyle/>
              <a:p>
                <a:pPr>
                  <a:defRPr b="0">
                    <a:solidFill>
                      <a:srgbClr val="3333FF"/>
                    </a:solidFill>
                  </a:defRPr>
                </a:pPr>
                <a:endParaRPr lang="ru-RU"/>
              </a:p>
            </c:txPr>
            <c:dLblPos val="inBase"/>
            <c:showVal val="1"/>
          </c:dLbls>
          <c:cat>
            <c:strRef>
              <c:f>Лист1!$I$6:$N$6</c:f>
              <c:strCache>
                <c:ptCount val="6"/>
                <c:pt idx="0">
                  <c:v>2006</c:v>
                </c:pt>
                <c:pt idx="1">
                  <c:v>2007</c:v>
                </c:pt>
                <c:pt idx="2">
                  <c:v>2008</c:v>
                </c:pt>
                <c:pt idx="3">
                  <c:v>2009</c:v>
                </c:pt>
                <c:pt idx="4">
                  <c:v>2010</c:v>
                </c:pt>
                <c:pt idx="5">
                  <c:v>2011</c:v>
                </c:pt>
              </c:strCache>
            </c:strRef>
          </c:cat>
          <c:val>
            <c:numRef>
              <c:f>Лист1!$I$9:$N$9</c:f>
              <c:numCache>
                <c:formatCode>0.0</c:formatCode>
                <c:ptCount val="6"/>
                <c:pt idx="0">
                  <c:v>6730.1</c:v>
                </c:pt>
                <c:pt idx="1">
                  <c:v>9419.4</c:v>
                </c:pt>
                <c:pt idx="2">
                  <c:v>11707</c:v>
                </c:pt>
                <c:pt idx="3">
                  <c:v>7520.7</c:v>
                </c:pt>
                <c:pt idx="4">
                  <c:v>7780.4</c:v>
                </c:pt>
                <c:pt idx="5">
                  <c:v>7495.6</c:v>
                </c:pt>
              </c:numCache>
            </c:numRef>
          </c:val>
        </c:ser>
        <c:gapWidth val="51"/>
        <c:overlap val="100"/>
        <c:axId val="132897408"/>
        <c:axId val="132522752"/>
      </c:barChart>
      <c:catAx>
        <c:axId val="132897408"/>
        <c:scaling>
          <c:orientation val="minMax"/>
        </c:scaling>
        <c:axPos val="b"/>
        <c:title>
          <c:tx>
            <c:rich>
              <a:bodyPr/>
              <a:lstStyle/>
              <a:p>
                <a:pPr>
                  <a:defRPr sz="1200"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8.9631358124030322E-2"/>
              <c:y val="0.75470033862347674"/>
            </c:manualLayout>
          </c:layout>
        </c:title>
        <c:numFmt formatCode="General" sourceLinked="1"/>
        <c:tickLblPos val="nextTo"/>
        <c:crossAx val="132522752"/>
        <c:crosses val="autoZero"/>
        <c:auto val="1"/>
        <c:lblAlgn val="ctr"/>
        <c:lblOffset val="100"/>
      </c:catAx>
      <c:valAx>
        <c:axId val="132522752"/>
        <c:scaling>
          <c:orientation val="minMax"/>
          <c:max val="12000"/>
          <c:min val="0"/>
        </c:scaling>
        <c:axPos val="l"/>
        <c:title>
          <c:tx>
            <c:rich>
              <a:bodyPr/>
              <a:lstStyle/>
              <a:p>
                <a:pPr>
                  <a:defRPr sz="1200" b="0" i="0" u="none" strike="noStrike" baseline="0">
                    <a:solidFill>
                      <a:srgbClr val="000000"/>
                    </a:solidFill>
                    <a:latin typeface="Times New Roman Cyr"/>
                    <a:ea typeface="Times New Roman Cyr"/>
                    <a:cs typeface="Times New Roman Cyr"/>
                  </a:defRPr>
                </a:pPr>
                <a:r>
                  <a:rPr lang="ru-RU"/>
                  <a:t>млн. долларов</a:t>
                </a:r>
                <a:r>
                  <a:rPr lang="ru-RU" baseline="0"/>
                  <a:t> США</a:t>
                </a:r>
              </a:p>
            </c:rich>
          </c:tx>
          <c:layout>
            <c:manualLayout>
              <c:xMode val="edge"/>
              <c:yMode val="edge"/>
              <c:x val="6.1736881429967309E-3"/>
              <c:y val="0.11699318673248753"/>
            </c:manualLayout>
          </c:layout>
        </c:title>
        <c:numFmt formatCode="0" sourceLinked="0"/>
        <c:tickLblPos val="nextTo"/>
        <c:crossAx val="132897408"/>
        <c:crosses val="autoZero"/>
        <c:crossBetween val="between"/>
        <c:majorUnit val="4000"/>
      </c:valAx>
      <c:spPr>
        <a:noFill/>
        <a:ln w="25395">
          <a:noFill/>
        </a:ln>
      </c:spPr>
    </c:plotArea>
    <c:legend>
      <c:legendPos val="b"/>
      <c:layout>
        <c:manualLayout>
          <c:xMode val="edge"/>
          <c:yMode val="edge"/>
          <c:x val="0.23274418070004046"/>
          <c:y val="0.86530088531679661"/>
          <c:w val="0.71158204494511157"/>
          <c:h val="0.10257313043123528"/>
        </c:manualLayout>
      </c:layout>
    </c:legend>
    <c:plotVisOnly val="1"/>
    <c:dispBlanksAs val="gap"/>
  </c:chart>
  <c:spPr>
    <a:noFill/>
    <a:ln>
      <a:noFill/>
    </a:ln>
  </c:spPr>
  <c:txPr>
    <a:bodyPr/>
    <a:lstStyle/>
    <a:p>
      <a:pPr>
        <a:defRPr sz="1200" b="0">
          <a:latin typeface="Times New Roman Cyr" pitchFamily="18" charset="-52"/>
        </a:defRPr>
      </a:pPr>
      <a:endParaRPr lang="ru-RU"/>
    </a:p>
  </c:txPr>
  <c:externalData r:id="rId1"/>
  <c:userShapes r:id="rId2"/>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1985688967166418"/>
          <c:y val="7.793849125636497E-2"/>
          <c:w val="0.55486939892925158"/>
          <c:h val="0.79314912847616503"/>
        </c:manualLayout>
      </c:layout>
      <c:areaChart>
        <c:grouping val="percentStacked"/>
        <c:ser>
          <c:idx val="0"/>
          <c:order val="0"/>
          <c:tx>
            <c:strRef>
              <c:f>Лист1!$G$7</c:f>
              <c:strCache>
                <c:ptCount val="1"/>
                <c:pt idx="0">
                  <c:v>экспорт в страны СНГ</c:v>
                </c:pt>
              </c:strCache>
            </c:strRef>
          </c:tx>
          <c:spPr>
            <a:gradFill>
              <a:gsLst>
                <a:gs pos="30000">
                  <a:srgbClr val="F79646">
                    <a:lumMod val="40000"/>
                    <a:lumOff val="60000"/>
                  </a:srgbClr>
                </a:gs>
                <a:gs pos="100000">
                  <a:schemeClr val="accent6">
                    <a:lumMod val="75000"/>
                  </a:schemeClr>
                </a:gs>
              </a:gsLst>
              <a:lin ang="18900000" scaled="0"/>
            </a:gradFill>
          </c:spPr>
          <c:dLbls>
            <c:dLbl>
              <c:idx val="0"/>
              <c:layout>
                <c:manualLayout>
                  <c:x val="2.4333177351427256E-2"/>
                  <c:y val="0"/>
                </c:manualLayout>
              </c:layout>
              <c:showVal val="1"/>
            </c:dLbl>
            <c:dLbl>
              <c:idx val="6"/>
              <c:layout>
                <c:manualLayout>
                  <c:x val="-2.4333177351427256E-2"/>
                  <c:y val="0"/>
                </c:manualLayout>
              </c:layout>
              <c:showVal val="1"/>
            </c:dLbl>
            <c:numFmt formatCode="0.0" sourceLinked="0"/>
            <c:txPr>
              <a:bodyPr/>
              <a:lstStyle/>
              <a:p>
                <a:pPr>
                  <a:defRPr b="0"/>
                </a:pPr>
                <a:endParaRPr lang="ru-RU"/>
              </a:p>
            </c:txPr>
            <c:showVal val="1"/>
          </c:dLbls>
          <c:cat>
            <c:strRef>
              <c:f>Лист1!$H$6:$N$6</c:f>
              <c:strCache>
                <c:ptCount val="7"/>
                <c:pt idx="0">
                  <c:v>2005</c:v>
                </c:pt>
                <c:pt idx="1">
                  <c:v>2006</c:v>
                </c:pt>
                <c:pt idx="2">
                  <c:v>2007</c:v>
                </c:pt>
                <c:pt idx="3">
                  <c:v>2008</c:v>
                </c:pt>
                <c:pt idx="4">
                  <c:v>2009</c:v>
                </c:pt>
                <c:pt idx="5">
                  <c:v>2010</c:v>
                </c:pt>
                <c:pt idx="6">
                  <c:v>2011</c:v>
                </c:pt>
              </c:strCache>
            </c:strRef>
          </c:cat>
          <c:val>
            <c:numRef>
              <c:f>Лист1!$H$7:$N$7</c:f>
              <c:numCache>
                <c:formatCode>0.0</c:formatCode>
                <c:ptCount val="7"/>
                <c:pt idx="0" formatCode="General">
                  <c:v>15</c:v>
                </c:pt>
                <c:pt idx="1">
                  <c:v>16.8</c:v>
                </c:pt>
                <c:pt idx="2">
                  <c:v>19.399999999999999</c:v>
                </c:pt>
                <c:pt idx="3">
                  <c:v>19</c:v>
                </c:pt>
                <c:pt idx="4">
                  <c:v>15.4</c:v>
                </c:pt>
                <c:pt idx="5">
                  <c:v>13.2</c:v>
                </c:pt>
                <c:pt idx="6">
                  <c:v>11.1</c:v>
                </c:pt>
              </c:numCache>
            </c:numRef>
          </c:val>
        </c:ser>
        <c:ser>
          <c:idx val="1"/>
          <c:order val="1"/>
          <c:tx>
            <c:strRef>
              <c:f>Лист1!$G$8</c:f>
              <c:strCache>
                <c:ptCount val="1"/>
                <c:pt idx="0">
                  <c:v>импорт из стран СНГ</c:v>
                </c:pt>
              </c:strCache>
            </c:strRef>
          </c:tx>
          <c:spPr>
            <a:gradFill>
              <a:gsLst>
                <a:gs pos="30000">
                  <a:srgbClr val="8064A2">
                    <a:lumMod val="40000"/>
                    <a:lumOff val="60000"/>
                  </a:srgbClr>
                </a:gs>
                <a:gs pos="100000">
                  <a:srgbClr val="BA51CF"/>
                </a:gs>
              </a:gsLst>
              <a:lin ang="18900000" scaled="0"/>
            </a:gradFill>
          </c:spPr>
          <c:dLbls>
            <c:dLbl>
              <c:idx val="0"/>
              <c:layout>
                <c:manualLayout>
                  <c:x val="2.6204960224613993E-2"/>
                  <c:y val="0"/>
                </c:manualLayout>
              </c:layout>
              <c:showVal val="1"/>
            </c:dLbl>
            <c:dLbl>
              <c:idx val="6"/>
              <c:layout>
                <c:manualLayout>
                  <c:x val="-2.0589844432064811E-2"/>
                  <c:y val="-4.2755344418052156E-2"/>
                </c:manualLayout>
              </c:layout>
              <c:showVal val="1"/>
            </c:dLbl>
            <c:txPr>
              <a:bodyPr/>
              <a:lstStyle/>
              <a:p>
                <a:pPr>
                  <a:defRPr b="0"/>
                </a:pPr>
                <a:endParaRPr lang="ru-RU"/>
              </a:p>
            </c:txPr>
            <c:showVal val="1"/>
          </c:dLbls>
          <c:cat>
            <c:strRef>
              <c:f>Лист1!$H$6:$N$6</c:f>
              <c:strCache>
                <c:ptCount val="7"/>
                <c:pt idx="0">
                  <c:v>2005</c:v>
                </c:pt>
                <c:pt idx="1">
                  <c:v>2006</c:v>
                </c:pt>
                <c:pt idx="2">
                  <c:v>2007</c:v>
                </c:pt>
                <c:pt idx="3">
                  <c:v>2008</c:v>
                </c:pt>
                <c:pt idx="4">
                  <c:v>2009</c:v>
                </c:pt>
                <c:pt idx="5">
                  <c:v>2010</c:v>
                </c:pt>
                <c:pt idx="6">
                  <c:v>2011</c:v>
                </c:pt>
              </c:strCache>
            </c:strRef>
          </c:cat>
          <c:val>
            <c:numRef>
              <c:f>Лист1!$H$8:$N$8</c:f>
              <c:numCache>
                <c:formatCode>0.0</c:formatCode>
                <c:ptCount val="7"/>
                <c:pt idx="0" formatCode="General">
                  <c:v>16.2</c:v>
                </c:pt>
                <c:pt idx="1">
                  <c:v>15.6</c:v>
                </c:pt>
                <c:pt idx="2">
                  <c:v>16.7</c:v>
                </c:pt>
                <c:pt idx="3">
                  <c:v>18.100000000000001</c:v>
                </c:pt>
                <c:pt idx="4">
                  <c:v>17.600000000000001</c:v>
                </c:pt>
                <c:pt idx="5">
                  <c:v>16.100000000000001</c:v>
                </c:pt>
                <c:pt idx="6">
                  <c:v>3</c:v>
                </c:pt>
              </c:numCache>
            </c:numRef>
          </c:val>
        </c:ser>
        <c:ser>
          <c:idx val="2"/>
          <c:order val="2"/>
          <c:tx>
            <c:strRef>
              <c:f>Лист1!$G$9</c:f>
              <c:strCache>
                <c:ptCount val="1"/>
                <c:pt idx="0">
                  <c:v>экспорт в страны вне СНГ</c:v>
                </c:pt>
              </c:strCache>
            </c:strRef>
          </c:tx>
          <c:spPr>
            <a:gradFill>
              <a:gsLst>
                <a:gs pos="30000">
                  <a:srgbClr val="FFFF99"/>
                </a:gs>
                <a:gs pos="100000">
                  <a:srgbClr val="FFC000"/>
                </a:gs>
              </a:gsLst>
              <a:lin ang="18900000" scaled="0"/>
            </a:gradFill>
            <a:ln>
              <a:noFill/>
            </a:ln>
          </c:spPr>
          <c:dLbls>
            <c:dLbl>
              <c:idx val="0"/>
              <c:layout>
                <c:manualLayout>
                  <c:x val="2.4333177351427256E-2"/>
                  <c:y val="0"/>
                </c:manualLayout>
              </c:layout>
              <c:showVal val="1"/>
            </c:dLbl>
            <c:dLbl>
              <c:idx val="6"/>
              <c:layout>
                <c:manualLayout>
                  <c:x val="-2.6204960224613993E-2"/>
                  <c:y val="0"/>
                </c:manualLayout>
              </c:layout>
              <c:showVal val="1"/>
            </c:dLbl>
            <c:txPr>
              <a:bodyPr/>
              <a:lstStyle/>
              <a:p>
                <a:pPr>
                  <a:defRPr b="0"/>
                </a:pPr>
                <a:endParaRPr lang="ru-RU"/>
              </a:p>
            </c:txPr>
            <c:showVal val="1"/>
          </c:dLbls>
          <c:cat>
            <c:strRef>
              <c:f>Лист1!$H$6:$N$6</c:f>
              <c:strCache>
                <c:ptCount val="7"/>
                <c:pt idx="0">
                  <c:v>2005</c:v>
                </c:pt>
                <c:pt idx="1">
                  <c:v>2006</c:v>
                </c:pt>
                <c:pt idx="2">
                  <c:v>2007</c:v>
                </c:pt>
                <c:pt idx="3">
                  <c:v>2008</c:v>
                </c:pt>
                <c:pt idx="4">
                  <c:v>2009</c:v>
                </c:pt>
                <c:pt idx="5">
                  <c:v>2010</c:v>
                </c:pt>
                <c:pt idx="6">
                  <c:v>2011</c:v>
                </c:pt>
              </c:strCache>
            </c:strRef>
          </c:cat>
          <c:val>
            <c:numRef>
              <c:f>Лист1!$H$9:$N$9</c:f>
              <c:numCache>
                <c:formatCode>0.0</c:formatCode>
                <c:ptCount val="7"/>
                <c:pt idx="0" formatCode="General">
                  <c:v>60.8</c:v>
                </c:pt>
                <c:pt idx="1">
                  <c:v>59.1</c:v>
                </c:pt>
                <c:pt idx="2">
                  <c:v>52.2</c:v>
                </c:pt>
                <c:pt idx="3">
                  <c:v>48.1</c:v>
                </c:pt>
                <c:pt idx="4">
                  <c:v>50.7</c:v>
                </c:pt>
                <c:pt idx="5">
                  <c:v>52.5</c:v>
                </c:pt>
                <c:pt idx="6">
                  <c:v>61.8</c:v>
                </c:pt>
              </c:numCache>
            </c:numRef>
          </c:val>
        </c:ser>
        <c:ser>
          <c:idx val="3"/>
          <c:order val="3"/>
          <c:tx>
            <c:strRef>
              <c:f>Лист1!$G$10</c:f>
              <c:strCache>
                <c:ptCount val="1"/>
                <c:pt idx="0">
                  <c:v>импорт из стран вне СНГ</c:v>
                </c:pt>
              </c:strCache>
            </c:strRef>
          </c:tx>
          <c:spPr>
            <a:gradFill>
              <a:gsLst>
                <a:gs pos="30000">
                  <a:srgbClr val="9BBB59">
                    <a:lumMod val="40000"/>
                    <a:lumOff val="60000"/>
                  </a:srgbClr>
                </a:gs>
                <a:gs pos="100000">
                  <a:srgbClr val="92D050"/>
                </a:gs>
              </a:gsLst>
              <a:lin ang="18900000" scaled="0"/>
            </a:gradFill>
            <a:ln w="25452">
              <a:noFill/>
            </a:ln>
          </c:spPr>
          <c:dLbls>
            <c:dLbl>
              <c:idx val="0"/>
              <c:layout>
                <c:manualLayout>
                  <c:x val="2.0589611605053838E-2"/>
                  <c:y val="-9.9572818544840316E-18"/>
                </c:manualLayout>
              </c:layout>
              <c:showVal val="1"/>
            </c:dLbl>
            <c:dLbl>
              <c:idx val="6"/>
              <c:layout>
                <c:manualLayout>
                  <c:x val="-2.8076743097800654E-2"/>
                  <c:y val="0"/>
                </c:manualLayout>
              </c:layout>
              <c:showVal val="1"/>
            </c:dLbl>
            <c:numFmt formatCode="0.0" sourceLinked="0"/>
            <c:txPr>
              <a:bodyPr/>
              <a:lstStyle/>
              <a:p>
                <a:pPr>
                  <a:defRPr b="0"/>
                </a:pPr>
                <a:endParaRPr lang="ru-RU"/>
              </a:p>
            </c:txPr>
            <c:showVal val="1"/>
          </c:dLbls>
          <c:cat>
            <c:strRef>
              <c:f>Лист1!$H$6:$N$6</c:f>
              <c:strCache>
                <c:ptCount val="7"/>
                <c:pt idx="0">
                  <c:v>2005</c:v>
                </c:pt>
                <c:pt idx="1">
                  <c:v>2006</c:v>
                </c:pt>
                <c:pt idx="2">
                  <c:v>2007</c:v>
                </c:pt>
                <c:pt idx="3">
                  <c:v>2008</c:v>
                </c:pt>
                <c:pt idx="4">
                  <c:v>2009</c:v>
                </c:pt>
                <c:pt idx="5">
                  <c:v>2010</c:v>
                </c:pt>
                <c:pt idx="6">
                  <c:v>2011</c:v>
                </c:pt>
              </c:strCache>
            </c:strRef>
          </c:cat>
          <c:val>
            <c:numRef>
              <c:f>Лист1!$H$10:$N$10</c:f>
              <c:numCache>
                <c:formatCode>0.0</c:formatCode>
                <c:ptCount val="7"/>
                <c:pt idx="0" formatCode="General">
                  <c:v>8</c:v>
                </c:pt>
                <c:pt idx="1">
                  <c:v>8.5</c:v>
                </c:pt>
                <c:pt idx="2">
                  <c:v>11.7</c:v>
                </c:pt>
                <c:pt idx="3">
                  <c:v>14.8</c:v>
                </c:pt>
                <c:pt idx="4">
                  <c:v>16.3</c:v>
                </c:pt>
                <c:pt idx="5">
                  <c:v>18.2</c:v>
                </c:pt>
                <c:pt idx="6">
                  <c:v>24.1</c:v>
                </c:pt>
              </c:numCache>
            </c:numRef>
          </c:val>
        </c:ser>
        <c:axId val="133194496"/>
        <c:axId val="133196416"/>
      </c:areaChart>
      <c:catAx>
        <c:axId val="133194496"/>
        <c:scaling>
          <c:orientation val="minMax"/>
        </c:scaling>
        <c:axPos val="b"/>
        <c:title>
          <c:tx>
            <c:rich>
              <a:bodyPr/>
              <a:lstStyle/>
              <a:p>
                <a:pPr>
                  <a:defRPr sz="1202"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2.7522803049829989E-2"/>
              <c:y val="0.88939682420932542"/>
            </c:manualLayout>
          </c:layout>
        </c:title>
        <c:numFmt formatCode="General" sourceLinked="1"/>
        <c:tickLblPos val="nextTo"/>
        <c:crossAx val="133196416"/>
        <c:crosses val="autoZero"/>
        <c:auto val="1"/>
        <c:lblAlgn val="ctr"/>
        <c:lblOffset val="100"/>
      </c:catAx>
      <c:valAx>
        <c:axId val="133196416"/>
        <c:scaling>
          <c:orientation val="minMax"/>
          <c:max val="1"/>
          <c:min val="0"/>
        </c:scaling>
        <c:axPos val="l"/>
        <c:title>
          <c:tx>
            <c:rich>
              <a:bodyPr/>
              <a:lstStyle/>
              <a:p>
                <a:pPr>
                  <a:defRPr sz="1202" b="0" i="0" u="none" strike="noStrike" baseline="0">
                    <a:solidFill>
                      <a:srgbClr val="000000"/>
                    </a:solidFill>
                    <a:latin typeface="Times New Roman Cyr"/>
                    <a:ea typeface="Times New Roman Cyr"/>
                    <a:cs typeface="Times New Roman Cyr"/>
                  </a:defRPr>
                </a:pPr>
                <a:r>
                  <a:rPr lang="ru-RU"/>
                  <a:t>процентов</a:t>
                </a:r>
              </a:p>
            </c:rich>
          </c:tx>
          <c:layout>
            <c:manualLayout>
              <c:xMode val="edge"/>
              <c:yMode val="edge"/>
              <c:x val="6.1734944166826101E-3"/>
              <c:y val="0.25566012680718925"/>
            </c:manualLayout>
          </c:layout>
        </c:title>
        <c:numFmt formatCode="0%" sourceLinked="0"/>
        <c:tickLblPos val="nextTo"/>
        <c:crossAx val="133194496"/>
        <c:crosses val="autoZero"/>
        <c:crossBetween val="midCat"/>
        <c:majorUnit val="0.2"/>
      </c:valAx>
      <c:spPr>
        <a:noFill/>
        <a:ln w="25452">
          <a:noFill/>
        </a:ln>
      </c:spPr>
    </c:plotArea>
    <c:legend>
      <c:legendPos val="r"/>
      <c:layout>
        <c:manualLayout>
          <c:xMode val="edge"/>
          <c:yMode val="edge"/>
          <c:x val="0.70298364499580102"/>
          <c:y val="8.1510090336095228E-2"/>
          <c:w val="0.28578569706241863"/>
          <c:h val="0.82394374099912082"/>
        </c:manualLayout>
      </c:layout>
    </c:legend>
    <c:plotVisOnly val="1"/>
    <c:dispBlanksAs val="zero"/>
  </c:chart>
  <c:spPr>
    <a:noFill/>
    <a:ln>
      <a:noFill/>
    </a:ln>
  </c:spPr>
  <c:txPr>
    <a:bodyPr/>
    <a:lstStyle/>
    <a:p>
      <a:pPr>
        <a:defRPr sz="1202" b="0">
          <a:latin typeface="Times New Roman Cyr" pitchFamily="18" charset="-52"/>
        </a:defRPr>
      </a:pPr>
      <a:endParaRPr lang="ru-RU"/>
    </a:p>
  </c:txPr>
  <c:externalData r:id="rId1"/>
  <c:userShapes r:id="rId2"/>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8.1023454157782546E-2"/>
          <c:y val="5.5581312196591272E-2"/>
          <c:w val="0.85607675906183367"/>
          <c:h val="0.62941262014644406"/>
        </c:manualLayout>
      </c:layout>
      <c:lineChart>
        <c:grouping val="standard"/>
        <c:ser>
          <c:idx val="0"/>
          <c:order val="0"/>
          <c:tx>
            <c:strRef>
              <c:f>Лист1!$A$3</c:f>
              <c:strCache>
                <c:ptCount val="1"/>
                <c:pt idx="0">
                  <c:v>Челябинская область</c:v>
                </c:pt>
              </c:strCache>
            </c:strRef>
          </c:tx>
          <c:spPr>
            <a:ln w="38146">
              <a:solidFill>
                <a:srgbClr val="0066CC"/>
              </a:solidFill>
              <a:prstDash val="solid"/>
            </a:ln>
          </c:spPr>
          <c:marker>
            <c:symbol val="diamond"/>
            <c:size val="7"/>
            <c:spPr>
              <a:solidFill>
                <a:srgbClr val="000080"/>
              </a:solidFill>
              <a:ln>
                <a:solidFill>
                  <a:srgbClr val="000080"/>
                </a:solidFill>
                <a:prstDash val="solid"/>
              </a:ln>
            </c:spPr>
          </c:marker>
          <c:dLbls>
            <c:dLbl>
              <c:idx val="1"/>
              <c:layout>
                <c:manualLayout>
                  <c:x val="-5.2137852867311131E-2"/>
                  <c:y val="7.1560649431952117E-2"/>
                </c:manualLayout>
              </c:layout>
              <c:dLblPos val="r"/>
              <c:showVal val="1"/>
            </c:dLbl>
            <c:dLbl>
              <c:idx val="2"/>
              <c:layout>
                <c:manualLayout>
                  <c:x val="-5.2137852867311173E-2"/>
                  <c:y val="8.2084274348415615E-2"/>
                </c:manualLayout>
              </c:layout>
              <c:dLblPos val="r"/>
              <c:showVal val="1"/>
            </c:dLbl>
            <c:dLbl>
              <c:idx val="5"/>
              <c:layout>
                <c:manualLayout>
                  <c:x val="-4.5482131452026654E-2"/>
                  <c:y val="6.6298836973720354E-2"/>
                </c:manualLayout>
              </c:layout>
              <c:dLblPos val="r"/>
              <c:showVal val="1"/>
            </c:dLbl>
            <c:dLbl>
              <c:idx val="6"/>
              <c:layout>
                <c:manualLayout>
                  <c:x val="-4.5481956756590558E-2"/>
                  <c:y val="8.7346086806647433E-2"/>
                </c:manualLayout>
              </c:layout>
              <c:dLblPos val="r"/>
              <c:showVal val="1"/>
            </c:dLbl>
            <c:dLbl>
              <c:idx val="7"/>
              <c:layout>
                <c:manualLayout>
                  <c:x val="-5.2137852867311131E-2"/>
                  <c:y val="7.6822461890183991E-2"/>
                </c:manualLayout>
              </c:layout>
              <c:dLblPos val="r"/>
              <c:showVal val="1"/>
            </c:dLbl>
            <c:spPr>
              <a:noFill/>
              <a:ln w="25367">
                <a:noFill/>
              </a:ln>
            </c:spPr>
            <c:txPr>
              <a:bodyPr/>
              <a:lstStyle/>
              <a:p>
                <a:pPr>
                  <a:defRPr b="0">
                    <a:solidFill>
                      <a:schemeClr val="tx2">
                        <a:lumMod val="75000"/>
                      </a:schemeClr>
                    </a:solidFill>
                  </a:defRPr>
                </a:pPr>
                <a:endParaRPr lang="ru-RU"/>
              </a:p>
            </c:txPr>
            <c:dLblPos val="t"/>
            <c:showVal val="1"/>
          </c:dLbls>
          <c:cat>
            <c:strRef>
              <c:f>Лист1!$B$1:$I$2</c:f>
              <c:strCache>
                <c:ptCount val="8"/>
                <c:pt idx="0">
                  <c:v>2004</c:v>
                </c:pt>
                <c:pt idx="1">
                  <c:v>2005</c:v>
                </c:pt>
                <c:pt idx="2">
                  <c:v>2006</c:v>
                </c:pt>
                <c:pt idx="3">
                  <c:v>2007</c:v>
                </c:pt>
                <c:pt idx="4">
                  <c:v>2008</c:v>
                </c:pt>
                <c:pt idx="5">
                  <c:v>2009</c:v>
                </c:pt>
                <c:pt idx="6">
                  <c:v>2010</c:v>
                </c:pt>
                <c:pt idx="7">
                  <c:v>2011</c:v>
                </c:pt>
              </c:strCache>
            </c:strRef>
          </c:cat>
          <c:val>
            <c:numRef>
              <c:f>Лист1!$B$3:$I$3</c:f>
              <c:numCache>
                <c:formatCode>0.0</c:formatCode>
                <c:ptCount val="8"/>
                <c:pt idx="0">
                  <c:v>136.9</c:v>
                </c:pt>
                <c:pt idx="1">
                  <c:v>104.5</c:v>
                </c:pt>
                <c:pt idx="2">
                  <c:v>107.2</c:v>
                </c:pt>
                <c:pt idx="3">
                  <c:v>126.9</c:v>
                </c:pt>
                <c:pt idx="4">
                  <c:v>113.8</c:v>
                </c:pt>
                <c:pt idx="5">
                  <c:v>79.400000000000006</c:v>
                </c:pt>
                <c:pt idx="6">
                  <c:v>99.2</c:v>
                </c:pt>
                <c:pt idx="7">
                  <c:v>106.2</c:v>
                </c:pt>
              </c:numCache>
            </c:numRef>
          </c:val>
          <c:smooth val="1"/>
        </c:ser>
        <c:ser>
          <c:idx val="1"/>
          <c:order val="1"/>
          <c:tx>
            <c:strRef>
              <c:f>Лист1!$A$4</c:f>
              <c:strCache>
                <c:ptCount val="1"/>
                <c:pt idx="0">
                  <c:v>Российская федерация</c:v>
                </c:pt>
              </c:strCache>
            </c:strRef>
          </c:tx>
          <c:spPr>
            <a:ln w="38146">
              <a:solidFill>
                <a:srgbClr val="FF0000"/>
              </a:solidFill>
              <a:prstDash val="solid"/>
            </a:ln>
          </c:spPr>
          <c:marker>
            <c:symbol val="circle"/>
            <c:size val="7"/>
            <c:spPr>
              <a:solidFill>
                <a:srgbClr val="800000"/>
              </a:solidFill>
              <a:ln>
                <a:solidFill>
                  <a:srgbClr val="800000"/>
                </a:solidFill>
                <a:prstDash val="solid"/>
              </a:ln>
            </c:spPr>
          </c:marker>
          <c:dLbls>
            <c:dLbl>
              <c:idx val="1"/>
              <c:layout>
                <c:manualLayout>
                  <c:x val="-5.1405704295131874E-2"/>
                  <c:y val="-8.7346086806647308E-2"/>
                </c:manualLayout>
              </c:layout>
              <c:dLblPos val="r"/>
              <c:showVal val="1"/>
            </c:dLbl>
            <c:dLbl>
              <c:idx val="2"/>
              <c:layout>
                <c:manualLayout>
                  <c:x val="-5.1405704295131874E-2"/>
                  <c:y val="-7.6822461890184005E-2"/>
                </c:manualLayout>
              </c:layout>
              <c:dLblPos val="r"/>
              <c:showVal val="1"/>
            </c:dLbl>
            <c:dLbl>
              <c:idx val="5"/>
              <c:layout>
                <c:manualLayout>
                  <c:x val="-4.5482131452026654E-2"/>
                  <c:y val="-9.2607899264879376E-2"/>
                </c:manualLayout>
              </c:layout>
              <c:dLblPos val="r"/>
              <c:showVal val="1"/>
            </c:dLbl>
            <c:dLbl>
              <c:idx val="6"/>
              <c:layout>
                <c:manualLayout>
                  <c:x val="-4.2154008701230282E-2"/>
                  <c:y val="-7.6822461890183991E-2"/>
                </c:manualLayout>
              </c:layout>
              <c:dLblPos val="r"/>
              <c:showVal val="1"/>
            </c:dLbl>
            <c:dLbl>
              <c:idx val="7"/>
              <c:layout>
                <c:manualLayout>
                  <c:x val="-5.2137852867311131E-2"/>
                  <c:y val="-7.6822461890183991E-2"/>
                </c:manualLayout>
              </c:layout>
              <c:dLblPos val="r"/>
              <c:showVal val="1"/>
            </c:dLbl>
            <c:spPr>
              <a:noFill/>
              <a:ln w="25367">
                <a:noFill/>
              </a:ln>
            </c:spPr>
            <c:txPr>
              <a:bodyPr/>
              <a:lstStyle/>
              <a:p>
                <a:pPr>
                  <a:defRPr b="0">
                    <a:solidFill>
                      <a:srgbClr val="C00000"/>
                    </a:solidFill>
                  </a:defRPr>
                </a:pPr>
                <a:endParaRPr lang="ru-RU"/>
              </a:p>
            </c:txPr>
            <c:dLblPos val="b"/>
            <c:showVal val="1"/>
          </c:dLbls>
          <c:cat>
            <c:strRef>
              <c:f>Лист1!$B$1:$I$2</c:f>
              <c:strCache>
                <c:ptCount val="8"/>
                <c:pt idx="0">
                  <c:v>2004</c:v>
                </c:pt>
                <c:pt idx="1">
                  <c:v>2005</c:v>
                </c:pt>
                <c:pt idx="2">
                  <c:v>2006</c:v>
                </c:pt>
                <c:pt idx="3">
                  <c:v>2007</c:v>
                </c:pt>
                <c:pt idx="4">
                  <c:v>2008</c:v>
                </c:pt>
                <c:pt idx="5">
                  <c:v>2009</c:v>
                </c:pt>
                <c:pt idx="6">
                  <c:v>2010</c:v>
                </c:pt>
                <c:pt idx="7">
                  <c:v>2011</c:v>
                </c:pt>
              </c:strCache>
            </c:strRef>
          </c:cat>
          <c:val>
            <c:numRef>
              <c:f>Лист1!$B$4:$I$4</c:f>
              <c:numCache>
                <c:formatCode>General</c:formatCode>
                <c:ptCount val="8"/>
                <c:pt idx="0">
                  <c:v>113.7</c:v>
                </c:pt>
                <c:pt idx="1">
                  <c:v>110.9</c:v>
                </c:pt>
                <c:pt idx="2">
                  <c:v>116.7</c:v>
                </c:pt>
                <c:pt idx="3">
                  <c:v>122.7</c:v>
                </c:pt>
                <c:pt idx="4">
                  <c:v>109.9</c:v>
                </c:pt>
                <c:pt idx="5">
                  <c:v>84.3</c:v>
                </c:pt>
                <c:pt idx="6">
                  <c:v>106</c:v>
                </c:pt>
                <c:pt idx="7">
                  <c:v>108.3</c:v>
                </c:pt>
              </c:numCache>
            </c:numRef>
          </c:val>
          <c:smooth val="1"/>
        </c:ser>
        <c:dLbls>
          <c:showVal val="1"/>
        </c:dLbls>
        <c:marker val="1"/>
        <c:axId val="133591424"/>
        <c:axId val="133593344"/>
      </c:lineChart>
      <c:catAx>
        <c:axId val="133591424"/>
        <c:scaling>
          <c:orientation val="minMax"/>
        </c:scaling>
        <c:axPos val="b"/>
        <c:title>
          <c:tx>
            <c:rich>
              <a:bodyPr/>
              <a:lstStyle/>
              <a:p>
                <a:pPr>
                  <a:defRPr sz="1198"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1.0849909584086799E-2"/>
              <c:y val="0.73429951690821293"/>
            </c:manualLayout>
          </c:layout>
          <c:spPr>
            <a:noFill/>
            <a:ln w="25367">
              <a:noFill/>
            </a:ln>
          </c:spPr>
        </c:title>
        <c:numFmt formatCode="General" sourceLinked="1"/>
        <c:tickLblPos val="nextTo"/>
        <c:spPr>
          <a:ln w="3179">
            <a:solidFill>
              <a:srgbClr val="000000"/>
            </a:solidFill>
            <a:prstDash val="solid"/>
          </a:ln>
        </c:spPr>
        <c:txPr>
          <a:bodyPr rot="0" vert="horz"/>
          <a:lstStyle/>
          <a:p>
            <a:pPr>
              <a:defRPr/>
            </a:pPr>
            <a:endParaRPr lang="ru-RU"/>
          </a:p>
        </c:txPr>
        <c:crossAx val="133593344"/>
        <c:crosses val="autoZero"/>
        <c:auto val="1"/>
        <c:lblAlgn val="ctr"/>
        <c:lblOffset val="100"/>
        <c:tickLblSkip val="1"/>
        <c:tickMarkSkip val="1"/>
      </c:catAx>
      <c:valAx>
        <c:axId val="133593344"/>
        <c:scaling>
          <c:orientation val="minMax"/>
          <c:max val="160"/>
          <c:min val="60"/>
        </c:scaling>
        <c:axPos val="l"/>
        <c:numFmt formatCode="0" sourceLinked="0"/>
        <c:tickLblPos val="nextTo"/>
        <c:spPr>
          <a:ln w="3179">
            <a:solidFill>
              <a:srgbClr val="000000"/>
            </a:solidFill>
            <a:prstDash val="solid"/>
          </a:ln>
        </c:spPr>
        <c:txPr>
          <a:bodyPr rot="0" vert="horz"/>
          <a:lstStyle/>
          <a:p>
            <a:pPr>
              <a:defRPr/>
            </a:pPr>
            <a:endParaRPr lang="ru-RU"/>
          </a:p>
        </c:txPr>
        <c:crossAx val="133591424"/>
        <c:crosses val="autoZero"/>
        <c:crossBetween val="between"/>
        <c:majorUnit val="25"/>
      </c:valAx>
      <c:spPr>
        <a:noFill/>
        <a:ln w="25367">
          <a:noFill/>
        </a:ln>
      </c:spPr>
    </c:plotArea>
    <c:legend>
      <c:legendPos val="r"/>
      <c:layout>
        <c:manualLayout>
          <c:xMode val="edge"/>
          <c:yMode val="edge"/>
          <c:x val="7.9566003616636585E-2"/>
          <c:y val="0.88888888888888884"/>
          <c:w val="0.88065099457504525"/>
          <c:h val="0.11594202898550726"/>
        </c:manualLayout>
      </c:layout>
      <c:spPr>
        <a:noFill/>
        <a:ln w="25430">
          <a:noFill/>
        </a:ln>
      </c:spPr>
    </c:legend>
    <c:plotVisOnly val="1"/>
    <c:dispBlanksAs val="gap"/>
  </c:chart>
  <c:spPr>
    <a:noFill/>
    <a:ln>
      <a:noFill/>
    </a:ln>
  </c:spPr>
  <c:txPr>
    <a:bodyPr/>
    <a:lstStyle/>
    <a:p>
      <a:pPr>
        <a:defRPr sz="1201" b="0" i="0" u="none" strike="noStrike" baseline="0">
          <a:solidFill>
            <a:srgbClr val="000000"/>
          </a:solidFill>
          <a:latin typeface="Times New Roman Cyr" pitchFamily="18" charset="-52"/>
          <a:ea typeface="Arial Cyr"/>
          <a:cs typeface="Arial Cyr"/>
        </a:defRPr>
      </a:pPr>
      <a:endParaRPr lang="ru-RU"/>
    </a:p>
  </c:txPr>
  <c:externalData r:id="rId2"/>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4607597408692616"/>
          <c:y val="2.7816921919156676E-2"/>
          <c:w val="0.83982428728375702"/>
          <c:h val="0.6385315249426462"/>
        </c:manualLayout>
      </c:layout>
      <c:barChart>
        <c:barDir val="col"/>
        <c:grouping val="clustered"/>
        <c:ser>
          <c:idx val="0"/>
          <c:order val="0"/>
          <c:tx>
            <c:strRef>
              <c:f>Лист1!$I$7</c:f>
              <c:strCache>
                <c:ptCount val="1"/>
                <c:pt idx="0">
                  <c:v>Доля инвестиций в основной капитал в ВРП по Челябинской области</c:v>
                </c:pt>
              </c:strCache>
            </c:strRef>
          </c:tx>
          <c:spPr>
            <a:solidFill>
              <a:srgbClr val="00B0F0"/>
            </a:solidFill>
          </c:spPr>
          <c:dLbls>
            <c:txPr>
              <a:bodyPr/>
              <a:lstStyle/>
              <a:p>
                <a:pPr>
                  <a:defRPr sz="1201" b="0" i="0" u="none" strike="noStrike" baseline="0">
                    <a:solidFill>
                      <a:srgbClr val="000000"/>
                    </a:solidFill>
                    <a:latin typeface="Times New Roman Cyr"/>
                    <a:ea typeface="Times New Roman Cyr"/>
                    <a:cs typeface="Times New Roman Cyr"/>
                  </a:defRPr>
                </a:pPr>
                <a:endParaRPr lang="ru-RU"/>
              </a:p>
            </c:txPr>
            <c:showVal val="1"/>
          </c:dLbls>
          <c:cat>
            <c:strRef>
              <c:f>Лист1!$J$6:$O$6</c:f>
              <c:strCache>
                <c:ptCount val="6"/>
                <c:pt idx="0">
                  <c:v>2006</c:v>
                </c:pt>
                <c:pt idx="1">
                  <c:v>2007</c:v>
                </c:pt>
                <c:pt idx="2">
                  <c:v>2008</c:v>
                </c:pt>
                <c:pt idx="3">
                  <c:v>2009</c:v>
                </c:pt>
                <c:pt idx="4">
                  <c:v>2010</c:v>
                </c:pt>
                <c:pt idx="5">
                  <c:v>2011</c:v>
                </c:pt>
              </c:strCache>
            </c:strRef>
          </c:cat>
          <c:val>
            <c:numRef>
              <c:f>Лист1!$J$7:$O$7</c:f>
              <c:numCache>
                <c:formatCode>0.0</c:formatCode>
                <c:ptCount val="6"/>
                <c:pt idx="0">
                  <c:v>20</c:v>
                </c:pt>
                <c:pt idx="1">
                  <c:v>22.7</c:v>
                </c:pt>
                <c:pt idx="2">
                  <c:v>27.2</c:v>
                </c:pt>
                <c:pt idx="3">
                  <c:v>26.1</c:v>
                </c:pt>
                <c:pt idx="4">
                  <c:v>23.4</c:v>
                </c:pt>
                <c:pt idx="5">
                  <c:v>23</c:v>
                </c:pt>
              </c:numCache>
            </c:numRef>
          </c:val>
        </c:ser>
        <c:ser>
          <c:idx val="1"/>
          <c:order val="1"/>
          <c:tx>
            <c:strRef>
              <c:f>Лист1!$I$8</c:f>
              <c:strCache>
                <c:ptCount val="1"/>
                <c:pt idx="0">
                  <c:v>Доля инвестиций в основной капитал в ВРП по Российской Федерации</c:v>
                </c:pt>
              </c:strCache>
            </c:strRef>
          </c:tx>
          <c:spPr>
            <a:solidFill>
              <a:srgbClr val="B74EC2"/>
            </a:solidFill>
          </c:spPr>
          <c:dLbls>
            <c:txPr>
              <a:bodyPr/>
              <a:lstStyle/>
              <a:p>
                <a:pPr>
                  <a:defRPr b="0"/>
                </a:pPr>
                <a:endParaRPr lang="ru-RU"/>
              </a:p>
            </c:txPr>
            <c:showVal val="1"/>
          </c:dLbls>
          <c:cat>
            <c:strRef>
              <c:f>Лист1!$J$6:$O$6</c:f>
              <c:strCache>
                <c:ptCount val="6"/>
                <c:pt idx="0">
                  <c:v>2006</c:v>
                </c:pt>
                <c:pt idx="1">
                  <c:v>2007</c:v>
                </c:pt>
                <c:pt idx="2">
                  <c:v>2008</c:v>
                </c:pt>
                <c:pt idx="3">
                  <c:v>2009</c:v>
                </c:pt>
                <c:pt idx="4">
                  <c:v>2010</c:v>
                </c:pt>
                <c:pt idx="5">
                  <c:v>2011</c:v>
                </c:pt>
              </c:strCache>
            </c:strRef>
          </c:cat>
          <c:val>
            <c:numRef>
              <c:f>Лист1!$J$8:$O$8</c:f>
              <c:numCache>
                <c:formatCode>General</c:formatCode>
                <c:ptCount val="6"/>
                <c:pt idx="0">
                  <c:v>17.600000000000001</c:v>
                </c:pt>
                <c:pt idx="1">
                  <c:v>20.2</c:v>
                </c:pt>
                <c:pt idx="2">
                  <c:v>21.3</c:v>
                </c:pt>
                <c:pt idx="3">
                  <c:v>20.6</c:v>
                </c:pt>
                <c:pt idx="4">
                  <c:v>20.3</c:v>
                </c:pt>
                <c:pt idx="5">
                  <c:v>19.7</c:v>
                </c:pt>
              </c:numCache>
            </c:numRef>
          </c:val>
        </c:ser>
        <c:gapWidth val="41"/>
        <c:axId val="133581824"/>
        <c:axId val="133624960"/>
      </c:barChart>
      <c:catAx>
        <c:axId val="133581824"/>
        <c:scaling>
          <c:orientation val="minMax"/>
        </c:scaling>
        <c:axPos val="b"/>
        <c:title>
          <c:tx>
            <c:rich>
              <a:bodyPr/>
              <a:lstStyle/>
              <a:p>
                <a:pPr>
                  <a:defRPr sz="1201"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5.9469828891580874E-2"/>
              <c:y val="0.68368159862370215"/>
            </c:manualLayout>
          </c:layout>
        </c:title>
        <c:numFmt formatCode="General" sourceLinked="1"/>
        <c:tickLblPos val="nextTo"/>
        <c:txPr>
          <a:bodyPr rot="0" vert="horz"/>
          <a:lstStyle/>
          <a:p>
            <a:pPr>
              <a:defRPr sz="1201" b="0" i="0" u="none" strike="noStrike" baseline="0">
                <a:solidFill>
                  <a:srgbClr val="000000"/>
                </a:solidFill>
                <a:latin typeface="Times New Roman Cyr"/>
                <a:ea typeface="Times New Roman Cyr"/>
                <a:cs typeface="Times New Roman Cyr"/>
              </a:defRPr>
            </a:pPr>
            <a:endParaRPr lang="ru-RU"/>
          </a:p>
        </c:txPr>
        <c:crossAx val="133624960"/>
        <c:crosses val="autoZero"/>
        <c:auto val="1"/>
        <c:lblAlgn val="ctr"/>
        <c:lblOffset val="100"/>
      </c:catAx>
      <c:valAx>
        <c:axId val="133624960"/>
        <c:scaling>
          <c:orientation val="minMax"/>
          <c:max val="30"/>
        </c:scaling>
        <c:axPos val="l"/>
        <c:title>
          <c:tx>
            <c:rich>
              <a:bodyPr/>
              <a:lstStyle/>
              <a:p>
                <a:pPr>
                  <a:defRPr sz="1201" b="0" i="0" u="none" strike="noStrike" baseline="0">
                    <a:solidFill>
                      <a:srgbClr val="000000"/>
                    </a:solidFill>
                    <a:latin typeface="Times New Roman Cyr"/>
                    <a:ea typeface="Times New Roman Cyr"/>
                    <a:cs typeface="Times New Roman Cyr"/>
                  </a:defRPr>
                </a:pPr>
                <a:r>
                  <a:rPr lang="ru-RU"/>
                  <a:t>процентов</a:t>
                </a:r>
              </a:p>
            </c:rich>
          </c:tx>
          <c:layout>
            <c:manualLayout>
              <c:xMode val="edge"/>
              <c:yMode val="edge"/>
              <c:x val="4.2606753482737738E-3"/>
              <c:y val="0.25566002779064412"/>
            </c:manualLayout>
          </c:layout>
        </c:title>
        <c:numFmt formatCode="0.0" sourceLinked="1"/>
        <c:tickLblPos val="nextTo"/>
        <c:txPr>
          <a:bodyPr rot="0" vert="horz"/>
          <a:lstStyle/>
          <a:p>
            <a:pPr>
              <a:defRPr sz="1201" b="0" i="0" u="none" strike="noStrike" baseline="0">
                <a:solidFill>
                  <a:srgbClr val="000000"/>
                </a:solidFill>
                <a:latin typeface="Times New Roman Cyr"/>
                <a:ea typeface="Times New Roman Cyr"/>
                <a:cs typeface="Times New Roman Cyr"/>
              </a:defRPr>
            </a:pPr>
            <a:endParaRPr lang="ru-RU"/>
          </a:p>
        </c:txPr>
        <c:crossAx val="133581824"/>
        <c:crosses val="autoZero"/>
        <c:crossBetween val="between"/>
        <c:majorUnit val="10"/>
      </c:valAx>
      <c:spPr>
        <a:noFill/>
        <a:ln w="25411">
          <a:noFill/>
        </a:ln>
      </c:spPr>
    </c:plotArea>
    <c:legend>
      <c:legendPos val="b"/>
      <c:layout>
        <c:manualLayout>
          <c:xMode val="edge"/>
          <c:yMode val="edge"/>
          <c:x val="7.3565452755905508E-2"/>
          <c:y val="0.79087672864421354"/>
          <c:w val="0.92242788461538461"/>
          <c:h val="0.13813471845431113"/>
        </c:manualLayout>
      </c:layout>
    </c:legend>
    <c:plotVisOnly val="1"/>
    <c:dispBlanksAs val="gap"/>
  </c:chart>
  <c:spPr>
    <a:noFill/>
    <a:ln>
      <a:noFill/>
    </a:ln>
  </c:spPr>
  <c:txPr>
    <a:bodyPr/>
    <a:lstStyle/>
    <a:p>
      <a:pPr>
        <a:defRPr sz="1201" b="0" i="0" u="none" strike="noStrike" baseline="0">
          <a:solidFill>
            <a:srgbClr val="000000"/>
          </a:solidFill>
          <a:latin typeface="Times New Roman Cyr"/>
          <a:ea typeface="Times New Roman Cyr"/>
          <a:cs typeface="Times New Roman Cyr"/>
        </a:defRPr>
      </a:pPr>
      <a:endParaRPr lang="ru-RU"/>
    </a:p>
  </c:tx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3435321829793101"/>
          <c:y val="5.4596180702861132E-2"/>
          <c:w val="0.82352592195699059"/>
          <c:h val="0.6427940325890884"/>
        </c:manualLayout>
      </c:layout>
      <c:areaChart>
        <c:grouping val="percentStacked"/>
        <c:ser>
          <c:idx val="0"/>
          <c:order val="0"/>
          <c:tx>
            <c:strRef>
              <c:f>'источники 3 табл'!$B$1</c:f>
              <c:strCache>
                <c:ptCount val="1"/>
                <c:pt idx="0">
                  <c:v>Собственные средства</c:v>
                </c:pt>
              </c:strCache>
            </c:strRef>
          </c:tx>
          <c:spPr>
            <a:gradFill rotWithShape="0">
              <a:gsLst>
                <a:gs pos="0">
                  <a:srgbClr val="9999FF"/>
                </a:gs>
                <a:gs pos="50000">
                  <a:srgbClr val="9999FF">
                    <a:gamma/>
                    <a:tint val="16078"/>
                    <a:invGamma/>
                  </a:srgbClr>
                </a:gs>
                <a:gs pos="100000">
                  <a:srgbClr val="9999FF"/>
                </a:gs>
              </a:gsLst>
              <a:lin ang="5400000" scaled="1"/>
            </a:gradFill>
            <a:ln w="25424">
              <a:noFill/>
            </a:ln>
          </c:spPr>
          <c:dLbls>
            <c:dLbl>
              <c:idx val="0"/>
              <c:layout>
                <c:manualLayout>
                  <c:x val="3.6247513361107445E-2"/>
                  <c:y val="2.5820831731509582E-3"/>
                </c:manualLayout>
              </c:layout>
              <c:showVal val="1"/>
            </c:dLbl>
            <c:dLbl>
              <c:idx val="5"/>
              <c:layout>
                <c:manualLayout>
                  <c:x val="-3.3620160044118191E-2"/>
                  <c:y val="1.8340561418294648E-3"/>
                </c:manualLayout>
              </c:layout>
              <c:showVal val="1"/>
            </c:dLbl>
            <c:spPr>
              <a:noFill/>
              <a:ln w="25424">
                <a:noFill/>
              </a:ln>
            </c:spPr>
            <c:txPr>
              <a:bodyPr/>
              <a:lstStyle/>
              <a:p>
                <a:pPr>
                  <a:defRPr b="0"/>
                </a:pPr>
                <a:endParaRPr lang="ru-RU"/>
              </a:p>
            </c:txPr>
            <c:showVal val="1"/>
          </c:dLbls>
          <c:cat>
            <c:numRef>
              <c:f>'источники 3 табл'!$A$2:$A$7</c:f>
              <c:numCache>
                <c:formatCode>General</c:formatCode>
                <c:ptCount val="6"/>
                <c:pt idx="0">
                  <c:v>2006</c:v>
                </c:pt>
                <c:pt idx="1">
                  <c:v>2007</c:v>
                </c:pt>
                <c:pt idx="2">
                  <c:v>2008</c:v>
                </c:pt>
                <c:pt idx="3">
                  <c:v>2009</c:v>
                </c:pt>
                <c:pt idx="4">
                  <c:v>2010</c:v>
                </c:pt>
                <c:pt idx="5">
                  <c:v>2011</c:v>
                </c:pt>
              </c:numCache>
            </c:numRef>
          </c:cat>
          <c:val>
            <c:numRef>
              <c:f>'источники 3 табл'!$B$2:$B$7</c:f>
              <c:numCache>
                <c:formatCode>General</c:formatCode>
                <c:ptCount val="6"/>
                <c:pt idx="0">
                  <c:v>42.1</c:v>
                </c:pt>
                <c:pt idx="1">
                  <c:v>40.4</c:v>
                </c:pt>
                <c:pt idx="2">
                  <c:v>39.5</c:v>
                </c:pt>
                <c:pt idx="3">
                  <c:v>37.1</c:v>
                </c:pt>
                <c:pt idx="4">
                  <c:v>41</c:v>
                </c:pt>
                <c:pt idx="5">
                  <c:v>42.7</c:v>
                </c:pt>
              </c:numCache>
            </c:numRef>
          </c:val>
        </c:ser>
        <c:ser>
          <c:idx val="1"/>
          <c:order val="1"/>
          <c:tx>
            <c:strRef>
              <c:f>'источники 3 табл'!$C$1</c:f>
              <c:strCache>
                <c:ptCount val="1"/>
                <c:pt idx="0">
                  <c:v>Кредиты банков</c:v>
                </c:pt>
              </c:strCache>
            </c:strRef>
          </c:tx>
          <c:spPr>
            <a:gradFill rotWithShape="0">
              <a:gsLst>
                <a:gs pos="0">
                  <a:srgbClr val="92D050"/>
                </a:gs>
                <a:gs pos="50000">
                  <a:schemeClr val="accent3">
                    <a:lumMod val="40000"/>
                    <a:lumOff val="60000"/>
                  </a:schemeClr>
                </a:gs>
                <a:gs pos="100000">
                  <a:srgbClr val="4F81BD">
                    <a:tint val="23500"/>
                    <a:satMod val="160000"/>
                  </a:srgbClr>
                </a:gs>
              </a:gsLst>
              <a:lin ang="5400000" scaled="0"/>
            </a:gradFill>
            <a:ln w="25424">
              <a:noFill/>
            </a:ln>
          </c:spPr>
          <c:dLbls>
            <c:dLbl>
              <c:idx val="0"/>
              <c:layout>
                <c:manualLayout>
                  <c:x val="3.3439008295854604E-2"/>
                  <c:y val="1.9136603698248187E-3"/>
                </c:manualLayout>
              </c:layout>
              <c:showVal val="1"/>
            </c:dLbl>
            <c:dLbl>
              <c:idx val="5"/>
              <c:layout>
                <c:manualLayout>
                  <c:x val="-2.6720162711955486E-2"/>
                  <c:y val="-5.2248171866791802E-4"/>
                </c:manualLayout>
              </c:layout>
              <c:showVal val="1"/>
            </c:dLbl>
            <c:spPr>
              <a:noFill/>
              <a:ln w="25424">
                <a:noFill/>
              </a:ln>
            </c:spPr>
            <c:txPr>
              <a:bodyPr/>
              <a:lstStyle/>
              <a:p>
                <a:pPr>
                  <a:defRPr b="0"/>
                </a:pPr>
                <a:endParaRPr lang="ru-RU"/>
              </a:p>
            </c:txPr>
            <c:showVal val="1"/>
          </c:dLbls>
          <c:cat>
            <c:numRef>
              <c:f>'источники 3 табл'!$A$2:$A$7</c:f>
              <c:numCache>
                <c:formatCode>General</c:formatCode>
                <c:ptCount val="6"/>
                <c:pt idx="0">
                  <c:v>2006</c:v>
                </c:pt>
                <c:pt idx="1">
                  <c:v>2007</c:v>
                </c:pt>
                <c:pt idx="2">
                  <c:v>2008</c:v>
                </c:pt>
                <c:pt idx="3">
                  <c:v>2009</c:v>
                </c:pt>
                <c:pt idx="4">
                  <c:v>2010</c:v>
                </c:pt>
                <c:pt idx="5">
                  <c:v>2011</c:v>
                </c:pt>
              </c:numCache>
            </c:numRef>
          </c:cat>
          <c:val>
            <c:numRef>
              <c:f>'источники 3 табл'!$C$2:$C$7</c:f>
              <c:numCache>
                <c:formatCode>General</c:formatCode>
                <c:ptCount val="6"/>
                <c:pt idx="0">
                  <c:v>9.5</c:v>
                </c:pt>
                <c:pt idx="1">
                  <c:v>10.4</c:v>
                </c:pt>
                <c:pt idx="2">
                  <c:v>11.8</c:v>
                </c:pt>
                <c:pt idx="3">
                  <c:v>10.3</c:v>
                </c:pt>
                <c:pt idx="4">
                  <c:v>9</c:v>
                </c:pt>
                <c:pt idx="5">
                  <c:v>7.7</c:v>
                </c:pt>
              </c:numCache>
            </c:numRef>
          </c:val>
        </c:ser>
        <c:ser>
          <c:idx val="2"/>
          <c:order val="2"/>
          <c:tx>
            <c:strRef>
              <c:f>'источники 3 табл'!$D$1</c:f>
              <c:strCache>
                <c:ptCount val="1"/>
                <c:pt idx="0">
                  <c:v>Федеральный бюджет</c:v>
                </c:pt>
              </c:strCache>
            </c:strRef>
          </c:tx>
          <c:spPr>
            <a:gradFill rotWithShape="0">
              <a:gsLst>
                <a:gs pos="0">
                  <a:srgbClr val="FFCC00"/>
                </a:gs>
                <a:gs pos="50000">
                  <a:srgbClr val="FFCC00">
                    <a:gamma/>
                    <a:tint val="25098"/>
                    <a:invGamma/>
                  </a:srgbClr>
                </a:gs>
                <a:gs pos="100000">
                  <a:srgbClr val="FFCC00"/>
                </a:gs>
              </a:gsLst>
              <a:lin ang="5400000" scaled="1"/>
            </a:gradFill>
            <a:ln w="25424">
              <a:noFill/>
            </a:ln>
          </c:spPr>
          <c:dLbls>
            <c:dLbl>
              <c:idx val="0"/>
              <c:layout>
                <c:manualLayout>
                  <c:x val="3.0410546576427874E-2"/>
                  <c:y val="-1.1514182977899398E-3"/>
                </c:manualLayout>
              </c:layout>
              <c:showVal val="1"/>
            </c:dLbl>
            <c:dLbl>
              <c:idx val="5"/>
              <c:layout>
                <c:manualLayout>
                  <c:x val="-3.0372114794612912E-2"/>
                  <c:y val="4.7257113127400574E-4"/>
                </c:manualLayout>
              </c:layout>
              <c:showVal val="1"/>
            </c:dLbl>
            <c:spPr>
              <a:noFill/>
              <a:ln w="25424">
                <a:noFill/>
              </a:ln>
            </c:spPr>
            <c:txPr>
              <a:bodyPr/>
              <a:lstStyle/>
              <a:p>
                <a:pPr>
                  <a:defRPr b="0"/>
                </a:pPr>
                <a:endParaRPr lang="ru-RU"/>
              </a:p>
            </c:txPr>
            <c:showVal val="1"/>
          </c:dLbls>
          <c:cat>
            <c:numRef>
              <c:f>'источники 3 табл'!$A$2:$A$7</c:f>
              <c:numCache>
                <c:formatCode>General</c:formatCode>
                <c:ptCount val="6"/>
                <c:pt idx="0">
                  <c:v>2006</c:v>
                </c:pt>
                <c:pt idx="1">
                  <c:v>2007</c:v>
                </c:pt>
                <c:pt idx="2">
                  <c:v>2008</c:v>
                </c:pt>
                <c:pt idx="3">
                  <c:v>2009</c:v>
                </c:pt>
                <c:pt idx="4">
                  <c:v>2010</c:v>
                </c:pt>
                <c:pt idx="5">
                  <c:v>2011</c:v>
                </c:pt>
              </c:numCache>
            </c:numRef>
          </c:cat>
          <c:val>
            <c:numRef>
              <c:f>'источники 3 табл'!$D$2:$D$7</c:f>
              <c:numCache>
                <c:formatCode>General</c:formatCode>
                <c:ptCount val="6"/>
                <c:pt idx="0">
                  <c:v>7</c:v>
                </c:pt>
                <c:pt idx="1">
                  <c:v>8.3000000000000007</c:v>
                </c:pt>
                <c:pt idx="2">
                  <c:v>8</c:v>
                </c:pt>
                <c:pt idx="3">
                  <c:v>11.5</c:v>
                </c:pt>
                <c:pt idx="4">
                  <c:v>10</c:v>
                </c:pt>
                <c:pt idx="5">
                  <c:v>9.8000000000000007</c:v>
                </c:pt>
              </c:numCache>
            </c:numRef>
          </c:val>
        </c:ser>
        <c:ser>
          <c:idx val="3"/>
          <c:order val="3"/>
          <c:tx>
            <c:strRef>
              <c:f>'источники 3 табл'!$E$1</c:f>
              <c:strCache>
                <c:ptCount val="1"/>
                <c:pt idx="0">
                  <c:v>Бюджеты субъектов РФ</c:v>
                </c:pt>
              </c:strCache>
            </c:strRef>
          </c:tx>
          <c:spPr>
            <a:gradFill rotWithShape="0">
              <a:gsLst>
                <a:gs pos="0">
                  <a:srgbClr val="4BACC6">
                    <a:lumMod val="60000"/>
                    <a:lumOff val="40000"/>
                  </a:srgbClr>
                </a:gs>
                <a:gs pos="50000">
                  <a:srgbClr val="00B0F0"/>
                </a:gs>
                <a:gs pos="100000">
                  <a:srgbClr val="4F81BD">
                    <a:tint val="23500"/>
                    <a:satMod val="160000"/>
                  </a:srgbClr>
                </a:gs>
              </a:gsLst>
              <a:lin ang="5400000" scaled="0"/>
            </a:gradFill>
            <a:ln w="25424">
              <a:noFill/>
            </a:ln>
          </c:spPr>
          <c:dLbls>
            <c:dLbl>
              <c:idx val="0"/>
              <c:layout>
                <c:manualLayout>
                  <c:x val="3.1936437564119076E-2"/>
                  <c:y val="-4.8381680792731821E-3"/>
                </c:manualLayout>
              </c:layout>
              <c:showVal val="1"/>
            </c:dLbl>
            <c:dLbl>
              <c:idx val="5"/>
              <c:layout>
                <c:manualLayout>
                  <c:x val="-3.382817672724274E-2"/>
                  <c:y val="2.2800925304383903E-3"/>
                </c:manualLayout>
              </c:layout>
              <c:showVal val="1"/>
            </c:dLbl>
            <c:spPr>
              <a:noFill/>
              <a:ln w="25424">
                <a:noFill/>
              </a:ln>
            </c:spPr>
            <c:txPr>
              <a:bodyPr/>
              <a:lstStyle/>
              <a:p>
                <a:pPr>
                  <a:defRPr b="0"/>
                </a:pPr>
                <a:endParaRPr lang="ru-RU"/>
              </a:p>
            </c:txPr>
            <c:showVal val="1"/>
          </c:dLbls>
          <c:cat>
            <c:numRef>
              <c:f>'источники 3 табл'!$A$2:$A$7</c:f>
              <c:numCache>
                <c:formatCode>General</c:formatCode>
                <c:ptCount val="6"/>
                <c:pt idx="0">
                  <c:v>2006</c:v>
                </c:pt>
                <c:pt idx="1">
                  <c:v>2007</c:v>
                </c:pt>
                <c:pt idx="2">
                  <c:v>2008</c:v>
                </c:pt>
                <c:pt idx="3">
                  <c:v>2009</c:v>
                </c:pt>
                <c:pt idx="4">
                  <c:v>2010</c:v>
                </c:pt>
                <c:pt idx="5">
                  <c:v>2011</c:v>
                </c:pt>
              </c:numCache>
            </c:numRef>
          </c:cat>
          <c:val>
            <c:numRef>
              <c:f>'источники 3 табл'!$E$2:$E$7</c:f>
              <c:numCache>
                <c:formatCode>General</c:formatCode>
                <c:ptCount val="6"/>
                <c:pt idx="0">
                  <c:v>11.7</c:v>
                </c:pt>
                <c:pt idx="1">
                  <c:v>11.7</c:v>
                </c:pt>
                <c:pt idx="2">
                  <c:v>11.3</c:v>
                </c:pt>
                <c:pt idx="3">
                  <c:v>9.2000000000000011</c:v>
                </c:pt>
                <c:pt idx="4">
                  <c:v>8.2000000000000011</c:v>
                </c:pt>
                <c:pt idx="5">
                  <c:v>7.9</c:v>
                </c:pt>
              </c:numCache>
            </c:numRef>
          </c:val>
        </c:ser>
        <c:ser>
          <c:idx val="4"/>
          <c:order val="4"/>
          <c:tx>
            <c:strRef>
              <c:f>'источники 3 табл'!$F$1</c:f>
              <c:strCache>
                <c:ptCount val="1"/>
                <c:pt idx="0">
                  <c:v>Прочие привлечённые средства</c:v>
                </c:pt>
              </c:strCache>
            </c:strRef>
          </c:tx>
          <c:spPr>
            <a:gradFill rotWithShape="0">
              <a:gsLst>
                <a:gs pos="0">
                  <a:srgbClr val="B755CB"/>
                </a:gs>
                <a:gs pos="50000">
                  <a:srgbClr val="EFB3E6"/>
                </a:gs>
                <a:gs pos="100000">
                  <a:srgbClr val="4F81BD">
                    <a:tint val="23500"/>
                    <a:satMod val="160000"/>
                  </a:srgbClr>
                </a:gs>
              </a:gsLst>
              <a:lin ang="5400000" scaled="0"/>
            </a:gradFill>
            <a:ln w="25424">
              <a:noFill/>
            </a:ln>
          </c:spPr>
          <c:dLbls>
            <c:dLbl>
              <c:idx val="0"/>
              <c:layout>
                <c:manualLayout>
                  <c:x val="3.259546925566343E-2"/>
                  <c:y val="-2.3381313004664206E-3"/>
                </c:manualLayout>
              </c:layout>
              <c:showVal val="1"/>
            </c:dLbl>
            <c:dLbl>
              <c:idx val="5"/>
              <c:layout>
                <c:manualLayout>
                  <c:x val="-3.2337359404508895E-2"/>
                  <c:y val="1.1022026679420201E-2"/>
                </c:manualLayout>
              </c:layout>
              <c:showVal val="1"/>
            </c:dLbl>
            <c:spPr>
              <a:noFill/>
              <a:ln w="25424">
                <a:noFill/>
              </a:ln>
            </c:spPr>
            <c:txPr>
              <a:bodyPr/>
              <a:lstStyle/>
              <a:p>
                <a:pPr>
                  <a:defRPr b="0"/>
                </a:pPr>
                <a:endParaRPr lang="ru-RU"/>
              </a:p>
            </c:txPr>
            <c:showVal val="1"/>
          </c:dLbls>
          <c:cat>
            <c:numRef>
              <c:f>'источники 3 табл'!$A$2:$A$7</c:f>
              <c:numCache>
                <c:formatCode>General</c:formatCode>
                <c:ptCount val="6"/>
                <c:pt idx="0">
                  <c:v>2006</c:v>
                </c:pt>
                <c:pt idx="1">
                  <c:v>2007</c:v>
                </c:pt>
                <c:pt idx="2">
                  <c:v>2008</c:v>
                </c:pt>
                <c:pt idx="3">
                  <c:v>2009</c:v>
                </c:pt>
                <c:pt idx="4">
                  <c:v>2010</c:v>
                </c:pt>
                <c:pt idx="5">
                  <c:v>2011</c:v>
                </c:pt>
              </c:numCache>
            </c:numRef>
          </c:cat>
          <c:val>
            <c:numRef>
              <c:f>'источники 3 табл'!$F$2:$F$7</c:f>
              <c:numCache>
                <c:formatCode>General</c:formatCode>
                <c:ptCount val="6"/>
                <c:pt idx="0">
                  <c:v>29.7</c:v>
                </c:pt>
                <c:pt idx="1">
                  <c:v>29.2</c:v>
                </c:pt>
                <c:pt idx="2">
                  <c:v>29.4</c:v>
                </c:pt>
                <c:pt idx="3">
                  <c:v>31.9</c:v>
                </c:pt>
                <c:pt idx="4">
                  <c:v>31.8</c:v>
                </c:pt>
                <c:pt idx="5">
                  <c:v>31.9</c:v>
                </c:pt>
              </c:numCache>
            </c:numRef>
          </c:val>
        </c:ser>
        <c:dLbls>
          <c:showVal val="1"/>
        </c:dLbls>
        <c:axId val="133261184"/>
        <c:axId val="133279744"/>
      </c:areaChart>
      <c:catAx>
        <c:axId val="133261184"/>
        <c:scaling>
          <c:orientation val="minMax"/>
        </c:scaling>
        <c:axPos val="b"/>
        <c:title>
          <c:tx>
            <c:rich>
              <a:bodyPr/>
              <a:lstStyle/>
              <a:p>
                <a:pPr>
                  <a:defRPr/>
                </a:pPr>
                <a:r>
                  <a:rPr lang="ru-RU"/>
                  <a:t>годы</a:t>
                </a:r>
              </a:p>
            </c:rich>
          </c:tx>
          <c:layout>
            <c:manualLayout>
              <c:xMode val="edge"/>
              <c:yMode val="edge"/>
              <c:x val="1.2485458320085302E-2"/>
              <c:y val="0.71203389502602099"/>
            </c:manualLayout>
          </c:layout>
        </c:title>
        <c:numFmt formatCode="General" sourceLinked="1"/>
        <c:tickLblPos val="nextTo"/>
        <c:spPr>
          <a:ln w="3178">
            <a:solidFill>
              <a:srgbClr val="000000"/>
            </a:solidFill>
            <a:prstDash val="solid"/>
          </a:ln>
        </c:spPr>
        <c:txPr>
          <a:bodyPr rot="0" vert="horz"/>
          <a:lstStyle/>
          <a:p>
            <a:pPr>
              <a:defRPr/>
            </a:pPr>
            <a:endParaRPr lang="ru-RU"/>
          </a:p>
        </c:txPr>
        <c:crossAx val="133279744"/>
        <c:crosses val="autoZero"/>
        <c:auto val="1"/>
        <c:lblAlgn val="ctr"/>
        <c:lblOffset val="100"/>
        <c:tickLblSkip val="1"/>
        <c:tickMarkSkip val="1"/>
      </c:catAx>
      <c:valAx>
        <c:axId val="133279744"/>
        <c:scaling>
          <c:orientation val="minMax"/>
        </c:scaling>
        <c:axPos val="l"/>
        <c:majorGridlines>
          <c:spPr>
            <a:ln w="3178">
              <a:solidFill>
                <a:srgbClr val="000000"/>
              </a:solidFill>
              <a:prstDash val="solid"/>
            </a:ln>
          </c:spPr>
        </c:majorGridlines>
        <c:title>
          <c:tx>
            <c:rich>
              <a:bodyPr rot="-5400000" vert="horz"/>
              <a:lstStyle/>
              <a:p>
                <a:pPr>
                  <a:defRPr/>
                </a:pPr>
                <a:r>
                  <a:rPr lang="ru-RU"/>
                  <a:t>процентов</a:t>
                </a:r>
              </a:p>
            </c:rich>
          </c:tx>
          <c:layout/>
        </c:title>
        <c:numFmt formatCode="0%" sourceLinked="1"/>
        <c:tickLblPos val="nextTo"/>
        <c:spPr>
          <a:ln w="3178">
            <a:solidFill>
              <a:srgbClr val="000000"/>
            </a:solidFill>
            <a:prstDash val="solid"/>
          </a:ln>
        </c:spPr>
        <c:txPr>
          <a:bodyPr rot="0" vert="horz"/>
          <a:lstStyle/>
          <a:p>
            <a:pPr>
              <a:defRPr/>
            </a:pPr>
            <a:endParaRPr lang="ru-RU"/>
          </a:p>
        </c:txPr>
        <c:crossAx val="133261184"/>
        <c:crosses val="autoZero"/>
        <c:crossBetween val="midCat"/>
      </c:valAx>
      <c:spPr>
        <a:solidFill>
          <a:srgbClr val="C0C0C0"/>
        </a:solidFill>
        <a:ln w="12712">
          <a:solidFill>
            <a:srgbClr val="808080"/>
          </a:solidFill>
          <a:prstDash val="solid"/>
        </a:ln>
      </c:spPr>
    </c:plotArea>
    <c:legend>
      <c:legendPos val="b"/>
      <c:layout>
        <c:manualLayout>
          <c:xMode val="edge"/>
          <c:yMode val="edge"/>
          <c:x val="0.10943198608487478"/>
          <c:y val="0.79742343632107482"/>
          <c:w val="0.86858492154038935"/>
          <c:h val="0.17697537193600191"/>
        </c:manualLayout>
      </c:layout>
      <c:spPr>
        <a:noFill/>
        <a:ln w="25424">
          <a:noFill/>
        </a:ln>
      </c:spPr>
    </c:legend>
    <c:plotVisOnly val="1"/>
    <c:dispBlanksAs val="zero"/>
  </c:chart>
  <c:spPr>
    <a:noFill/>
    <a:ln>
      <a:noFill/>
    </a:ln>
  </c:spPr>
  <c:txPr>
    <a:bodyPr/>
    <a:lstStyle/>
    <a:p>
      <a:pPr>
        <a:defRPr sz="1201" b="0" i="0" u="none" strike="noStrike" baseline="0">
          <a:solidFill>
            <a:srgbClr val="000000"/>
          </a:solidFill>
          <a:latin typeface="Times New Roman Cyr" pitchFamily="18" charset="-52"/>
          <a:ea typeface="Arial Cyr"/>
          <a:cs typeface="Arial Cyr"/>
        </a:defRPr>
      </a:pPr>
      <a:endParaRPr lang="ru-RU"/>
    </a:p>
  </c:tx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3435321829793101"/>
          <c:y val="5.4596180702861132E-2"/>
          <c:w val="0.82352592195699059"/>
          <c:h val="0.6427940325890884"/>
        </c:manualLayout>
      </c:layout>
      <c:areaChart>
        <c:grouping val="percentStacked"/>
        <c:ser>
          <c:idx val="0"/>
          <c:order val="0"/>
          <c:tx>
            <c:strRef>
              <c:f>'источники 3 табл'!$B$11</c:f>
              <c:strCache>
                <c:ptCount val="1"/>
                <c:pt idx="0">
                  <c:v>Собственные средства</c:v>
                </c:pt>
              </c:strCache>
            </c:strRef>
          </c:tx>
          <c:spPr>
            <a:gradFill rotWithShape="0">
              <a:gsLst>
                <a:gs pos="0">
                  <a:srgbClr val="9999FF"/>
                </a:gs>
                <a:gs pos="50000">
                  <a:srgbClr val="9999FF">
                    <a:gamma/>
                    <a:tint val="16078"/>
                    <a:invGamma/>
                  </a:srgbClr>
                </a:gs>
                <a:gs pos="100000">
                  <a:srgbClr val="9999FF"/>
                </a:gs>
              </a:gsLst>
              <a:lin ang="5400000" scaled="1"/>
            </a:gradFill>
            <a:ln w="25424">
              <a:noFill/>
            </a:ln>
          </c:spPr>
          <c:dLbls>
            <c:dLbl>
              <c:idx val="0"/>
              <c:layout>
                <c:manualLayout>
                  <c:x val="3.6247513361107445E-2"/>
                  <c:y val="2.5820831731509582E-3"/>
                </c:manualLayout>
              </c:layout>
              <c:showVal val="1"/>
            </c:dLbl>
            <c:dLbl>
              <c:idx val="5"/>
              <c:layout>
                <c:manualLayout>
                  <c:x val="-3.3620160044118191E-2"/>
                  <c:y val="1.8340561418294648E-3"/>
                </c:manualLayout>
              </c:layout>
              <c:showVal val="1"/>
            </c:dLbl>
            <c:spPr>
              <a:noFill/>
              <a:ln w="25424">
                <a:noFill/>
              </a:ln>
            </c:spPr>
            <c:txPr>
              <a:bodyPr/>
              <a:lstStyle/>
              <a:p>
                <a:pPr>
                  <a:defRPr b="0"/>
                </a:pPr>
                <a:endParaRPr lang="ru-RU"/>
              </a:p>
            </c:txPr>
            <c:showVal val="1"/>
          </c:dLbls>
          <c:cat>
            <c:numRef>
              <c:f>'источники 3 табл'!$A$12:$A$17</c:f>
              <c:numCache>
                <c:formatCode>General</c:formatCode>
                <c:ptCount val="6"/>
                <c:pt idx="0">
                  <c:v>2006</c:v>
                </c:pt>
                <c:pt idx="1">
                  <c:v>2007</c:v>
                </c:pt>
                <c:pt idx="2">
                  <c:v>2008</c:v>
                </c:pt>
                <c:pt idx="3">
                  <c:v>2009</c:v>
                </c:pt>
                <c:pt idx="4">
                  <c:v>2010</c:v>
                </c:pt>
                <c:pt idx="5">
                  <c:v>2011</c:v>
                </c:pt>
              </c:numCache>
            </c:numRef>
          </c:cat>
          <c:val>
            <c:numRef>
              <c:f>'источники 3 табл'!$B$12:$B$17</c:f>
              <c:numCache>
                <c:formatCode>General</c:formatCode>
                <c:ptCount val="6"/>
                <c:pt idx="0">
                  <c:v>53</c:v>
                </c:pt>
                <c:pt idx="1">
                  <c:v>54.2</c:v>
                </c:pt>
                <c:pt idx="2">
                  <c:v>50</c:v>
                </c:pt>
                <c:pt idx="3">
                  <c:v>51.3</c:v>
                </c:pt>
                <c:pt idx="4">
                  <c:v>53.9</c:v>
                </c:pt>
                <c:pt idx="5">
                  <c:v>51.9</c:v>
                </c:pt>
              </c:numCache>
            </c:numRef>
          </c:val>
        </c:ser>
        <c:ser>
          <c:idx val="1"/>
          <c:order val="1"/>
          <c:tx>
            <c:strRef>
              <c:f>'источники 3 табл'!$C$11</c:f>
              <c:strCache>
                <c:ptCount val="1"/>
                <c:pt idx="0">
                  <c:v>Кредиты банков</c:v>
                </c:pt>
              </c:strCache>
            </c:strRef>
          </c:tx>
          <c:spPr>
            <a:gradFill rotWithShape="0">
              <a:gsLst>
                <a:gs pos="0">
                  <a:srgbClr val="92D050"/>
                </a:gs>
                <a:gs pos="50000">
                  <a:schemeClr val="accent3">
                    <a:lumMod val="40000"/>
                    <a:lumOff val="60000"/>
                  </a:schemeClr>
                </a:gs>
                <a:gs pos="100000">
                  <a:srgbClr val="4F81BD">
                    <a:tint val="23500"/>
                    <a:satMod val="160000"/>
                  </a:srgbClr>
                </a:gs>
              </a:gsLst>
              <a:lin ang="5400000" scaled="0"/>
            </a:gradFill>
            <a:ln w="25424">
              <a:noFill/>
            </a:ln>
          </c:spPr>
          <c:dLbls>
            <c:dLbl>
              <c:idx val="0"/>
              <c:layout>
                <c:manualLayout>
                  <c:x val="3.3438943647483496E-2"/>
                  <c:y val="1.1741763237826247E-2"/>
                </c:manualLayout>
              </c:layout>
              <c:showVal val="1"/>
            </c:dLbl>
            <c:dLbl>
              <c:idx val="1"/>
              <c:layout>
                <c:manualLayout>
                  <c:x val="0"/>
                  <c:y val="9.8280098280098382E-3"/>
                </c:manualLayout>
              </c:layout>
              <c:showVal val="1"/>
            </c:dLbl>
            <c:dLbl>
              <c:idx val="2"/>
              <c:layout>
                <c:manualLayout>
                  <c:x val="0"/>
                  <c:y val="9.8280098280098382E-3"/>
                </c:manualLayout>
              </c:layout>
              <c:showVal val="1"/>
            </c:dLbl>
            <c:dLbl>
              <c:idx val="3"/>
              <c:layout>
                <c:manualLayout>
                  <c:x val="0"/>
                  <c:y val="9.8280098280098382E-3"/>
                </c:manualLayout>
              </c:layout>
              <c:showVal val="1"/>
            </c:dLbl>
            <c:dLbl>
              <c:idx val="4"/>
              <c:layout>
                <c:manualLayout>
                  <c:x val="0"/>
                  <c:y val="9.8280098280098382E-3"/>
                </c:manualLayout>
              </c:layout>
              <c:showVal val="1"/>
            </c:dLbl>
            <c:dLbl>
              <c:idx val="5"/>
              <c:layout>
                <c:manualLayout>
                  <c:x val="-2.672021994875344E-2"/>
                  <c:y val="9.3056549749463407E-3"/>
                </c:manualLayout>
              </c:layout>
              <c:showVal val="1"/>
            </c:dLbl>
            <c:spPr>
              <a:noFill/>
              <a:ln w="25424">
                <a:noFill/>
              </a:ln>
            </c:spPr>
            <c:txPr>
              <a:bodyPr/>
              <a:lstStyle/>
              <a:p>
                <a:pPr>
                  <a:defRPr b="0"/>
                </a:pPr>
                <a:endParaRPr lang="ru-RU"/>
              </a:p>
            </c:txPr>
            <c:showVal val="1"/>
          </c:dLbls>
          <c:cat>
            <c:numRef>
              <c:f>'источники 3 табл'!$A$12:$A$17</c:f>
              <c:numCache>
                <c:formatCode>General</c:formatCode>
                <c:ptCount val="6"/>
                <c:pt idx="0">
                  <c:v>2006</c:v>
                </c:pt>
                <c:pt idx="1">
                  <c:v>2007</c:v>
                </c:pt>
                <c:pt idx="2">
                  <c:v>2008</c:v>
                </c:pt>
                <c:pt idx="3">
                  <c:v>2009</c:v>
                </c:pt>
                <c:pt idx="4">
                  <c:v>2010</c:v>
                </c:pt>
                <c:pt idx="5">
                  <c:v>2011</c:v>
                </c:pt>
              </c:numCache>
            </c:numRef>
          </c:cat>
          <c:val>
            <c:numRef>
              <c:f>'источники 3 табл'!$C$12:$C$17</c:f>
              <c:numCache>
                <c:formatCode>General</c:formatCode>
                <c:ptCount val="6"/>
                <c:pt idx="0">
                  <c:v>6.4</c:v>
                </c:pt>
                <c:pt idx="1">
                  <c:v>8</c:v>
                </c:pt>
                <c:pt idx="2">
                  <c:v>7.8</c:v>
                </c:pt>
                <c:pt idx="3">
                  <c:v>8.8000000000000007</c:v>
                </c:pt>
                <c:pt idx="4">
                  <c:v>6.4</c:v>
                </c:pt>
                <c:pt idx="5">
                  <c:v>7.7</c:v>
                </c:pt>
              </c:numCache>
            </c:numRef>
          </c:val>
        </c:ser>
        <c:ser>
          <c:idx val="2"/>
          <c:order val="2"/>
          <c:tx>
            <c:strRef>
              <c:f>'источники 3 табл'!$D$11</c:f>
              <c:strCache>
                <c:ptCount val="1"/>
                <c:pt idx="0">
                  <c:v>Федеральный бюджет</c:v>
                </c:pt>
              </c:strCache>
            </c:strRef>
          </c:tx>
          <c:spPr>
            <a:gradFill rotWithShape="0">
              <a:gsLst>
                <a:gs pos="0">
                  <a:srgbClr val="FFCC00"/>
                </a:gs>
                <a:gs pos="50000">
                  <a:srgbClr val="FFCC00">
                    <a:gamma/>
                    <a:tint val="25098"/>
                    <a:invGamma/>
                  </a:srgbClr>
                </a:gs>
                <a:gs pos="100000">
                  <a:srgbClr val="FFCC00"/>
                </a:gs>
              </a:gsLst>
              <a:lin ang="5400000" scaled="1"/>
            </a:gradFill>
            <a:ln w="25424">
              <a:noFill/>
            </a:ln>
          </c:spPr>
          <c:dLbls>
            <c:dLbl>
              <c:idx val="0"/>
              <c:layout>
                <c:manualLayout>
                  <c:x val="3.0410533600164602E-2"/>
                  <c:y val="-2.0807521909884115E-2"/>
                </c:manualLayout>
              </c:layout>
              <c:showVal val="1"/>
            </c:dLbl>
            <c:dLbl>
              <c:idx val="1"/>
              <c:layout>
                <c:manualLayout>
                  <c:x val="0"/>
                  <c:y val="-1.4742014742014749E-2"/>
                </c:manualLayout>
              </c:layout>
              <c:showVal val="1"/>
            </c:dLbl>
            <c:dLbl>
              <c:idx val="2"/>
              <c:layout>
                <c:manualLayout>
                  <c:x val="0"/>
                  <c:y val="-1.9656019656019676E-2"/>
                </c:manualLayout>
              </c:layout>
              <c:showVal val="1"/>
            </c:dLbl>
            <c:dLbl>
              <c:idx val="3"/>
              <c:layout>
                <c:manualLayout>
                  <c:x val="0"/>
                  <c:y val="-9.8280098280098382E-3"/>
                </c:manualLayout>
              </c:layout>
              <c:showVal val="1"/>
            </c:dLbl>
            <c:dLbl>
              <c:idx val="4"/>
              <c:layout>
                <c:manualLayout>
                  <c:x val="0"/>
                  <c:y val="-9.8280098280098382E-3"/>
                </c:manualLayout>
              </c:layout>
              <c:showVal val="1"/>
            </c:dLbl>
            <c:dLbl>
              <c:idx val="5"/>
              <c:layout>
                <c:manualLayout>
                  <c:x val="-3.0372192193315512E-2"/>
                  <c:y val="-1.4269573797132871E-2"/>
                </c:manualLayout>
              </c:layout>
              <c:showVal val="1"/>
            </c:dLbl>
            <c:spPr>
              <a:noFill/>
              <a:ln w="25424">
                <a:noFill/>
              </a:ln>
            </c:spPr>
            <c:txPr>
              <a:bodyPr/>
              <a:lstStyle/>
              <a:p>
                <a:pPr>
                  <a:defRPr b="0"/>
                </a:pPr>
                <a:endParaRPr lang="ru-RU"/>
              </a:p>
            </c:txPr>
            <c:showVal val="1"/>
          </c:dLbls>
          <c:cat>
            <c:numRef>
              <c:f>'источники 3 табл'!$A$12:$A$17</c:f>
              <c:numCache>
                <c:formatCode>General</c:formatCode>
                <c:ptCount val="6"/>
                <c:pt idx="0">
                  <c:v>2006</c:v>
                </c:pt>
                <c:pt idx="1">
                  <c:v>2007</c:v>
                </c:pt>
                <c:pt idx="2">
                  <c:v>2008</c:v>
                </c:pt>
                <c:pt idx="3">
                  <c:v>2009</c:v>
                </c:pt>
                <c:pt idx="4">
                  <c:v>2010</c:v>
                </c:pt>
                <c:pt idx="5">
                  <c:v>2011</c:v>
                </c:pt>
              </c:numCache>
            </c:numRef>
          </c:cat>
          <c:val>
            <c:numRef>
              <c:f>'источники 3 табл'!$D$12:$D$17</c:f>
              <c:numCache>
                <c:formatCode>General</c:formatCode>
                <c:ptCount val="6"/>
                <c:pt idx="0">
                  <c:v>1.9000000000000001</c:v>
                </c:pt>
                <c:pt idx="1">
                  <c:v>2.2999999999999998</c:v>
                </c:pt>
                <c:pt idx="2">
                  <c:v>2.2999999999999998</c:v>
                </c:pt>
                <c:pt idx="3">
                  <c:v>3.3</c:v>
                </c:pt>
                <c:pt idx="4">
                  <c:v>3</c:v>
                </c:pt>
                <c:pt idx="5">
                  <c:v>2.5</c:v>
                </c:pt>
              </c:numCache>
            </c:numRef>
          </c:val>
        </c:ser>
        <c:ser>
          <c:idx val="3"/>
          <c:order val="3"/>
          <c:tx>
            <c:strRef>
              <c:f>'источники 3 табл'!$E$11</c:f>
              <c:strCache>
                <c:ptCount val="1"/>
                <c:pt idx="0">
                  <c:v>Бюджеты субъектов РФ</c:v>
                </c:pt>
              </c:strCache>
            </c:strRef>
          </c:tx>
          <c:spPr>
            <a:gradFill rotWithShape="0">
              <a:gsLst>
                <a:gs pos="0">
                  <a:srgbClr val="4BACC6">
                    <a:lumMod val="60000"/>
                    <a:lumOff val="40000"/>
                  </a:srgbClr>
                </a:gs>
                <a:gs pos="50000">
                  <a:srgbClr val="00B0F0"/>
                </a:gs>
                <a:gs pos="100000">
                  <a:srgbClr val="4F81BD">
                    <a:tint val="23500"/>
                    <a:satMod val="160000"/>
                  </a:srgbClr>
                </a:gs>
              </a:gsLst>
              <a:lin ang="5400000" scaled="0"/>
            </a:gradFill>
            <a:ln w="25424">
              <a:noFill/>
            </a:ln>
          </c:spPr>
          <c:dLbls>
            <c:dLbl>
              <c:idx val="0"/>
              <c:layout>
                <c:manualLayout>
                  <c:x val="3.4311818504872214E-2"/>
                  <c:y val="-3.432219621195999E-2"/>
                </c:manualLayout>
              </c:layout>
              <c:showVal val="1"/>
            </c:dLbl>
            <c:dLbl>
              <c:idx val="1"/>
              <c:layout>
                <c:manualLayout>
                  <c:x val="0"/>
                  <c:y val="-2.4570024570024593E-2"/>
                </c:manualLayout>
              </c:layout>
              <c:showVal val="1"/>
            </c:dLbl>
            <c:dLbl>
              <c:idx val="2"/>
              <c:layout>
                <c:manualLayout>
                  <c:x val="0"/>
                  <c:y val="-3.4398034398034377E-2"/>
                </c:manualLayout>
              </c:layout>
              <c:showVal val="1"/>
            </c:dLbl>
            <c:dLbl>
              <c:idx val="3"/>
              <c:layout>
                <c:manualLayout>
                  <c:x val="0"/>
                  <c:y val="-2.9484029484029513E-2"/>
                </c:manualLayout>
              </c:layout>
              <c:showVal val="1"/>
            </c:dLbl>
            <c:dLbl>
              <c:idx val="4"/>
              <c:layout>
                <c:manualLayout>
                  <c:x val="0"/>
                  <c:y val="-2.9484029484029513E-2"/>
                </c:manualLayout>
              </c:layout>
              <c:showVal val="1"/>
            </c:dLbl>
            <c:dLbl>
              <c:idx val="5"/>
              <c:layout>
                <c:manualLayout>
                  <c:x val="-3.3828155684814967E-2"/>
                  <c:y val="-2.7203853818027073E-2"/>
                </c:manualLayout>
              </c:layout>
              <c:showVal val="1"/>
            </c:dLbl>
            <c:spPr>
              <a:noFill/>
              <a:ln w="25424">
                <a:noFill/>
              </a:ln>
            </c:spPr>
            <c:txPr>
              <a:bodyPr/>
              <a:lstStyle/>
              <a:p>
                <a:pPr>
                  <a:defRPr b="0"/>
                </a:pPr>
                <a:endParaRPr lang="ru-RU"/>
              </a:p>
            </c:txPr>
            <c:showVal val="1"/>
          </c:dLbls>
          <c:cat>
            <c:numRef>
              <c:f>'источники 3 табл'!$A$12:$A$17</c:f>
              <c:numCache>
                <c:formatCode>General</c:formatCode>
                <c:ptCount val="6"/>
                <c:pt idx="0">
                  <c:v>2006</c:v>
                </c:pt>
                <c:pt idx="1">
                  <c:v>2007</c:v>
                </c:pt>
                <c:pt idx="2">
                  <c:v>2008</c:v>
                </c:pt>
                <c:pt idx="3">
                  <c:v>2009</c:v>
                </c:pt>
                <c:pt idx="4">
                  <c:v>2010</c:v>
                </c:pt>
                <c:pt idx="5">
                  <c:v>2011</c:v>
                </c:pt>
              </c:numCache>
            </c:numRef>
          </c:cat>
          <c:val>
            <c:numRef>
              <c:f>'источники 3 табл'!$E$12:$E$17</c:f>
              <c:numCache>
                <c:formatCode>General</c:formatCode>
                <c:ptCount val="6"/>
                <c:pt idx="0">
                  <c:v>11.1</c:v>
                </c:pt>
                <c:pt idx="1">
                  <c:v>9.7000000000000011</c:v>
                </c:pt>
                <c:pt idx="2">
                  <c:v>8.9</c:v>
                </c:pt>
                <c:pt idx="3">
                  <c:v>6.7</c:v>
                </c:pt>
                <c:pt idx="4">
                  <c:v>7.2</c:v>
                </c:pt>
                <c:pt idx="5">
                  <c:v>7</c:v>
                </c:pt>
              </c:numCache>
            </c:numRef>
          </c:val>
        </c:ser>
        <c:ser>
          <c:idx val="4"/>
          <c:order val="4"/>
          <c:tx>
            <c:strRef>
              <c:f>'источники 3 табл'!$F$11</c:f>
              <c:strCache>
                <c:ptCount val="1"/>
                <c:pt idx="0">
                  <c:v>Прочие привлечённые средства</c:v>
                </c:pt>
              </c:strCache>
            </c:strRef>
          </c:tx>
          <c:spPr>
            <a:gradFill rotWithShape="0">
              <a:gsLst>
                <a:gs pos="0">
                  <a:srgbClr val="B755CB"/>
                </a:gs>
                <a:gs pos="50000">
                  <a:srgbClr val="EFB3E6"/>
                </a:gs>
                <a:gs pos="100000">
                  <a:srgbClr val="4F81BD">
                    <a:tint val="23500"/>
                    <a:satMod val="160000"/>
                  </a:srgbClr>
                </a:gs>
              </a:gsLst>
              <a:lin ang="5400000" scaled="0"/>
            </a:gradFill>
            <a:ln w="25424">
              <a:noFill/>
            </a:ln>
          </c:spPr>
          <c:dLbls>
            <c:dLbl>
              <c:idx val="0"/>
              <c:layout>
                <c:manualLayout>
                  <c:x val="3.259546925566343E-2"/>
                  <c:y val="-2.3381313004664206E-3"/>
                </c:manualLayout>
              </c:layout>
              <c:showVal val="1"/>
            </c:dLbl>
            <c:dLbl>
              <c:idx val="5"/>
              <c:layout>
                <c:manualLayout>
                  <c:x val="-3.2337359404508895E-2"/>
                  <c:y val="1.1022026679420201E-2"/>
                </c:manualLayout>
              </c:layout>
              <c:showVal val="1"/>
            </c:dLbl>
            <c:spPr>
              <a:noFill/>
              <a:ln w="25424">
                <a:noFill/>
              </a:ln>
            </c:spPr>
            <c:txPr>
              <a:bodyPr/>
              <a:lstStyle/>
              <a:p>
                <a:pPr>
                  <a:defRPr b="0"/>
                </a:pPr>
                <a:endParaRPr lang="ru-RU"/>
              </a:p>
            </c:txPr>
            <c:showVal val="1"/>
          </c:dLbls>
          <c:cat>
            <c:numRef>
              <c:f>'источники 3 табл'!$A$12:$A$17</c:f>
              <c:numCache>
                <c:formatCode>General</c:formatCode>
                <c:ptCount val="6"/>
                <c:pt idx="0">
                  <c:v>2006</c:v>
                </c:pt>
                <c:pt idx="1">
                  <c:v>2007</c:v>
                </c:pt>
                <c:pt idx="2">
                  <c:v>2008</c:v>
                </c:pt>
                <c:pt idx="3">
                  <c:v>2009</c:v>
                </c:pt>
                <c:pt idx="4">
                  <c:v>2010</c:v>
                </c:pt>
                <c:pt idx="5">
                  <c:v>2011</c:v>
                </c:pt>
              </c:numCache>
            </c:numRef>
          </c:cat>
          <c:val>
            <c:numRef>
              <c:f>'источники 3 табл'!$F$12:$F$17</c:f>
              <c:numCache>
                <c:formatCode>General</c:formatCode>
                <c:ptCount val="6"/>
                <c:pt idx="0">
                  <c:v>27.6</c:v>
                </c:pt>
                <c:pt idx="1">
                  <c:v>25.8</c:v>
                </c:pt>
                <c:pt idx="2">
                  <c:v>31</c:v>
                </c:pt>
                <c:pt idx="3">
                  <c:v>29.9</c:v>
                </c:pt>
                <c:pt idx="4">
                  <c:v>29.5</c:v>
                </c:pt>
                <c:pt idx="5">
                  <c:v>30.9</c:v>
                </c:pt>
              </c:numCache>
            </c:numRef>
          </c:val>
        </c:ser>
        <c:dLbls>
          <c:showVal val="1"/>
        </c:dLbls>
        <c:axId val="135168768"/>
        <c:axId val="135170688"/>
      </c:areaChart>
      <c:catAx>
        <c:axId val="135168768"/>
        <c:scaling>
          <c:orientation val="minMax"/>
        </c:scaling>
        <c:axPos val="b"/>
        <c:title>
          <c:tx>
            <c:rich>
              <a:bodyPr/>
              <a:lstStyle/>
              <a:p>
                <a:pPr>
                  <a:defRPr/>
                </a:pPr>
                <a:r>
                  <a:rPr lang="ru-RU"/>
                  <a:t>годы</a:t>
                </a:r>
              </a:p>
            </c:rich>
          </c:tx>
          <c:layout>
            <c:manualLayout>
              <c:xMode val="edge"/>
              <c:yMode val="edge"/>
              <c:x val="6.4114313501786228E-4"/>
              <c:y val="0.72180966936872515"/>
            </c:manualLayout>
          </c:layout>
        </c:title>
        <c:numFmt formatCode="General" sourceLinked="1"/>
        <c:tickLblPos val="nextTo"/>
        <c:spPr>
          <a:ln w="3178">
            <a:solidFill>
              <a:srgbClr val="000000"/>
            </a:solidFill>
            <a:prstDash val="solid"/>
          </a:ln>
        </c:spPr>
        <c:txPr>
          <a:bodyPr rot="0" vert="horz"/>
          <a:lstStyle/>
          <a:p>
            <a:pPr>
              <a:defRPr/>
            </a:pPr>
            <a:endParaRPr lang="ru-RU"/>
          </a:p>
        </c:txPr>
        <c:crossAx val="135170688"/>
        <c:crosses val="autoZero"/>
        <c:auto val="1"/>
        <c:lblAlgn val="ctr"/>
        <c:lblOffset val="100"/>
        <c:tickLblSkip val="1"/>
        <c:tickMarkSkip val="1"/>
      </c:catAx>
      <c:valAx>
        <c:axId val="135170688"/>
        <c:scaling>
          <c:orientation val="minMax"/>
        </c:scaling>
        <c:axPos val="l"/>
        <c:majorGridlines>
          <c:spPr>
            <a:ln w="3178">
              <a:solidFill>
                <a:srgbClr val="000000"/>
              </a:solidFill>
              <a:prstDash val="solid"/>
            </a:ln>
          </c:spPr>
        </c:majorGridlines>
        <c:title>
          <c:tx>
            <c:rich>
              <a:bodyPr rot="-5400000" vert="horz"/>
              <a:lstStyle/>
              <a:p>
                <a:pPr>
                  <a:defRPr/>
                </a:pPr>
                <a:r>
                  <a:rPr lang="ru-RU"/>
                  <a:t>процентов</a:t>
                </a:r>
              </a:p>
            </c:rich>
          </c:tx>
          <c:layout/>
        </c:title>
        <c:numFmt formatCode="0%" sourceLinked="1"/>
        <c:tickLblPos val="nextTo"/>
        <c:spPr>
          <a:ln w="3178">
            <a:solidFill>
              <a:srgbClr val="000000"/>
            </a:solidFill>
            <a:prstDash val="solid"/>
          </a:ln>
        </c:spPr>
        <c:txPr>
          <a:bodyPr rot="0" vert="horz"/>
          <a:lstStyle/>
          <a:p>
            <a:pPr>
              <a:defRPr/>
            </a:pPr>
            <a:endParaRPr lang="ru-RU"/>
          </a:p>
        </c:txPr>
        <c:crossAx val="135168768"/>
        <c:crosses val="autoZero"/>
        <c:crossBetween val="midCat"/>
      </c:valAx>
      <c:spPr>
        <a:solidFill>
          <a:srgbClr val="C0C0C0"/>
        </a:solidFill>
        <a:ln w="12712">
          <a:solidFill>
            <a:srgbClr val="808080"/>
          </a:solidFill>
          <a:prstDash val="solid"/>
        </a:ln>
      </c:spPr>
    </c:plotArea>
    <c:legend>
      <c:legendPos val="b"/>
      <c:layout>
        <c:manualLayout>
          <c:xMode val="edge"/>
          <c:yMode val="edge"/>
          <c:x val="0.10943198608487478"/>
          <c:y val="0.79742343632107482"/>
          <c:w val="0.86858492154038935"/>
          <c:h val="0.17697537193600191"/>
        </c:manualLayout>
      </c:layout>
      <c:spPr>
        <a:noFill/>
        <a:ln w="25424">
          <a:noFill/>
        </a:ln>
      </c:spPr>
    </c:legend>
    <c:plotVisOnly val="1"/>
    <c:dispBlanksAs val="zero"/>
  </c:chart>
  <c:spPr>
    <a:noFill/>
    <a:ln>
      <a:noFill/>
    </a:ln>
  </c:spPr>
  <c:txPr>
    <a:bodyPr/>
    <a:lstStyle/>
    <a:p>
      <a:pPr>
        <a:defRPr sz="1201" b="0" i="0" u="none" strike="noStrike" baseline="0">
          <a:solidFill>
            <a:srgbClr val="000000"/>
          </a:solidFill>
          <a:latin typeface="Times New Roman Cyr" pitchFamily="18" charset="-52"/>
          <a:ea typeface="Arial Cyr"/>
          <a:cs typeface="Arial Cyr"/>
        </a:defRPr>
      </a:pPr>
      <a:endParaRPr lang="ru-RU"/>
    </a:p>
  </c:tx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3435321829793101"/>
          <c:y val="5.4596180702861132E-2"/>
          <c:w val="0.82352592195699059"/>
          <c:h val="0.6427940325890884"/>
        </c:manualLayout>
      </c:layout>
      <c:areaChart>
        <c:grouping val="percentStacked"/>
        <c:ser>
          <c:idx val="0"/>
          <c:order val="0"/>
          <c:tx>
            <c:strRef>
              <c:f>'источники 3 табл'!$B$22</c:f>
              <c:strCache>
                <c:ptCount val="1"/>
                <c:pt idx="0">
                  <c:v>Собственные средства</c:v>
                </c:pt>
              </c:strCache>
            </c:strRef>
          </c:tx>
          <c:spPr>
            <a:gradFill rotWithShape="0">
              <a:gsLst>
                <a:gs pos="0">
                  <a:srgbClr val="9999FF"/>
                </a:gs>
                <a:gs pos="50000">
                  <a:srgbClr val="9999FF">
                    <a:gamma/>
                    <a:tint val="16078"/>
                    <a:invGamma/>
                  </a:srgbClr>
                </a:gs>
                <a:gs pos="100000">
                  <a:srgbClr val="9999FF"/>
                </a:gs>
              </a:gsLst>
              <a:lin ang="5400000" scaled="1"/>
            </a:gradFill>
            <a:ln w="25435">
              <a:noFill/>
            </a:ln>
          </c:spPr>
          <c:dLbls>
            <c:dLbl>
              <c:idx val="0"/>
              <c:layout>
                <c:manualLayout>
                  <c:x val="3.6247513361107445E-2"/>
                  <c:y val="2.5820831731509582E-3"/>
                </c:manualLayout>
              </c:layout>
              <c:showVal val="1"/>
            </c:dLbl>
            <c:dLbl>
              <c:idx val="5"/>
              <c:layout>
                <c:manualLayout>
                  <c:x val="-3.3620160044118191E-2"/>
                  <c:y val="1.8340561418294648E-3"/>
                </c:manualLayout>
              </c:layout>
              <c:showVal val="1"/>
            </c:dLbl>
            <c:spPr>
              <a:noFill/>
              <a:ln w="25435">
                <a:noFill/>
              </a:ln>
            </c:spPr>
            <c:txPr>
              <a:bodyPr/>
              <a:lstStyle/>
              <a:p>
                <a:pPr>
                  <a:defRPr b="0"/>
                </a:pPr>
                <a:endParaRPr lang="ru-RU"/>
              </a:p>
            </c:txPr>
            <c:showVal val="1"/>
          </c:dLbls>
          <c:cat>
            <c:strRef>
              <c:f>'источники 3 табл'!$A$23:$A$28</c:f>
              <c:strCache>
                <c:ptCount val="6"/>
                <c:pt idx="0">
                  <c:v>2006</c:v>
                </c:pt>
                <c:pt idx="1">
                  <c:v>2007</c:v>
                </c:pt>
                <c:pt idx="2">
                  <c:v>2008</c:v>
                </c:pt>
                <c:pt idx="3">
                  <c:v>2009</c:v>
                </c:pt>
                <c:pt idx="4">
                  <c:v>2010</c:v>
                </c:pt>
                <c:pt idx="5">
                  <c:v>2011</c:v>
                </c:pt>
              </c:strCache>
            </c:strRef>
          </c:cat>
          <c:val>
            <c:numRef>
              <c:f>'источники 3 табл'!$B$23:$B$28</c:f>
              <c:numCache>
                <c:formatCode>General</c:formatCode>
                <c:ptCount val="6"/>
                <c:pt idx="0">
                  <c:v>58.7</c:v>
                </c:pt>
                <c:pt idx="1">
                  <c:v>62.7</c:v>
                </c:pt>
                <c:pt idx="2">
                  <c:v>55.4</c:v>
                </c:pt>
                <c:pt idx="3">
                  <c:v>51.7</c:v>
                </c:pt>
                <c:pt idx="4">
                  <c:v>53.1</c:v>
                </c:pt>
                <c:pt idx="5">
                  <c:v>54.1</c:v>
                </c:pt>
              </c:numCache>
            </c:numRef>
          </c:val>
        </c:ser>
        <c:ser>
          <c:idx val="1"/>
          <c:order val="1"/>
          <c:tx>
            <c:strRef>
              <c:f>'источники 3 табл'!$C$22</c:f>
              <c:strCache>
                <c:ptCount val="1"/>
                <c:pt idx="0">
                  <c:v>Кредиты банков</c:v>
                </c:pt>
              </c:strCache>
            </c:strRef>
          </c:tx>
          <c:spPr>
            <a:gradFill rotWithShape="0">
              <a:gsLst>
                <a:gs pos="0">
                  <a:srgbClr val="92D050"/>
                </a:gs>
                <a:gs pos="50000">
                  <a:schemeClr val="accent3">
                    <a:lumMod val="40000"/>
                    <a:lumOff val="60000"/>
                  </a:schemeClr>
                </a:gs>
                <a:gs pos="100000">
                  <a:srgbClr val="4F81BD">
                    <a:tint val="23500"/>
                    <a:satMod val="160000"/>
                  </a:srgbClr>
                </a:gs>
              </a:gsLst>
              <a:lin ang="5400000" scaled="0"/>
            </a:gradFill>
            <a:ln w="25435">
              <a:noFill/>
            </a:ln>
          </c:spPr>
          <c:dLbls>
            <c:dLbl>
              <c:idx val="0"/>
              <c:layout>
                <c:manualLayout>
                  <c:x val="3.3439008295854604E-2"/>
                  <c:y val="1.9136603698248187E-3"/>
                </c:manualLayout>
              </c:layout>
              <c:showVal val="1"/>
            </c:dLbl>
            <c:dLbl>
              <c:idx val="5"/>
              <c:layout>
                <c:manualLayout>
                  <c:x val="-2.6720162711955486E-2"/>
                  <c:y val="-5.2248171866791802E-4"/>
                </c:manualLayout>
              </c:layout>
              <c:showVal val="1"/>
            </c:dLbl>
            <c:spPr>
              <a:noFill/>
              <a:ln w="25435">
                <a:noFill/>
              </a:ln>
            </c:spPr>
            <c:txPr>
              <a:bodyPr/>
              <a:lstStyle/>
              <a:p>
                <a:pPr>
                  <a:defRPr b="0"/>
                </a:pPr>
                <a:endParaRPr lang="ru-RU"/>
              </a:p>
            </c:txPr>
            <c:showVal val="1"/>
          </c:dLbls>
          <c:cat>
            <c:strRef>
              <c:f>'источники 3 табл'!$A$23:$A$28</c:f>
              <c:strCache>
                <c:ptCount val="6"/>
                <c:pt idx="0">
                  <c:v>2006</c:v>
                </c:pt>
                <c:pt idx="1">
                  <c:v>2007</c:v>
                </c:pt>
                <c:pt idx="2">
                  <c:v>2008</c:v>
                </c:pt>
                <c:pt idx="3">
                  <c:v>2009</c:v>
                </c:pt>
                <c:pt idx="4">
                  <c:v>2010</c:v>
                </c:pt>
                <c:pt idx="5">
                  <c:v>2011</c:v>
                </c:pt>
              </c:strCache>
            </c:strRef>
          </c:cat>
          <c:val>
            <c:numRef>
              <c:f>'источники 3 табл'!$C$23:$C$28</c:f>
              <c:numCache>
                <c:formatCode>General</c:formatCode>
                <c:ptCount val="6"/>
                <c:pt idx="0">
                  <c:v>12.3</c:v>
                </c:pt>
                <c:pt idx="1">
                  <c:v>6.9</c:v>
                </c:pt>
                <c:pt idx="2">
                  <c:v>15.9</c:v>
                </c:pt>
                <c:pt idx="3">
                  <c:v>27.4</c:v>
                </c:pt>
                <c:pt idx="4">
                  <c:v>19.100000000000001</c:v>
                </c:pt>
                <c:pt idx="5">
                  <c:v>21.9</c:v>
                </c:pt>
              </c:numCache>
            </c:numRef>
          </c:val>
        </c:ser>
        <c:ser>
          <c:idx val="2"/>
          <c:order val="2"/>
          <c:tx>
            <c:strRef>
              <c:f>'источники 3 табл'!$D$22</c:f>
              <c:strCache>
                <c:ptCount val="1"/>
                <c:pt idx="0">
                  <c:v>Федеральный бюджет</c:v>
                </c:pt>
              </c:strCache>
            </c:strRef>
          </c:tx>
          <c:spPr>
            <a:gradFill rotWithShape="0">
              <a:gsLst>
                <a:gs pos="0">
                  <a:srgbClr val="FFCC00"/>
                </a:gs>
                <a:gs pos="50000">
                  <a:srgbClr val="FFCC00">
                    <a:gamma/>
                    <a:tint val="25098"/>
                    <a:invGamma/>
                  </a:srgbClr>
                </a:gs>
                <a:gs pos="100000">
                  <a:srgbClr val="FFCC00"/>
                </a:gs>
              </a:gsLst>
              <a:lin ang="5400000" scaled="1"/>
            </a:gradFill>
            <a:ln w="25435">
              <a:noFill/>
            </a:ln>
          </c:spPr>
          <c:dLbls>
            <c:dLbl>
              <c:idx val="0"/>
              <c:layout>
                <c:manualLayout>
                  <c:x val="3.0410546576427874E-2"/>
                  <c:y val="-1.1514182977899398E-3"/>
                </c:manualLayout>
              </c:layout>
              <c:showVal val="1"/>
            </c:dLbl>
            <c:dLbl>
              <c:idx val="5"/>
              <c:layout>
                <c:manualLayout>
                  <c:x val="-3.0372114794612912E-2"/>
                  <c:y val="4.7257113127400574E-4"/>
                </c:manualLayout>
              </c:layout>
              <c:showVal val="1"/>
            </c:dLbl>
            <c:spPr>
              <a:noFill/>
              <a:ln w="25435">
                <a:noFill/>
              </a:ln>
            </c:spPr>
            <c:txPr>
              <a:bodyPr/>
              <a:lstStyle/>
              <a:p>
                <a:pPr>
                  <a:defRPr b="0"/>
                </a:pPr>
                <a:endParaRPr lang="ru-RU"/>
              </a:p>
            </c:txPr>
            <c:showVal val="1"/>
          </c:dLbls>
          <c:cat>
            <c:strRef>
              <c:f>'источники 3 табл'!$A$23:$A$28</c:f>
              <c:strCache>
                <c:ptCount val="6"/>
                <c:pt idx="0">
                  <c:v>2006</c:v>
                </c:pt>
                <c:pt idx="1">
                  <c:v>2007</c:v>
                </c:pt>
                <c:pt idx="2">
                  <c:v>2008</c:v>
                </c:pt>
                <c:pt idx="3">
                  <c:v>2009</c:v>
                </c:pt>
                <c:pt idx="4">
                  <c:v>2010</c:v>
                </c:pt>
                <c:pt idx="5">
                  <c:v>2011</c:v>
                </c:pt>
              </c:strCache>
            </c:strRef>
          </c:cat>
          <c:val>
            <c:numRef>
              <c:f>'источники 3 табл'!$D$23:$D$28</c:f>
              <c:numCache>
                <c:formatCode>General</c:formatCode>
                <c:ptCount val="6"/>
                <c:pt idx="0">
                  <c:v>6.7</c:v>
                </c:pt>
                <c:pt idx="1">
                  <c:v>6.5</c:v>
                </c:pt>
                <c:pt idx="2">
                  <c:v>5.5</c:v>
                </c:pt>
                <c:pt idx="3">
                  <c:v>6.2</c:v>
                </c:pt>
                <c:pt idx="4">
                  <c:v>7.2</c:v>
                </c:pt>
                <c:pt idx="5">
                  <c:v>6.4</c:v>
                </c:pt>
              </c:numCache>
            </c:numRef>
          </c:val>
        </c:ser>
        <c:ser>
          <c:idx val="3"/>
          <c:order val="3"/>
          <c:tx>
            <c:strRef>
              <c:f>'источники 3 табл'!$E$22</c:f>
              <c:strCache>
                <c:ptCount val="1"/>
                <c:pt idx="0">
                  <c:v>Бюджеты субъектов РФ</c:v>
                </c:pt>
              </c:strCache>
            </c:strRef>
          </c:tx>
          <c:spPr>
            <a:gradFill rotWithShape="0">
              <a:gsLst>
                <a:gs pos="0">
                  <a:srgbClr val="4BACC6">
                    <a:lumMod val="60000"/>
                    <a:lumOff val="40000"/>
                  </a:srgbClr>
                </a:gs>
                <a:gs pos="50000">
                  <a:srgbClr val="00B0F0"/>
                </a:gs>
                <a:gs pos="100000">
                  <a:srgbClr val="4F81BD">
                    <a:tint val="23500"/>
                    <a:satMod val="160000"/>
                  </a:srgbClr>
                </a:gs>
              </a:gsLst>
              <a:lin ang="5400000" scaled="0"/>
            </a:gradFill>
            <a:ln w="25435">
              <a:noFill/>
            </a:ln>
          </c:spPr>
          <c:dLbls>
            <c:dLbl>
              <c:idx val="0"/>
              <c:layout>
                <c:manualLayout>
                  <c:x val="3.1936437564119076E-2"/>
                  <c:y val="-4.8381680792731821E-3"/>
                </c:manualLayout>
              </c:layout>
              <c:showVal val="1"/>
            </c:dLbl>
            <c:dLbl>
              <c:idx val="5"/>
              <c:layout>
                <c:manualLayout>
                  <c:x val="-3.382817672724274E-2"/>
                  <c:y val="2.2800925304383903E-3"/>
                </c:manualLayout>
              </c:layout>
              <c:showVal val="1"/>
            </c:dLbl>
            <c:spPr>
              <a:noFill/>
              <a:ln w="25435">
                <a:noFill/>
              </a:ln>
            </c:spPr>
            <c:txPr>
              <a:bodyPr/>
              <a:lstStyle/>
              <a:p>
                <a:pPr>
                  <a:defRPr b="0"/>
                </a:pPr>
                <a:endParaRPr lang="ru-RU"/>
              </a:p>
            </c:txPr>
            <c:showVal val="1"/>
          </c:dLbls>
          <c:cat>
            <c:strRef>
              <c:f>'источники 3 табл'!$A$23:$A$28</c:f>
              <c:strCache>
                <c:ptCount val="6"/>
                <c:pt idx="0">
                  <c:v>2006</c:v>
                </c:pt>
                <c:pt idx="1">
                  <c:v>2007</c:v>
                </c:pt>
                <c:pt idx="2">
                  <c:v>2008</c:v>
                </c:pt>
                <c:pt idx="3">
                  <c:v>2009</c:v>
                </c:pt>
                <c:pt idx="4">
                  <c:v>2010</c:v>
                </c:pt>
                <c:pt idx="5">
                  <c:v>2011</c:v>
                </c:pt>
              </c:strCache>
            </c:strRef>
          </c:cat>
          <c:val>
            <c:numRef>
              <c:f>'источники 3 табл'!$E$23:$E$28</c:f>
              <c:numCache>
                <c:formatCode>General</c:formatCode>
                <c:ptCount val="6"/>
                <c:pt idx="0">
                  <c:v>8.7000000000000011</c:v>
                </c:pt>
                <c:pt idx="1">
                  <c:v>8.8000000000000007</c:v>
                </c:pt>
                <c:pt idx="2">
                  <c:v>9</c:v>
                </c:pt>
                <c:pt idx="3">
                  <c:v>3.4</c:v>
                </c:pt>
                <c:pt idx="4">
                  <c:v>6.6</c:v>
                </c:pt>
                <c:pt idx="5">
                  <c:v>7.4</c:v>
                </c:pt>
              </c:numCache>
            </c:numRef>
          </c:val>
        </c:ser>
        <c:ser>
          <c:idx val="4"/>
          <c:order val="4"/>
          <c:tx>
            <c:strRef>
              <c:f>'источники 3 табл'!$F$22</c:f>
              <c:strCache>
                <c:ptCount val="1"/>
                <c:pt idx="0">
                  <c:v>Прочие привлечённые средства</c:v>
                </c:pt>
              </c:strCache>
            </c:strRef>
          </c:tx>
          <c:spPr>
            <a:gradFill rotWithShape="0">
              <a:gsLst>
                <a:gs pos="0">
                  <a:srgbClr val="B755CB"/>
                </a:gs>
                <a:gs pos="50000">
                  <a:srgbClr val="EFB3E6"/>
                </a:gs>
                <a:gs pos="100000">
                  <a:srgbClr val="4F81BD">
                    <a:tint val="23500"/>
                    <a:satMod val="160000"/>
                  </a:srgbClr>
                </a:gs>
              </a:gsLst>
              <a:lin ang="5400000" scaled="0"/>
            </a:gradFill>
            <a:ln w="25435">
              <a:noFill/>
            </a:ln>
          </c:spPr>
          <c:dLbls>
            <c:dLbl>
              <c:idx val="0"/>
              <c:layout>
                <c:manualLayout>
                  <c:x val="3.259546925566343E-2"/>
                  <c:y val="-2.3381313004664206E-3"/>
                </c:manualLayout>
              </c:layout>
              <c:showVal val="1"/>
            </c:dLbl>
            <c:dLbl>
              <c:idx val="5"/>
              <c:layout>
                <c:manualLayout>
                  <c:x val="-3.2337359404508895E-2"/>
                  <c:y val="1.1022026679420201E-2"/>
                </c:manualLayout>
              </c:layout>
              <c:showVal val="1"/>
            </c:dLbl>
            <c:spPr>
              <a:noFill/>
              <a:ln w="25435">
                <a:noFill/>
              </a:ln>
            </c:spPr>
            <c:txPr>
              <a:bodyPr/>
              <a:lstStyle/>
              <a:p>
                <a:pPr>
                  <a:defRPr b="0"/>
                </a:pPr>
                <a:endParaRPr lang="ru-RU"/>
              </a:p>
            </c:txPr>
            <c:showVal val="1"/>
          </c:dLbls>
          <c:cat>
            <c:strRef>
              <c:f>'источники 3 табл'!$A$23:$A$28</c:f>
              <c:strCache>
                <c:ptCount val="6"/>
                <c:pt idx="0">
                  <c:v>2006</c:v>
                </c:pt>
                <c:pt idx="1">
                  <c:v>2007</c:v>
                </c:pt>
                <c:pt idx="2">
                  <c:v>2008</c:v>
                </c:pt>
                <c:pt idx="3">
                  <c:v>2009</c:v>
                </c:pt>
                <c:pt idx="4">
                  <c:v>2010</c:v>
                </c:pt>
                <c:pt idx="5">
                  <c:v>2011</c:v>
                </c:pt>
              </c:strCache>
            </c:strRef>
          </c:cat>
          <c:val>
            <c:numRef>
              <c:f>'источники 3 табл'!$F$23:$F$28</c:f>
              <c:numCache>
                <c:formatCode>General</c:formatCode>
                <c:ptCount val="6"/>
                <c:pt idx="0">
                  <c:v>13.6</c:v>
                </c:pt>
                <c:pt idx="1">
                  <c:v>15.1</c:v>
                </c:pt>
                <c:pt idx="2">
                  <c:v>14.2</c:v>
                </c:pt>
                <c:pt idx="3">
                  <c:v>11.3</c:v>
                </c:pt>
                <c:pt idx="4">
                  <c:v>14</c:v>
                </c:pt>
                <c:pt idx="5">
                  <c:v>10.200000000000001</c:v>
                </c:pt>
              </c:numCache>
            </c:numRef>
          </c:val>
        </c:ser>
        <c:dLbls>
          <c:showVal val="1"/>
        </c:dLbls>
        <c:axId val="135077248"/>
        <c:axId val="136779264"/>
      </c:areaChart>
      <c:catAx>
        <c:axId val="135077248"/>
        <c:scaling>
          <c:orientation val="minMax"/>
        </c:scaling>
        <c:axPos val="b"/>
        <c:title>
          <c:tx>
            <c:rich>
              <a:bodyPr/>
              <a:lstStyle/>
              <a:p>
                <a:pPr>
                  <a:defRPr/>
                </a:pPr>
                <a:r>
                  <a:rPr lang="ru-RU"/>
                  <a:t>годы</a:t>
                </a:r>
              </a:p>
            </c:rich>
          </c:tx>
          <c:layout>
            <c:manualLayout>
              <c:xMode val="edge"/>
              <c:yMode val="edge"/>
              <c:x val="6.4114313501786228E-4"/>
              <c:y val="0.70713857950854764"/>
            </c:manualLayout>
          </c:layout>
        </c:title>
        <c:numFmt formatCode="General" sourceLinked="1"/>
        <c:tickLblPos val="nextTo"/>
        <c:spPr>
          <a:ln w="3179">
            <a:solidFill>
              <a:srgbClr val="000000"/>
            </a:solidFill>
            <a:prstDash val="solid"/>
          </a:ln>
        </c:spPr>
        <c:txPr>
          <a:bodyPr rot="0" vert="horz"/>
          <a:lstStyle/>
          <a:p>
            <a:pPr>
              <a:defRPr/>
            </a:pPr>
            <a:endParaRPr lang="ru-RU"/>
          </a:p>
        </c:txPr>
        <c:crossAx val="136779264"/>
        <c:crosses val="autoZero"/>
        <c:auto val="1"/>
        <c:lblAlgn val="ctr"/>
        <c:lblOffset val="100"/>
        <c:tickLblSkip val="1"/>
        <c:tickMarkSkip val="1"/>
      </c:catAx>
      <c:valAx>
        <c:axId val="136779264"/>
        <c:scaling>
          <c:orientation val="minMax"/>
        </c:scaling>
        <c:axPos val="l"/>
        <c:majorGridlines>
          <c:spPr>
            <a:ln w="3179">
              <a:solidFill>
                <a:srgbClr val="000000"/>
              </a:solidFill>
              <a:prstDash val="solid"/>
            </a:ln>
          </c:spPr>
        </c:majorGridlines>
        <c:title>
          <c:tx>
            <c:rich>
              <a:bodyPr rot="-5400000" vert="horz"/>
              <a:lstStyle/>
              <a:p>
                <a:pPr>
                  <a:defRPr/>
                </a:pPr>
                <a:r>
                  <a:rPr lang="ru-RU"/>
                  <a:t>процентов</a:t>
                </a:r>
              </a:p>
            </c:rich>
          </c:tx>
          <c:layout/>
        </c:title>
        <c:numFmt formatCode="0%" sourceLinked="1"/>
        <c:tickLblPos val="nextTo"/>
        <c:spPr>
          <a:ln w="3179">
            <a:solidFill>
              <a:srgbClr val="000000"/>
            </a:solidFill>
            <a:prstDash val="solid"/>
          </a:ln>
        </c:spPr>
        <c:txPr>
          <a:bodyPr rot="0" vert="horz"/>
          <a:lstStyle/>
          <a:p>
            <a:pPr>
              <a:defRPr/>
            </a:pPr>
            <a:endParaRPr lang="ru-RU"/>
          </a:p>
        </c:txPr>
        <c:crossAx val="135077248"/>
        <c:crosses val="autoZero"/>
        <c:crossBetween val="midCat"/>
      </c:valAx>
      <c:spPr>
        <a:solidFill>
          <a:srgbClr val="C0C0C0"/>
        </a:solidFill>
        <a:ln w="12717">
          <a:solidFill>
            <a:srgbClr val="808080"/>
          </a:solidFill>
          <a:prstDash val="solid"/>
        </a:ln>
      </c:spPr>
    </c:plotArea>
    <c:legend>
      <c:legendPos val="b"/>
      <c:layout>
        <c:manualLayout>
          <c:xMode val="edge"/>
          <c:yMode val="edge"/>
          <c:x val="0.10943198608487478"/>
          <c:y val="0.7974232798364993"/>
          <c:w val="0.86858492154038935"/>
          <c:h val="0.17697523725027353"/>
        </c:manualLayout>
      </c:layout>
      <c:spPr>
        <a:noFill/>
        <a:ln w="25435">
          <a:noFill/>
        </a:ln>
      </c:spPr>
    </c:legend>
    <c:plotVisOnly val="1"/>
    <c:dispBlanksAs val="zero"/>
  </c:chart>
  <c:spPr>
    <a:noFill/>
    <a:ln>
      <a:noFill/>
    </a:ln>
  </c:spPr>
  <c:txPr>
    <a:bodyPr/>
    <a:lstStyle/>
    <a:p>
      <a:pPr>
        <a:defRPr sz="1202" b="0" i="0" u="none" strike="noStrike" baseline="0">
          <a:solidFill>
            <a:srgbClr val="000000"/>
          </a:solidFill>
          <a:latin typeface="Times New Roman Cyr" pitchFamily="18" charset="-52"/>
          <a:ea typeface="Arial Cyr"/>
          <a:cs typeface="Arial Cyr"/>
        </a:defRPr>
      </a:pPr>
      <a:endParaRPr lang="ru-RU"/>
    </a:p>
  </c:tx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4416460406334392"/>
          <c:y val="2.2006266985685748E-2"/>
          <c:w val="0.81410136732577565"/>
          <c:h val="0.71609604208887634"/>
        </c:manualLayout>
      </c:layout>
      <c:areaChart>
        <c:grouping val="percentStacked"/>
        <c:ser>
          <c:idx val="0"/>
          <c:order val="0"/>
          <c:tx>
            <c:strRef>
              <c:f>'форма соб-трубы'!$A$2</c:f>
              <c:strCache>
                <c:ptCount val="1"/>
                <c:pt idx="0">
                  <c:v>государственная</c:v>
                </c:pt>
              </c:strCache>
            </c:strRef>
          </c:tx>
          <c:spPr>
            <a:gradFill rotWithShape="0">
              <a:gsLst>
                <a:gs pos="0">
                  <a:srgbClr val="9999FF"/>
                </a:gs>
                <a:gs pos="50000">
                  <a:srgbClr val="9999FF">
                    <a:gamma/>
                    <a:tint val="16078"/>
                    <a:invGamma/>
                  </a:srgbClr>
                </a:gs>
                <a:gs pos="100000">
                  <a:srgbClr val="9999FF"/>
                </a:gs>
              </a:gsLst>
              <a:lin ang="5400000" scaled="1"/>
            </a:gradFill>
            <a:ln w="25467">
              <a:noFill/>
            </a:ln>
          </c:spPr>
          <c:dLbls>
            <c:dLbl>
              <c:idx val="0"/>
              <c:layout>
                <c:manualLayout>
                  <c:x val="3.3247810005120358E-2"/>
                  <c:y val="-1.7332517835813644E-3"/>
                </c:manualLayout>
              </c:layout>
              <c:showVal val="1"/>
            </c:dLbl>
            <c:dLbl>
              <c:idx val="5"/>
              <c:layout>
                <c:manualLayout>
                  <c:x val="-2.6832451296990828E-2"/>
                  <c:y val="2.1680985806125097E-3"/>
                </c:manualLayout>
              </c:layout>
              <c:showVal val="1"/>
            </c:dLbl>
            <c:spPr>
              <a:noFill/>
              <a:ln w="25467">
                <a:noFill/>
              </a:ln>
            </c:spPr>
            <c:txPr>
              <a:bodyPr/>
              <a:lstStyle/>
              <a:p>
                <a:pPr>
                  <a:defRPr b="0"/>
                </a:pPr>
                <a:endParaRPr lang="ru-RU"/>
              </a:p>
            </c:txPr>
            <c:showVal val="1"/>
          </c:dLbls>
          <c:cat>
            <c:numRef>
              <c:f>'форма соб-трубы'!$B$1:$G$1</c:f>
              <c:numCache>
                <c:formatCode>General</c:formatCode>
                <c:ptCount val="6"/>
                <c:pt idx="0">
                  <c:v>2006</c:v>
                </c:pt>
                <c:pt idx="1">
                  <c:v>2007</c:v>
                </c:pt>
                <c:pt idx="2">
                  <c:v>2008</c:v>
                </c:pt>
                <c:pt idx="3">
                  <c:v>2009</c:v>
                </c:pt>
                <c:pt idx="4">
                  <c:v>2010</c:v>
                </c:pt>
                <c:pt idx="5">
                  <c:v>2011</c:v>
                </c:pt>
              </c:numCache>
            </c:numRef>
          </c:cat>
          <c:val>
            <c:numRef>
              <c:f>'форма соб-трубы'!$B$2:$G$2</c:f>
              <c:numCache>
                <c:formatCode>General</c:formatCode>
                <c:ptCount val="6"/>
                <c:pt idx="0">
                  <c:v>17.5</c:v>
                </c:pt>
                <c:pt idx="1">
                  <c:v>17.7</c:v>
                </c:pt>
                <c:pt idx="2">
                  <c:v>18.100000000000001</c:v>
                </c:pt>
                <c:pt idx="3">
                  <c:v>19.3</c:v>
                </c:pt>
                <c:pt idx="4">
                  <c:v>17.2</c:v>
                </c:pt>
                <c:pt idx="5">
                  <c:v>16</c:v>
                </c:pt>
              </c:numCache>
            </c:numRef>
          </c:val>
        </c:ser>
        <c:ser>
          <c:idx val="1"/>
          <c:order val="1"/>
          <c:tx>
            <c:strRef>
              <c:f>'форма соб-трубы'!$A$3</c:f>
              <c:strCache>
                <c:ptCount val="1"/>
                <c:pt idx="0">
                  <c:v>муниципальная</c:v>
                </c:pt>
              </c:strCache>
            </c:strRef>
          </c:tx>
          <c:spPr>
            <a:gradFill rotWithShape="0">
              <a:gsLst>
                <a:gs pos="0">
                  <a:schemeClr val="accent3">
                    <a:lumMod val="60000"/>
                    <a:lumOff val="40000"/>
                  </a:schemeClr>
                </a:gs>
                <a:gs pos="50000">
                  <a:srgbClr val="92D050"/>
                </a:gs>
              </a:gsLst>
              <a:lin ang="5400000" scaled="0"/>
            </a:gradFill>
            <a:ln w="25467">
              <a:noFill/>
            </a:ln>
          </c:spPr>
          <c:dLbls>
            <c:dLbl>
              <c:idx val="0"/>
              <c:layout>
                <c:manualLayout>
                  <c:x val="2.670176327167401E-2"/>
                  <c:y val="1.4188123007191845E-5"/>
                </c:manualLayout>
              </c:layout>
              <c:showVal val="1"/>
            </c:dLbl>
            <c:dLbl>
              <c:idx val="5"/>
              <c:layout>
                <c:manualLayout>
                  <c:x val="-2.5551634709408598E-2"/>
                  <c:y val="-1.5545581262474545E-3"/>
                </c:manualLayout>
              </c:layout>
              <c:showVal val="1"/>
            </c:dLbl>
            <c:spPr>
              <a:noFill/>
              <a:ln w="25467">
                <a:noFill/>
              </a:ln>
            </c:spPr>
            <c:txPr>
              <a:bodyPr/>
              <a:lstStyle/>
              <a:p>
                <a:pPr>
                  <a:defRPr b="0"/>
                </a:pPr>
                <a:endParaRPr lang="ru-RU"/>
              </a:p>
            </c:txPr>
            <c:showVal val="1"/>
          </c:dLbls>
          <c:cat>
            <c:numRef>
              <c:f>'форма соб-трубы'!$B$1:$G$1</c:f>
              <c:numCache>
                <c:formatCode>General</c:formatCode>
                <c:ptCount val="6"/>
                <c:pt idx="0">
                  <c:v>2006</c:v>
                </c:pt>
                <c:pt idx="1">
                  <c:v>2007</c:v>
                </c:pt>
                <c:pt idx="2">
                  <c:v>2008</c:v>
                </c:pt>
                <c:pt idx="3">
                  <c:v>2009</c:v>
                </c:pt>
                <c:pt idx="4">
                  <c:v>2010</c:v>
                </c:pt>
                <c:pt idx="5">
                  <c:v>2011</c:v>
                </c:pt>
              </c:numCache>
            </c:numRef>
          </c:cat>
          <c:val>
            <c:numRef>
              <c:f>'форма соб-трубы'!$B$3:$G$3</c:f>
              <c:numCache>
                <c:formatCode>General</c:formatCode>
                <c:ptCount val="6"/>
                <c:pt idx="0">
                  <c:v>3.8</c:v>
                </c:pt>
                <c:pt idx="1">
                  <c:v>4.4000000000000004</c:v>
                </c:pt>
                <c:pt idx="2">
                  <c:v>4.3</c:v>
                </c:pt>
                <c:pt idx="3">
                  <c:v>3.6</c:v>
                </c:pt>
                <c:pt idx="4">
                  <c:v>3.2</c:v>
                </c:pt>
                <c:pt idx="5">
                  <c:v>2.9</c:v>
                </c:pt>
              </c:numCache>
            </c:numRef>
          </c:val>
        </c:ser>
        <c:ser>
          <c:idx val="2"/>
          <c:order val="2"/>
          <c:tx>
            <c:strRef>
              <c:f>'форма соб-трубы'!$A$4</c:f>
              <c:strCache>
                <c:ptCount val="1"/>
                <c:pt idx="0">
                  <c:v>частная</c:v>
                </c:pt>
              </c:strCache>
            </c:strRef>
          </c:tx>
          <c:spPr>
            <a:gradFill rotWithShape="0">
              <a:gsLst>
                <a:gs pos="0">
                  <a:srgbClr val="FFC000"/>
                </a:gs>
                <a:gs pos="50000">
                  <a:srgbClr val="EEF177"/>
                </a:gs>
                <a:gs pos="100000">
                  <a:srgbClr val="FFC000"/>
                </a:gs>
              </a:gsLst>
              <a:lin ang="5400000" scaled="0"/>
            </a:gradFill>
            <a:ln w="25467">
              <a:noFill/>
            </a:ln>
          </c:spPr>
          <c:dLbls>
            <c:dLbl>
              <c:idx val="0"/>
              <c:layout>
                <c:manualLayout>
                  <c:x val="3.4068723046750085E-2"/>
                  <c:y val="-9.206941443315568E-4"/>
                </c:manualLayout>
              </c:layout>
              <c:showVal val="1"/>
            </c:dLbl>
            <c:dLbl>
              <c:idx val="5"/>
              <c:layout>
                <c:manualLayout>
                  <c:x val="-2.4714824680257975E-2"/>
                  <c:y val="-9.1110757473210336E-4"/>
                </c:manualLayout>
              </c:layout>
              <c:showVal val="1"/>
            </c:dLbl>
            <c:spPr>
              <a:noFill/>
              <a:ln w="25467">
                <a:noFill/>
              </a:ln>
            </c:spPr>
            <c:txPr>
              <a:bodyPr/>
              <a:lstStyle/>
              <a:p>
                <a:pPr>
                  <a:defRPr b="0"/>
                </a:pPr>
                <a:endParaRPr lang="ru-RU"/>
              </a:p>
            </c:txPr>
            <c:showVal val="1"/>
          </c:dLbls>
          <c:cat>
            <c:numRef>
              <c:f>'форма соб-трубы'!$B$1:$G$1</c:f>
              <c:numCache>
                <c:formatCode>General</c:formatCode>
                <c:ptCount val="6"/>
                <c:pt idx="0">
                  <c:v>2006</c:v>
                </c:pt>
                <c:pt idx="1">
                  <c:v>2007</c:v>
                </c:pt>
                <c:pt idx="2">
                  <c:v>2008</c:v>
                </c:pt>
                <c:pt idx="3">
                  <c:v>2009</c:v>
                </c:pt>
                <c:pt idx="4">
                  <c:v>2010</c:v>
                </c:pt>
                <c:pt idx="5">
                  <c:v>2011</c:v>
                </c:pt>
              </c:numCache>
            </c:numRef>
          </c:cat>
          <c:val>
            <c:numRef>
              <c:f>'форма соб-трубы'!$B$4:$G$4</c:f>
              <c:numCache>
                <c:formatCode>General</c:formatCode>
                <c:ptCount val="6"/>
                <c:pt idx="0">
                  <c:v>49.1</c:v>
                </c:pt>
                <c:pt idx="1">
                  <c:v>49.7</c:v>
                </c:pt>
                <c:pt idx="2">
                  <c:v>51.1</c:v>
                </c:pt>
                <c:pt idx="3">
                  <c:v>55.2</c:v>
                </c:pt>
                <c:pt idx="4">
                  <c:v>57</c:v>
                </c:pt>
                <c:pt idx="5">
                  <c:v>57</c:v>
                </c:pt>
              </c:numCache>
            </c:numRef>
          </c:val>
        </c:ser>
        <c:ser>
          <c:idx val="3"/>
          <c:order val="3"/>
          <c:tx>
            <c:strRef>
              <c:f>'форма соб-трубы'!$A$5</c:f>
              <c:strCache>
                <c:ptCount val="1"/>
                <c:pt idx="0">
                  <c:v>смешанная</c:v>
                </c:pt>
              </c:strCache>
            </c:strRef>
          </c:tx>
          <c:spPr>
            <a:gradFill rotWithShape="0">
              <a:gsLst>
                <a:gs pos="0">
                  <a:srgbClr val="4BACC6">
                    <a:lumMod val="60000"/>
                    <a:lumOff val="40000"/>
                  </a:srgbClr>
                </a:gs>
                <a:gs pos="50000">
                  <a:srgbClr val="00B0F0"/>
                </a:gs>
                <a:gs pos="100000">
                  <a:srgbClr val="4F81BD">
                    <a:tint val="23500"/>
                    <a:satMod val="160000"/>
                  </a:srgbClr>
                </a:gs>
              </a:gsLst>
              <a:lin ang="5400000" scaled="0"/>
            </a:gradFill>
            <a:ln w="25467">
              <a:noFill/>
            </a:ln>
          </c:spPr>
          <c:dLbls>
            <c:dLbl>
              <c:idx val="0"/>
              <c:layout>
                <c:manualLayout>
                  <c:x val="2.3664281948406467E-2"/>
                  <c:y val="-3.9801453200222596E-3"/>
                </c:manualLayout>
              </c:layout>
              <c:showVal val="1"/>
            </c:dLbl>
            <c:dLbl>
              <c:idx val="5"/>
              <c:layout>
                <c:manualLayout>
                  <c:x val="-2.8280925648310598E-2"/>
                  <c:y val="1.4993394853546032E-3"/>
                </c:manualLayout>
              </c:layout>
              <c:showVal val="1"/>
            </c:dLbl>
            <c:spPr>
              <a:noFill/>
              <a:ln w="25467">
                <a:noFill/>
              </a:ln>
            </c:spPr>
            <c:txPr>
              <a:bodyPr/>
              <a:lstStyle/>
              <a:p>
                <a:pPr>
                  <a:defRPr b="0"/>
                </a:pPr>
                <a:endParaRPr lang="ru-RU"/>
              </a:p>
            </c:txPr>
            <c:showVal val="1"/>
          </c:dLbls>
          <c:cat>
            <c:numRef>
              <c:f>'форма соб-трубы'!$B$1:$G$1</c:f>
              <c:numCache>
                <c:formatCode>General</c:formatCode>
                <c:ptCount val="6"/>
                <c:pt idx="0">
                  <c:v>2006</c:v>
                </c:pt>
                <c:pt idx="1">
                  <c:v>2007</c:v>
                </c:pt>
                <c:pt idx="2">
                  <c:v>2008</c:v>
                </c:pt>
                <c:pt idx="3">
                  <c:v>2009</c:v>
                </c:pt>
                <c:pt idx="4">
                  <c:v>2010</c:v>
                </c:pt>
                <c:pt idx="5">
                  <c:v>2011</c:v>
                </c:pt>
              </c:numCache>
            </c:numRef>
          </c:cat>
          <c:val>
            <c:numRef>
              <c:f>'форма соб-трубы'!$B$5:$G$5</c:f>
              <c:numCache>
                <c:formatCode>General</c:formatCode>
                <c:ptCount val="6"/>
                <c:pt idx="0">
                  <c:v>12</c:v>
                </c:pt>
                <c:pt idx="1">
                  <c:v>11.1</c:v>
                </c:pt>
                <c:pt idx="2">
                  <c:v>10.1</c:v>
                </c:pt>
                <c:pt idx="3">
                  <c:v>7</c:v>
                </c:pt>
                <c:pt idx="4">
                  <c:v>7.5</c:v>
                </c:pt>
                <c:pt idx="5">
                  <c:v>11.2</c:v>
                </c:pt>
              </c:numCache>
            </c:numRef>
          </c:val>
        </c:ser>
        <c:dLbls>
          <c:showVal val="1"/>
        </c:dLbls>
        <c:axId val="137737344"/>
        <c:axId val="137739264"/>
      </c:areaChart>
      <c:catAx>
        <c:axId val="137737344"/>
        <c:scaling>
          <c:orientation val="minMax"/>
        </c:scaling>
        <c:axPos val="b"/>
        <c:title>
          <c:tx>
            <c:rich>
              <a:bodyPr/>
              <a:lstStyle/>
              <a:p>
                <a:pPr>
                  <a:defRPr sz="1203"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1.5457156090782787E-3"/>
              <c:y val="0.76505515661398205"/>
            </c:manualLayout>
          </c:layout>
        </c:title>
        <c:numFmt formatCode="General" sourceLinked="1"/>
        <c:tickLblPos val="nextTo"/>
        <c:spPr>
          <a:ln w="3183">
            <a:solidFill>
              <a:srgbClr val="000000"/>
            </a:solidFill>
            <a:prstDash val="solid"/>
          </a:ln>
        </c:spPr>
        <c:txPr>
          <a:bodyPr rot="0" vert="horz"/>
          <a:lstStyle/>
          <a:p>
            <a:pPr>
              <a:defRPr/>
            </a:pPr>
            <a:endParaRPr lang="ru-RU"/>
          </a:p>
        </c:txPr>
        <c:crossAx val="137739264"/>
        <c:crosses val="autoZero"/>
        <c:auto val="1"/>
        <c:lblAlgn val="ctr"/>
        <c:lblOffset val="100"/>
        <c:tickLblSkip val="1"/>
        <c:tickMarkSkip val="1"/>
      </c:catAx>
      <c:valAx>
        <c:axId val="137739264"/>
        <c:scaling>
          <c:orientation val="minMax"/>
        </c:scaling>
        <c:axPos val="l"/>
        <c:majorGridlines>
          <c:spPr>
            <a:ln w="3183">
              <a:solidFill>
                <a:srgbClr val="000000"/>
              </a:solidFill>
              <a:prstDash val="solid"/>
            </a:ln>
          </c:spPr>
        </c:majorGridlines>
        <c:title>
          <c:tx>
            <c:rich>
              <a:bodyPr/>
              <a:lstStyle/>
              <a:p>
                <a:pPr>
                  <a:defRPr sz="1203" b="0" i="0" u="none" strike="noStrike" baseline="0">
                    <a:solidFill>
                      <a:srgbClr val="000000"/>
                    </a:solidFill>
                    <a:latin typeface="Times New Roman Cyr"/>
                    <a:ea typeface="Times New Roman Cyr"/>
                    <a:cs typeface="Times New Roman Cyr"/>
                  </a:defRPr>
                </a:pPr>
                <a:r>
                  <a:rPr lang="ru-RU"/>
                  <a:t>процентов</a:t>
                </a:r>
              </a:p>
            </c:rich>
          </c:tx>
          <c:layout/>
        </c:title>
        <c:numFmt formatCode="0%" sourceLinked="1"/>
        <c:tickLblPos val="nextTo"/>
        <c:spPr>
          <a:ln w="3183">
            <a:solidFill>
              <a:srgbClr val="000000"/>
            </a:solidFill>
            <a:prstDash val="solid"/>
          </a:ln>
        </c:spPr>
        <c:txPr>
          <a:bodyPr rot="0" vert="horz"/>
          <a:lstStyle/>
          <a:p>
            <a:pPr>
              <a:defRPr/>
            </a:pPr>
            <a:endParaRPr lang="ru-RU"/>
          </a:p>
        </c:txPr>
        <c:crossAx val="137737344"/>
        <c:crosses val="autoZero"/>
        <c:crossBetween val="midCat"/>
      </c:valAx>
      <c:spPr>
        <a:solidFill>
          <a:srgbClr val="C0C0C0"/>
        </a:solidFill>
        <a:ln w="12733">
          <a:solidFill>
            <a:srgbClr val="808080"/>
          </a:solidFill>
          <a:prstDash val="solid"/>
        </a:ln>
      </c:spPr>
    </c:plotArea>
    <c:legend>
      <c:legendPos val="b"/>
      <c:layout>
        <c:manualLayout>
          <c:xMode val="edge"/>
          <c:yMode val="edge"/>
          <c:x val="0.14293635942566027"/>
          <c:y val="0.86845118687792333"/>
          <c:w val="0.80922853172765108"/>
          <c:h val="0.13041333769709146"/>
        </c:manualLayout>
      </c:layout>
      <c:spPr>
        <a:noFill/>
        <a:ln w="25467">
          <a:noFill/>
        </a:ln>
      </c:spPr>
    </c:legend>
    <c:plotVisOnly val="1"/>
    <c:dispBlanksAs val="zero"/>
  </c:chart>
  <c:spPr>
    <a:noFill/>
    <a:ln>
      <a:noFill/>
    </a:ln>
  </c:spPr>
  <c:txPr>
    <a:bodyPr/>
    <a:lstStyle/>
    <a:p>
      <a:pPr>
        <a:defRPr sz="1203" b="0" i="0" u="none" strike="noStrike" baseline="0">
          <a:solidFill>
            <a:srgbClr val="000000"/>
          </a:solidFill>
          <a:latin typeface="Times New Roman Cyr" pitchFamily="18" charset="-52"/>
          <a:ea typeface="Arial Cyr"/>
          <a:cs typeface="Arial Cyr"/>
        </a:defRPr>
      </a:pPr>
      <a:endParaRPr lang="ru-RU"/>
    </a:p>
  </c:tx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4416460406334392"/>
          <c:y val="2.2006266985685748E-2"/>
          <c:w val="0.81410136732577565"/>
          <c:h val="0.71609604208887634"/>
        </c:manualLayout>
      </c:layout>
      <c:areaChart>
        <c:grouping val="percentStacked"/>
        <c:ser>
          <c:idx val="0"/>
          <c:order val="0"/>
          <c:tx>
            <c:strRef>
              <c:f>'форма соб-трубы'!$A$11</c:f>
              <c:strCache>
                <c:ptCount val="1"/>
                <c:pt idx="0">
                  <c:v>государственная</c:v>
                </c:pt>
              </c:strCache>
            </c:strRef>
          </c:tx>
          <c:spPr>
            <a:gradFill rotWithShape="0">
              <a:gsLst>
                <a:gs pos="0">
                  <a:srgbClr val="9999FF"/>
                </a:gs>
                <a:gs pos="50000">
                  <a:srgbClr val="9999FF">
                    <a:gamma/>
                    <a:tint val="16078"/>
                    <a:invGamma/>
                  </a:srgbClr>
                </a:gs>
                <a:gs pos="100000">
                  <a:srgbClr val="9999FF"/>
                </a:gs>
              </a:gsLst>
              <a:lin ang="5400000" scaled="1"/>
            </a:gradFill>
            <a:ln w="25467">
              <a:noFill/>
            </a:ln>
          </c:spPr>
          <c:dLbls>
            <c:dLbl>
              <c:idx val="0"/>
              <c:layout>
                <c:manualLayout>
                  <c:x val="3.3247810005120358E-2"/>
                  <c:y val="-1.7332517835813644E-3"/>
                </c:manualLayout>
              </c:layout>
              <c:showVal val="1"/>
            </c:dLbl>
            <c:dLbl>
              <c:idx val="5"/>
              <c:layout>
                <c:manualLayout>
                  <c:x val="-2.6832451296990828E-2"/>
                  <c:y val="2.1680985806125097E-3"/>
                </c:manualLayout>
              </c:layout>
              <c:showVal val="1"/>
            </c:dLbl>
            <c:spPr>
              <a:noFill/>
              <a:ln w="25467">
                <a:noFill/>
              </a:ln>
            </c:spPr>
            <c:txPr>
              <a:bodyPr/>
              <a:lstStyle/>
              <a:p>
                <a:pPr>
                  <a:defRPr b="0"/>
                </a:pPr>
                <a:endParaRPr lang="ru-RU"/>
              </a:p>
            </c:txPr>
            <c:showVal val="1"/>
          </c:dLbls>
          <c:cat>
            <c:strRef>
              <c:f>'форма соб-трубы'!$B$10:$G$10</c:f>
              <c:strCache>
                <c:ptCount val="6"/>
                <c:pt idx="0">
                  <c:v>2006</c:v>
                </c:pt>
                <c:pt idx="1">
                  <c:v>2007</c:v>
                </c:pt>
                <c:pt idx="2">
                  <c:v>2008</c:v>
                </c:pt>
                <c:pt idx="3">
                  <c:v>2009</c:v>
                </c:pt>
                <c:pt idx="4">
                  <c:v>2010</c:v>
                </c:pt>
                <c:pt idx="5">
                  <c:v>2011</c:v>
                </c:pt>
              </c:strCache>
            </c:strRef>
          </c:cat>
          <c:val>
            <c:numRef>
              <c:f>'форма соб-трубы'!$B$11:$G$11</c:f>
              <c:numCache>
                <c:formatCode>General</c:formatCode>
                <c:ptCount val="6"/>
                <c:pt idx="0">
                  <c:v>13.3</c:v>
                </c:pt>
                <c:pt idx="1">
                  <c:v>12.9</c:v>
                </c:pt>
                <c:pt idx="2">
                  <c:v>10.8</c:v>
                </c:pt>
                <c:pt idx="3">
                  <c:v>10.200000000000001</c:v>
                </c:pt>
                <c:pt idx="4">
                  <c:v>11.6</c:v>
                </c:pt>
                <c:pt idx="5">
                  <c:v>12.9</c:v>
                </c:pt>
              </c:numCache>
            </c:numRef>
          </c:val>
        </c:ser>
        <c:ser>
          <c:idx val="1"/>
          <c:order val="1"/>
          <c:tx>
            <c:strRef>
              <c:f>'форма соб-трубы'!$A$12</c:f>
              <c:strCache>
                <c:ptCount val="1"/>
                <c:pt idx="0">
                  <c:v>муниципальная</c:v>
                </c:pt>
              </c:strCache>
            </c:strRef>
          </c:tx>
          <c:spPr>
            <a:gradFill rotWithShape="0">
              <a:gsLst>
                <a:gs pos="0">
                  <a:schemeClr val="accent3">
                    <a:lumMod val="60000"/>
                    <a:lumOff val="40000"/>
                  </a:schemeClr>
                </a:gs>
                <a:gs pos="50000">
                  <a:srgbClr val="92D050"/>
                </a:gs>
              </a:gsLst>
              <a:lin ang="5400000" scaled="0"/>
            </a:gradFill>
            <a:ln w="25467">
              <a:noFill/>
            </a:ln>
          </c:spPr>
          <c:dLbls>
            <c:dLbl>
              <c:idx val="0"/>
              <c:layout>
                <c:manualLayout>
                  <c:x val="2.670176327167401E-2"/>
                  <c:y val="1.4188123007191845E-5"/>
                </c:manualLayout>
              </c:layout>
              <c:showVal val="1"/>
            </c:dLbl>
            <c:dLbl>
              <c:idx val="5"/>
              <c:layout>
                <c:manualLayout>
                  <c:x val="-2.5551634709408598E-2"/>
                  <c:y val="-1.5545581262474545E-3"/>
                </c:manualLayout>
              </c:layout>
              <c:showVal val="1"/>
            </c:dLbl>
            <c:spPr>
              <a:noFill/>
              <a:ln w="25467">
                <a:noFill/>
              </a:ln>
            </c:spPr>
            <c:txPr>
              <a:bodyPr/>
              <a:lstStyle/>
              <a:p>
                <a:pPr>
                  <a:defRPr b="0"/>
                </a:pPr>
                <a:endParaRPr lang="ru-RU"/>
              </a:p>
            </c:txPr>
            <c:showVal val="1"/>
          </c:dLbls>
          <c:cat>
            <c:strRef>
              <c:f>'форма соб-трубы'!$B$10:$G$10</c:f>
              <c:strCache>
                <c:ptCount val="6"/>
                <c:pt idx="0">
                  <c:v>2006</c:v>
                </c:pt>
                <c:pt idx="1">
                  <c:v>2007</c:v>
                </c:pt>
                <c:pt idx="2">
                  <c:v>2008</c:v>
                </c:pt>
                <c:pt idx="3">
                  <c:v>2009</c:v>
                </c:pt>
                <c:pt idx="4">
                  <c:v>2010</c:v>
                </c:pt>
                <c:pt idx="5">
                  <c:v>2011</c:v>
                </c:pt>
              </c:strCache>
            </c:strRef>
          </c:cat>
          <c:val>
            <c:numRef>
              <c:f>'форма соб-трубы'!$B$12:$G$12</c:f>
              <c:numCache>
                <c:formatCode>General</c:formatCode>
                <c:ptCount val="6"/>
                <c:pt idx="0">
                  <c:v>8.6</c:v>
                </c:pt>
                <c:pt idx="1">
                  <c:v>8.3000000000000007</c:v>
                </c:pt>
                <c:pt idx="2">
                  <c:v>8.6</c:v>
                </c:pt>
                <c:pt idx="3">
                  <c:v>4.8</c:v>
                </c:pt>
                <c:pt idx="4">
                  <c:v>5.9</c:v>
                </c:pt>
                <c:pt idx="5">
                  <c:v>5.8</c:v>
                </c:pt>
              </c:numCache>
            </c:numRef>
          </c:val>
        </c:ser>
        <c:ser>
          <c:idx val="2"/>
          <c:order val="2"/>
          <c:tx>
            <c:strRef>
              <c:f>'форма соб-трубы'!$A$13</c:f>
              <c:strCache>
                <c:ptCount val="1"/>
                <c:pt idx="0">
                  <c:v>частная</c:v>
                </c:pt>
              </c:strCache>
            </c:strRef>
          </c:tx>
          <c:spPr>
            <a:gradFill rotWithShape="0">
              <a:gsLst>
                <a:gs pos="0">
                  <a:srgbClr val="FFC000"/>
                </a:gs>
                <a:gs pos="50000">
                  <a:srgbClr val="EEF177"/>
                </a:gs>
                <a:gs pos="100000">
                  <a:srgbClr val="FFC000"/>
                </a:gs>
              </a:gsLst>
              <a:lin ang="5400000" scaled="0"/>
            </a:gradFill>
            <a:ln w="25467">
              <a:noFill/>
            </a:ln>
          </c:spPr>
          <c:dLbls>
            <c:dLbl>
              <c:idx val="0"/>
              <c:layout>
                <c:manualLayout>
                  <c:x val="3.4068723046750085E-2"/>
                  <c:y val="-9.206941443315568E-4"/>
                </c:manualLayout>
              </c:layout>
              <c:showVal val="1"/>
            </c:dLbl>
            <c:dLbl>
              <c:idx val="5"/>
              <c:layout>
                <c:manualLayout>
                  <c:x val="-2.4714824680257975E-2"/>
                  <c:y val="-9.1110757473210336E-4"/>
                </c:manualLayout>
              </c:layout>
              <c:showVal val="1"/>
            </c:dLbl>
            <c:spPr>
              <a:noFill/>
              <a:ln w="25467">
                <a:noFill/>
              </a:ln>
            </c:spPr>
            <c:txPr>
              <a:bodyPr/>
              <a:lstStyle/>
              <a:p>
                <a:pPr>
                  <a:defRPr b="0"/>
                </a:pPr>
                <a:endParaRPr lang="ru-RU"/>
              </a:p>
            </c:txPr>
            <c:showVal val="1"/>
          </c:dLbls>
          <c:cat>
            <c:strRef>
              <c:f>'форма соб-трубы'!$B$10:$G$10</c:f>
              <c:strCache>
                <c:ptCount val="6"/>
                <c:pt idx="0">
                  <c:v>2006</c:v>
                </c:pt>
                <c:pt idx="1">
                  <c:v>2007</c:v>
                </c:pt>
                <c:pt idx="2">
                  <c:v>2008</c:v>
                </c:pt>
                <c:pt idx="3">
                  <c:v>2009</c:v>
                </c:pt>
                <c:pt idx="4">
                  <c:v>2010</c:v>
                </c:pt>
                <c:pt idx="5">
                  <c:v>2011</c:v>
                </c:pt>
              </c:strCache>
            </c:strRef>
          </c:cat>
          <c:val>
            <c:numRef>
              <c:f>'форма соб-трубы'!$B$13:$G$13</c:f>
              <c:numCache>
                <c:formatCode>General</c:formatCode>
                <c:ptCount val="6"/>
                <c:pt idx="0">
                  <c:v>62.5</c:v>
                </c:pt>
                <c:pt idx="1">
                  <c:v>63.8</c:v>
                </c:pt>
                <c:pt idx="2">
                  <c:v>67.3</c:v>
                </c:pt>
                <c:pt idx="3">
                  <c:v>71.099999999999994</c:v>
                </c:pt>
                <c:pt idx="4">
                  <c:v>64.5</c:v>
                </c:pt>
                <c:pt idx="5">
                  <c:v>63.8</c:v>
                </c:pt>
              </c:numCache>
            </c:numRef>
          </c:val>
        </c:ser>
        <c:ser>
          <c:idx val="3"/>
          <c:order val="3"/>
          <c:tx>
            <c:strRef>
              <c:f>'форма соб-трубы'!$A$14</c:f>
              <c:strCache>
                <c:ptCount val="1"/>
                <c:pt idx="0">
                  <c:v>смешанная</c:v>
                </c:pt>
              </c:strCache>
            </c:strRef>
          </c:tx>
          <c:spPr>
            <a:gradFill rotWithShape="0">
              <a:gsLst>
                <a:gs pos="0">
                  <a:srgbClr val="4BACC6">
                    <a:lumMod val="60000"/>
                    <a:lumOff val="40000"/>
                  </a:srgbClr>
                </a:gs>
                <a:gs pos="50000">
                  <a:srgbClr val="00B0F0"/>
                </a:gs>
                <a:gs pos="100000">
                  <a:srgbClr val="4F81BD">
                    <a:tint val="23500"/>
                    <a:satMod val="160000"/>
                  </a:srgbClr>
                </a:gs>
              </a:gsLst>
              <a:lin ang="5400000" scaled="0"/>
            </a:gradFill>
            <a:ln w="25467">
              <a:noFill/>
            </a:ln>
          </c:spPr>
          <c:dLbls>
            <c:dLbl>
              <c:idx val="0"/>
              <c:layout>
                <c:manualLayout>
                  <c:x val="2.3664281948406467E-2"/>
                  <c:y val="-3.9801453200222596E-3"/>
                </c:manualLayout>
              </c:layout>
              <c:showVal val="1"/>
            </c:dLbl>
            <c:dLbl>
              <c:idx val="5"/>
              <c:layout>
                <c:manualLayout>
                  <c:x val="-2.8280925648310598E-2"/>
                  <c:y val="1.4993394853546032E-3"/>
                </c:manualLayout>
              </c:layout>
              <c:showVal val="1"/>
            </c:dLbl>
            <c:spPr>
              <a:noFill/>
              <a:ln w="25467">
                <a:noFill/>
              </a:ln>
            </c:spPr>
            <c:txPr>
              <a:bodyPr/>
              <a:lstStyle/>
              <a:p>
                <a:pPr>
                  <a:defRPr b="0"/>
                </a:pPr>
                <a:endParaRPr lang="ru-RU"/>
              </a:p>
            </c:txPr>
            <c:showVal val="1"/>
          </c:dLbls>
          <c:cat>
            <c:strRef>
              <c:f>'форма соб-трубы'!$B$10:$G$10</c:f>
              <c:strCache>
                <c:ptCount val="6"/>
                <c:pt idx="0">
                  <c:v>2006</c:v>
                </c:pt>
                <c:pt idx="1">
                  <c:v>2007</c:v>
                </c:pt>
                <c:pt idx="2">
                  <c:v>2008</c:v>
                </c:pt>
                <c:pt idx="3">
                  <c:v>2009</c:v>
                </c:pt>
                <c:pt idx="4">
                  <c:v>2010</c:v>
                </c:pt>
                <c:pt idx="5">
                  <c:v>2011</c:v>
                </c:pt>
              </c:strCache>
            </c:strRef>
          </c:cat>
          <c:val>
            <c:numRef>
              <c:f>'форма соб-трубы'!$B$14:$G$14</c:f>
              <c:numCache>
                <c:formatCode>General</c:formatCode>
                <c:ptCount val="6"/>
                <c:pt idx="0">
                  <c:v>7.4</c:v>
                </c:pt>
                <c:pt idx="1">
                  <c:v>9.2000000000000011</c:v>
                </c:pt>
                <c:pt idx="2">
                  <c:v>5.0999999999999996</c:v>
                </c:pt>
                <c:pt idx="3">
                  <c:v>4.7</c:v>
                </c:pt>
                <c:pt idx="4">
                  <c:v>6.4</c:v>
                </c:pt>
                <c:pt idx="5">
                  <c:v>7.4</c:v>
                </c:pt>
              </c:numCache>
            </c:numRef>
          </c:val>
        </c:ser>
        <c:dLbls>
          <c:showVal val="1"/>
        </c:dLbls>
        <c:axId val="138005120"/>
        <c:axId val="137560832"/>
      </c:areaChart>
      <c:catAx>
        <c:axId val="138005120"/>
        <c:scaling>
          <c:orientation val="minMax"/>
        </c:scaling>
        <c:axPos val="b"/>
        <c:title>
          <c:tx>
            <c:rich>
              <a:bodyPr/>
              <a:lstStyle/>
              <a:p>
                <a:pPr>
                  <a:defRPr sz="1203"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1.5457156090782787E-3"/>
              <c:y val="0.76505515661398205"/>
            </c:manualLayout>
          </c:layout>
        </c:title>
        <c:numFmt formatCode="General" sourceLinked="1"/>
        <c:tickLblPos val="nextTo"/>
        <c:spPr>
          <a:ln w="3183">
            <a:solidFill>
              <a:srgbClr val="000000"/>
            </a:solidFill>
            <a:prstDash val="solid"/>
          </a:ln>
        </c:spPr>
        <c:txPr>
          <a:bodyPr rot="0" vert="horz"/>
          <a:lstStyle/>
          <a:p>
            <a:pPr>
              <a:defRPr/>
            </a:pPr>
            <a:endParaRPr lang="ru-RU"/>
          </a:p>
        </c:txPr>
        <c:crossAx val="137560832"/>
        <c:crosses val="autoZero"/>
        <c:auto val="1"/>
        <c:lblAlgn val="ctr"/>
        <c:lblOffset val="100"/>
        <c:tickLblSkip val="1"/>
        <c:tickMarkSkip val="1"/>
      </c:catAx>
      <c:valAx>
        <c:axId val="137560832"/>
        <c:scaling>
          <c:orientation val="minMax"/>
        </c:scaling>
        <c:axPos val="l"/>
        <c:majorGridlines>
          <c:spPr>
            <a:ln w="3183">
              <a:solidFill>
                <a:srgbClr val="000000"/>
              </a:solidFill>
              <a:prstDash val="solid"/>
            </a:ln>
          </c:spPr>
        </c:majorGridlines>
        <c:title>
          <c:tx>
            <c:rich>
              <a:bodyPr/>
              <a:lstStyle/>
              <a:p>
                <a:pPr>
                  <a:defRPr sz="1203" b="0" i="0" u="none" strike="noStrike" baseline="0">
                    <a:solidFill>
                      <a:srgbClr val="000000"/>
                    </a:solidFill>
                    <a:latin typeface="Times New Roman Cyr"/>
                    <a:ea typeface="Times New Roman Cyr"/>
                    <a:cs typeface="Times New Roman Cyr"/>
                  </a:defRPr>
                </a:pPr>
                <a:r>
                  <a:rPr lang="ru-RU"/>
                  <a:t>процентов</a:t>
                </a:r>
              </a:p>
            </c:rich>
          </c:tx>
          <c:layout/>
        </c:title>
        <c:numFmt formatCode="0%" sourceLinked="1"/>
        <c:tickLblPos val="nextTo"/>
        <c:spPr>
          <a:ln w="3183">
            <a:solidFill>
              <a:srgbClr val="000000"/>
            </a:solidFill>
            <a:prstDash val="solid"/>
          </a:ln>
        </c:spPr>
        <c:txPr>
          <a:bodyPr rot="0" vert="horz"/>
          <a:lstStyle/>
          <a:p>
            <a:pPr>
              <a:defRPr/>
            </a:pPr>
            <a:endParaRPr lang="ru-RU"/>
          </a:p>
        </c:txPr>
        <c:crossAx val="138005120"/>
        <c:crosses val="autoZero"/>
        <c:crossBetween val="midCat"/>
      </c:valAx>
      <c:spPr>
        <a:solidFill>
          <a:srgbClr val="C0C0C0"/>
        </a:solidFill>
        <a:ln w="12733">
          <a:solidFill>
            <a:srgbClr val="808080"/>
          </a:solidFill>
          <a:prstDash val="solid"/>
        </a:ln>
      </c:spPr>
    </c:plotArea>
    <c:legend>
      <c:legendPos val="b"/>
      <c:layout>
        <c:manualLayout>
          <c:xMode val="edge"/>
          <c:yMode val="edge"/>
          <c:x val="0.14293635942566027"/>
          <c:y val="0.86845118687792333"/>
          <c:w val="0.80922853172765108"/>
          <c:h val="0.13041333769709146"/>
        </c:manualLayout>
      </c:layout>
      <c:spPr>
        <a:noFill/>
        <a:ln w="25467">
          <a:noFill/>
        </a:ln>
      </c:spPr>
    </c:legend>
    <c:plotVisOnly val="1"/>
    <c:dispBlanksAs val="zero"/>
  </c:chart>
  <c:spPr>
    <a:noFill/>
    <a:ln>
      <a:noFill/>
    </a:ln>
  </c:spPr>
  <c:txPr>
    <a:bodyPr/>
    <a:lstStyle/>
    <a:p>
      <a:pPr>
        <a:defRPr sz="1203" b="0" i="0" u="none" strike="noStrike" baseline="0">
          <a:solidFill>
            <a:srgbClr val="000000"/>
          </a:solidFill>
          <a:latin typeface="Times New Roman Cyr" pitchFamily="18" charset="-52"/>
          <a:ea typeface="Arial Cyr"/>
          <a:cs typeface="Arial Cy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1147011308562199"/>
          <c:y val="9.4827586206896589E-2"/>
          <c:w val="0.79321486268174479"/>
          <c:h val="0.58620689655172409"/>
        </c:manualLayout>
      </c:layout>
      <c:barChart>
        <c:barDir val="col"/>
        <c:grouping val="clustered"/>
        <c:ser>
          <c:idx val="1"/>
          <c:order val="0"/>
          <c:tx>
            <c:strRef>
              <c:f>Лист2!$C$4</c:f>
              <c:strCache>
                <c:ptCount val="1"/>
                <c:pt idx="0">
                  <c:v>Инвестиции в основной капитал, млрд. рублей</c:v>
                </c:pt>
              </c:strCache>
            </c:strRef>
          </c:tx>
          <c:spPr>
            <a:gradFill rotWithShape="0">
              <a:gsLst>
                <a:gs pos="0">
                  <a:srgbClr val="008080"/>
                </a:gs>
                <a:gs pos="50000">
                  <a:srgbClr val="008080">
                    <a:gamma/>
                    <a:tint val="0"/>
                    <a:invGamma/>
                  </a:srgbClr>
                </a:gs>
                <a:gs pos="100000">
                  <a:srgbClr val="008080"/>
                </a:gs>
              </a:gsLst>
              <a:lin ang="0" scaled="1"/>
            </a:gradFill>
            <a:ln w="25407">
              <a:noFill/>
            </a:ln>
          </c:spPr>
          <c:dLbls>
            <c:dLbl>
              <c:idx val="5"/>
              <c:layout>
                <c:manualLayout>
                  <c:x val="7.0531956541877933E-17"/>
                  <c:y val="0.10919710037535053"/>
                </c:manualLayout>
              </c:layout>
              <c:dLblPos val="outEnd"/>
              <c:showVal val="1"/>
            </c:dLbl>
            <c:dLbl>
              <c:idx val="6"/>
              <c:layout>
                <c:manualLayout>
                  <c:x val="-7.0531956541877933E-17"/>
                  <c:y val="0.15386864143799403"/>
                </c:manualLayout>
              </c:layout>
              <c:dLblPos val="outEnd"/>
              <c:showVal val="1"/>
            </c:dLbl>
            <c:spPr>
              <a:noFill/>
              <a:ln w="25365">
                <a:noFill/>
              </a:ln>
            </c:spPr>
            <c:txPr>
              <a:bodyPr/>
              <a:lstStyle/>
              <a:p>
                <a:pPr>
                  <a:defRPr b="0"/>
                </a:pPr>
                <a:endParaRPr lang="ru-RU"/>
              </a:p>
            </c:txPr>
            <c:dLblPos val="outEnd"/>
            <c:showVal val="1"/>
          </c:dLbls>
          <c:cat>
            <c:numRef>
              <c:f>Лист2!$D$3:$M$3</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Лист2!$D$4:$M$4</c:f>
              <c:numCache>
                <c:formatCode>General</c:formatCode>
                <c:ptCount val="10"/>
                <c:pt idx="0">
                  <c:v>174.4</c:v>
                </c:pt>
                <c:pt idx="1">
                  <c:v>198.3</c:v>
                </c:pt>
                <c:pt idx="2">
                  <c:v>225.8</c:v>
                </c:pt>
                <c:pt idx="3">
                  <c:v>258.5</c:v>
                </c:pt>
                <c:pt idx="4">
                  <c:v>296.5</c:v>
                </c:pt>
                <c:pt idx="5">
                  <c:v>336.3</c:v>
                </c:pt>
                <c:pt idx="6">
                  <c:v>381</c:v>
                </c:pt>
                <c:pt idx="7">
                  <c:v>432.6</c:v>
                </c:pt>
                <c:pt idx="8">
                  <c:v>486</c:v>
                </c:pt>
                <c:pt idx="9">
                  <c:v>546.6</c:v>
                </c:pt>
              </c:numCache>
            </c:numRef>
          </c:val>
        </c:ser>
        <c:dLbls>
          <c:showVal val="1"/>
        </c:dLbls>
        <c:gapWidth val="60"/>
        <c:overlap val="-10"/>
        <c:axId val="68678016"/>
        <c:axId val="68679936"/>
      </c:barChart>
      <c:lineChart>
        <c:grouping val="standard"/>
        <c:ser>
          <c:idx val="2"/>
          <c:order val="1"/>
          <c:tx>
            <c:strRef>
              <c:f>Лист2!$C$5</c:f>
              <c:strCache>
                <c:ptCount val="1"/>
                <c:pt idx="0">
                  <c:v>в процентах к предыдущему году в сопоставимых ценах</c:v>
                </c:pt>
              </c:strCache>
            </c:strRef>
          </c:tx>
          <c:spPr>
            <a:ln w="25407">
              <a:solidFill>
                <a:srgbClr val="FF0000"/>
              </a:solidFill>
              <a:prstDash val="solid"/>
            </a:ln>
          </c:spPr>
          <c:marker>
            <c:symbol val="circle"/>
            <c:size val="4"/>
            <c:spPr>
              <a:solidFill>
                <a:srgbClr val="FF0000"/>
              </a:solidFill>
              <a:ln>
                <a:solidFill>
                  <a:srgbClr val="FF0000"/>
                </a:solidFill>
                <a:prstDash val="solid"/>
              </a:ln>
            </c:spPr>
          </c:marker>
          <c:dLbls>
            <c:spPr>
              <a:noFill/>
              <a:ln w="25365">
                <a:noFill/>
              </a:ln>
            </c:spPr>
            <c:txPr>
              <a:bodyPr/>
              <a:lstStyle/>
              <a:p>
                <a:pPr>
                  <a:defRPr b="0">
                    <a:solidFill>
                      <a:srgbClr val="FF0000"/>
                    </a:solidFill>
                  </a:defRPr>
                </a:pPr>
                <a:endParaRPr lang="ru-RU"/>
              </a:p>
            </c:txPr>
            <c:dLblPos val="t"/>
            <c:showVal val="1"/>
          </c:dLbls>
          <c:cat>
            <c:numRef>
              <c:f>Лист2!$D$3:$M$3</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Лист2!$D$5:$M$5</c:f>
              <c:numCache>
                <c:formatCode>General</c:formatCode>
                <c:ptCount val="10"/>
                <c:pt idx="0">
                  <c:v>106.2</c:v>
                </c:pt>
                <c:pt idx="1">
                  <c:v>105.6</c:v>
                </c:pt>
                <c:pt idx="2">
                  <c:v>106.1</c:v>
                </c:pt>
                <c:pt idx="3">
                  <c:v>106.9</c:v>
                </c:pt>
                <c:pt idx="4">
                  <c:v>107.6</c:v>
                </c:pt>
                <c:pt idx="5">
                  <c:v>106.5</c:v>
                </c:pt>
                <c:pt idx="6">
                  <c:v>106.2</c:v>
                </c:pt>
                <c:pt idx="7">
                  <c:v>106.2</c:v>
                </c:pt>
                <c:pt idx="8">
                  <c:v>106.5</c:v>
                </c:pt>
                <c:pt idx="9">
                  <c:v>107</c:v>
                </c:pt>
              </c:numCache>
            </c:numRef>
          </c:val>
          <c:smooth val="1"/>
        </c:ser>
        <c:dLbls>
          <c:showVal val="1"/>
        </c:dLbls>
        <c:marker val="1"/>
        <c:axId val="69886336"/>
        <c:axId val="69887872"/>
      </c:lineChart>
      <c:catAx>
        <c:axId val="68678016"/>
        <c:scaling>
          <c:orientation val="minMax"/>
        </c:scaling>
        <c:axPos val="b"/>
        <c:title>
          <c:tx>
            <c:rich>
              <a:bodyPr/>
              <a:lstStyle/>
              <a:p>
                <a:pPr>
                  <a:defRPr sz="1198"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1.938610662358644E-2"/>
              <c:y val="0.7068965517241379"/>
            </c:manualLayout>
          </c:layout>
          <c:spPr>
            <a:noFill/>
            <a:ln w="25365">
              <a:noFill/>
            </a:ln>
          </c:spPr>
        </c:title>
        <c:numFmt formatCode="General" sourceLinked="1"/>
        <c:majorTickMark val="cross"/>
        <c:tickLblPos val="nextTo"/>
        <c:spPr>
          <a:ln w="3176">
            <a:solidFill>
              <a:srgbClr val="000000"/>
            </a:solidFill>
            <a:prstDash val="solid"/>
          </a:ln>
        </c:spPr>
        <c:txPr>
          <a:bodyPr rot="0" vert="horz"/>
          <a:lstStyle/>
          <a:p>
            <a:pPr>
              <a:defRPr/>
            </a:pPr>
            <a:endParaRPr lang="ru-RU"/>
          </a:p>
        </c:txPr>
        <c:crossAx val="68679936"/>
        <c:crosses val="autoZero"/>
        <c:lblAlgn val="ctr"/>
        <c:lblOffset val="100"/>
        <c:tickLblSkip val="1"/>
        <c:tickMarkSkip val="1"/>
      </c:catAx>
      <c:valAx>
        <c:axId val="68679936"/>
        <c:scaling>
          <c:orientation val="minMax"/>
          <c:max val="550"/>
          <c:min val="50"/>
        </c:scaling>
        <c:axPos val="l"/>
        <c:title>
          <c:tx>
            <c:rich>
              <a:bodyPr/>
              <a:lstStyle/>
              <a:p>
                <a:pPr>
                  <a:defRPr sz="1198" b="0" i="0" u="none" strike="noStrike" baseline="0">
                    <a:solidFill>
                      <a:srgbClr val="000000"/>
                    </a:solidFill>
                    <a:latin typeface="Times New Roman Cyr"/>
                    <a:ea typeface="Times New Roman Cyr"/>
                    <a:cs typeface="Times New Roman Cyr"/>
                  </a:defRPr>
                </a:pPr>
                <a:r>
                  <a:rPr lang="ru-RU"/>
                  <a:t>млрд. рублей</a:t>
                </a:r>
              </a:p>
            </c:rich>
          </c:tx>
          <c:layout>
            <c:manualLayout>
              <c:xMode val="edge"/>
              <c:yMode val="edge"/>
              <c:x val="5.518958017571747E-3"/>
              <c:y val="0.18570096841343123"/>
            </c:manualLayout>
          </c:layout>
          <c:spPr>
            <a:noFill/>
            <a:ln w="25365">
              <a:noFill/>
            </a:ln>
          </c:spPr>
        </c:title>
        <c:numFmt formatCode="0" sourceLinked="0"/>
        <c:majorTickMark val="cross"/>
        <c:tickLblPos val="nextTo"/>
        <c:spPr>
          <a:ln w="3176">
            <a:solidFill>
              <a:srgbClr val="000000"/>
            </a:solidFill>
            <a:prstDash val="solid"/>
          </a:ln>
        </c:spPr>
        <c:txPr>
          <a:bodyPr rot="0" vert="horz"/>
          <a:lstStyle/>
          <a:p>
            <a:pPr>
              <a:defRPr/>
            </a:pPr>
            <a:endParaRPr lang="ru-RU"/>
          </a:p>
        </c:txPr>
        <c:crossAx val="68678016"/>
        <c:crosses val="autoZero"/>
        <c:crossBetween val="between"/>
        <c:majorUnit val="100"/>
      </c:valAx>
      <c:catAx>
        <c:axId val="69886336"/>
        <c:scaling>
          <c:orientation val="minMax"/>
        </c:scaling>
        <c:delete val="1"/>
        <c:axPos val="b"/>
        <c:numFmt formatCode="General" sourceLinked="1"/>
        <c:tickLblPos val="none"/>
        <c:crossAx val="69887872"/>
        <c:crossesAt val="0"/>
        <c:lblAlgn val="ctr"/>
        <c:lblOffset val="100"/>
      </c:catAx>
      <c:valAx>
        <c:axId val="69887872"/>
        <c:scaling>
          <c:orientation val="minMax"/>
          <c:max val="110"/>
          <c:min val="100"/>
        </c:scaling>
        <c:axPos val="r"/>
        <c:title>
          <c:tx>
            <c:rich>
              <a:bodyPr/>
              <a:lstStyle/>
              <a:p>
                <a:pPr>
                  <a:defRPr/>
                </a:pPr>
                <a:r>
                  <a:rPr lang="ru-RU"/>
                  <a:t>процентов</a:t>
                </a:r>
              </a:p>
            </c:rich>
          </c:tx>
          <c:layout>
            <c:manualLayout>
              <c:xMode val="edge"/>
              <c:yMode val="edge"/>
              <c:x val="0.95315024232633283"/>
              <c:y val="0.18965517241379309"/>
            </c:manualLayout>
          </c:layout>
          <c:spPr>
            <a:noFill/>
            <a:ln w="25365">
              <a:noFill/>
            </a:ln>
          </c:spPr>
        </c:title>
        <c:numFmt formatCode="0" sourceLinked="0"/>
        <c:majorTickMark val="cross"/>
        <c:tickLblPos val="nextTo"/>
        <c:spPr>
          <a:ln w="3176">
            <a:solidFill>
              <a:srgbClr val="000000"/>
            </a:solidFill>
            <a:prstDash val="solid"/>
          </a:ln>
        </c:spPr>
        <c:txPr>
          <a:bodyPr rot="0" vert="horz"/>
          <a:lstStyle/>
          <a:p>
            <a:pPr>
              <a:defRPr/>
            </a:pPr>
            <a:endParaRPr lang="ru-RU"/>
          </a:p>
        </c:txPr>
        <c:crossAx val="69886336"/>
        <c:crosses val="max"/>
        <c:crossBetween val="between"/>
        <c:majorUnit val="2"/>
        <c:minorUnit val="2"/>
      </c:valAx>
      <c:spPr>
        <a:solidFill>
          <a:srgbClr val="FFFFFF"/>
        </a:solidFill>
        <a:ln w="25407">
          <a:noFill/>
        </a:ln>
      </c:spPr>
    </c:plotArea>
    <c:legend>
      <c:legendPos val="r"/>
      <c:layout>
        <c:manualLayout>
          <c:xMode val="edge"/>
          <c:yMode val="edge"/>
          <c:x val="0.17285945072697909"/>
          <c:y val="0.81034482758620685"/>
          <c:w val="0.68012924071082392"/>
          <c:h val="0.17672413793103456"/>
        </c:manualLayout>
      </c:layout>
      <c:spPr>
        <a:noFill/>
        <a:ln w="25407">
          <a:noFill/>
        </a:ln>
      </c:spPr>
    </c:legend>
    <c:plotVisOnly val="1"/>
    <c:dispBlanksAs val="gap"/>
  </c:chart>
  <c:spPr>
    <a:noFill/>
    <a:ln>
      <a:noFill/>
    </a:ln>
  </c:spPr>
  <c:txPr>
    <a:bodyPr/>
    <a:lstStyle/>
    <a:p>
      <a:pPr>
        <a:defRPr sz="1200" b="0" i="0" u="none" strike="noStrike" baseline="0">
          <a:solidFill>
            <a:srgbClr val="000000"/>
          </a:solidFill>
          <a:latin typeface="Times New Roman Cyr" pitchFamily="18" charset="-52"/>
          <a:ea typeface="Arial"/>
          <a:cs typeface="Arial"/>
        </a:defRPr>
      </a:pPr>
      <a:endParaRPr lang="ru-RU"/>
    </a:p>
  </c:txPr>
  <c:externalData r:id="rId2"/>
</c:chartSpace>
</file>

<file path=word/charts/chart40.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4031108889718027"/>
          <c:y val="5.2319438034035874E-2"/>
          <c:w val="0.80010903598578664"/>
          <c:h val="0.51387563506211531"/>
        </c:manualLayout>
      </c:layout>
      <c:areaChart>
        <c:grouping val="percentStacked"/>
        <c:ser>
          <c:idx val="0"/>
          <c:order val="0"/>
          <c:tx>
            <c:strRef>
              <c:f>'видам фондов- трубы'!$A$4</c:f>
              <c:strCache>
                <c:ptCount val="1"/>
                <c:pt idx="0">
                  <c:v>Жилища</c:v>
                </c:pt>
              </c:strCache>
            </c:strRef>
          </c:tx>
          <c:spPr>
            <a:gradFill rotWithShape="0">
              <a:gsLst>
                <a:gs pos="0">
                  <a:srgbClr val="AB20C2"/>
                </a:gs>
                <a:gs pos="100000">
                  <a:srgbClr val="F19FF3"/>
                </a:gs>
              </a:gsLst>
              <a:lin ang="5400000" scaled="0"/>
            </a:gradFill>
            <a:ln w="25367">
              <a:noFill/>
            </a:ln>
          </c:spPr>
          <c:dLbls>
            <c:dLbl>
              <c:idx val="0"/>
              <c:layout>
                <c:manualLayout>
                  <c:x val="3.4624987387336652E-2"/>
                  <c:y val="-7.3618744420855732E-4"/>
                </c:manualLayout>
              </c:layout>
              <c:showVal val="1"/>
            </c:dLbl>
            <c:dLbl>
              <c:idx val="5"/>
              <c:layout>
                <c:manualLayout>
                  <c:x val="-3.4424749135103731E-2"/>
                  <c:y val="1.2561019232896981E-3"/>
                </c:manualLayout>
              </c:layout>
              <c:showVal val="1"/>
            </c:dLbl>
            <c:spPr>
              <a:noFill/>
              <a:ln w="25367">
                <a:noFill/>
              </a:ln>
            </c:spPr>
            <c:txPr>
              <a:bodyPr/>
              <a:lstStyle/>
              <a:p>
                <a:pPr>
                  <a:defRPr b="0"/>
                </a:pPr>
                <a:endParaRPr lang="ru-RU"/>
              </a:p>
            </c:txPr>
            <c:showVal val="1"/>
          </c:dLbls>
          <c:cat>
            <c:strRef>
              <c:f>'видам фондов- трубы'!$B$3:$G$3</c:f>
              <c:strCache>
                <c:ptCount val="6"/>
                <c:pt idx="0">
                  <c:v>2006</c:v>
                </c:pt>
                <c:pt idx="1">
                  <c:v>2007</c:v>
                </c:pt>
                <c:pt idx="2">
                  <c:v>2008</c:v>
                </c:pt>
                <c:pt idx="3">
                  <c:v>2009</c:v>
                </c:pt>
                <c:pt idx="4">
                  <c:v>2010</c:v>
                </c:pt>
                <c:pt idx="5">
                  <c:v>2011</c:v>
                </c:pt>
              </c:strCache>
            </c:strRef>
          </c:cat>
          <c:val>
            <c:numRef>
              <c:f>'видам фондов- трубы'!$B$4:$G$4</c:f>
              <c:numCache>
                <c:formatCode>General</c:formatCode>
                <c:ptCount val="6"/>
                <c:pt idx="0">
                  <c:v>11.8</c:v>
                </c:pt>
                <c:pt idx="1">
                  <c:v>13</c:v>
                </c:pt>
                <c:pt idx="2">
                  <c:v>13.6</c:v>
                </c:pt>
                <c:pt idx="3">
                  <c:v>13</c:v>
                </c:pt>
                <c:pt idx="4">
                  <c:v>12.2</c:v>
                </c:pt>
                <c:pt idx="5">
                  <c:v>14.5</c:v>
                </c:pt>
              </c:numCache>
            </c:numRef>
          </c:val>
        </c:ser>
        <c:ser>
          <c:idx val="1"/>
          <c:order val="1"/>
          <c:tx>
            <c:strRef>
              <c:f>'видам фондов- трубы'!$A$5</c:f>
              <c:strCache>
                <c:ptCount val="1"/>
                <c:pt idx="0">
                  <c:v>Здания  (кроме жилых) и сооружения</c:v>
                </c:pt>
              </c:strCache>
            </c:strRef>
          </c:tx>
          <c:spPr>
            <a:gradFill rotWithShape="0">
              <a:gsLst>
                <a:gs pos="0">
                  <a:srgbClr val="00B0F0"/>
                </a:gs>
                <a:gs pos="100000">
                  <a:srgbClr val="4BACC6">
                    <a:lumMod val="60000"/>
                    <a:lumOff val="40000"/>
                  </a:srgbClr>
                </a:gs>
              </a:gsLst>
              <a:lin ang="5400000" scaled="0"/>
            </a:gradFill>
            <a:ln w="25367">
              <a:noFill/>
            </a:ln>
          </c:spPr>
          <c:dLbls>
            <c:dLbl>
              <c:idx val="0"/>
              <c:layout>
                <c:manualLayout>
                  <c:x val="3.3150576819137148E-2"/>
                  <c:y val="-1.0093931932022972E-3"/>
                </c:manualLayout>
              </c:layout>
              <c:showVal val="1"/>
            </c:dLbl>
            <c:dLbl>
              <c:idx val="5"/>
              <c:layout>
                <c:manualLayout>
                  <c:x val="-3.3687543851004004E-2"/>
                  <c:y val="-2.6078079553360565E-3"/>
                </c:manualLayout>
              </c:layout>
              <c:showVal val="1"/>
            </c:dLbl>
            <c:spPr>
              <a:noFill/>
              <a:ln w="25367">
                <a:noFill/>
              </a:ln>
            </c:spPr>
            <c:txPr>
              <a:bodyPr/>
              <a:lstStyle/>
              <a:p>
                <a:pPr>
                  <a:defRPr b="0"/>
                </a:pPr>
                <a:endParaRPr lang="ru-RU"/>
              </a:p>
            </c:txPr>
            <c:showVal val="1"/>
          </c:dLbls>
          <c:cat>
            <c:strRef>
              <c:f>'видам фондов- трубы'!$B$3:$G$3</c:f>
              <c:strCache>
                <c:ptCount val="6"/>
                <c:pt idx="0">
                  <c:v>2006</c:v>
                </c:pt>
                <c:pt idx="1">
                  <c:v>2007</c:v>
                </c:pt>
                <c:pt idx="2">
                  <c:v>2008</c:v>
                </c:pt>
                <c:pt idx="3">
                  <c:v>2009</c:v>
                </c:pt>
                <c:pt idx="4">
                  <c:v>2010</c:v>
                </c:pt>
                <c:pt idx="5">
                  <c:v>2011</c:v>
                </c:pt>
              </c:strCache>
            </c:strRef>
          </c:cat>
          <c:val>
            <c:numRef>
              <c:f>'видам фондов- трубы'!$B$5:$G$5</c:f>
              <c:numCache>
                <c:formatCode>General</c:formatCode>
                <c:ptCount val="6"/>
                <c:pt idx="0">
                  <c:v>40.9</c:v>
                </c:pt>
                <c:pt idx="1">
                  <c:v>41.7</c:v>
                </c:pt>
                <c:pt idx="2">
                  <c:v>42.6</c:v>
                </c:pt>
                <c:pt idx="3">
                  <c:v>43.7</c:v>
                </c:pt>
                <c:pt idx="4">
                  <c:v>43.3</c:v>
                </c:pt>
                <c:pt idx="5">
                  <c:v>44.1</c:v>
                </c:pt>
              </c:numCache>
            </c:numRef>
          </c:val>
        </c:ser>
        <c:ser>
          <c:idx val="2"/>
          <c:order val="2"/>
          <c:tx>
            <c:strRef>
              <c:f>'видам фондов- трубы'!$A$6</c:f>
              <c:strCache>
                <c:ptCount val="1"/>
                <c:pt idx="0">
                  <c:v>Машины, оборудование, транспортные средства</c:v>
                </c:pt>
              </c:strCache>
            </c:strRef>
          </c:tx>
          <c:spPr>
            <a:gradFill rotWithShape="0">
              <a:gsLst>
                <a:gs pos="0">
                  <a:srgbClr val="FFCC00"/>
                </a:gs>
                <a:gs pos="50000">
                  <a:srgbClr val="FFCC00">
                    <a:gamma/>
                    <a:tint val="25098"/>
                    <a:invGamma/>
                  </a:srgbClr>
                </a:gs>
                <a:gs pos="100000">
                  <a:srgbClr val="FFCC00"/>
                </a:gs>
              </a:gsLst>
              <a:lin ang="5400000" scaled="1"/>
            </a:gradFill>
            <a:ln w="25367">
              <a:noFill/>
            </a:ln>
          </c:spPr>
          <c:dLbls>
            <c:dLbl>
              <c:idx val="0"/>
              <c:layout>
                <c:manualLayout>
                  <c:x val="3.1404358467144934E-2"/>
                  <c:y val="-3.4897290035294788E-3"/>
                </c:manualLayout>
              </c:layout>
              <c:showVal val="1"/>
            </c:dLbl>
            <c:dLbl>
              <c:idx val="5"/>
              <c:layout>
                <c:manualLayout>
                  <c:x val="-3.22131332828045E-2"/>
                  <c:y val="-2.2740887442454054E-3"/>
                </c:manualLayout>
              </c:layout>
              <c:showVal val="1"/>
            </c:dLbl>
            <c:spPr>
              <a:noFill/>
              <a:ln w="25367">
                <a:noFill/>
              </a:ln>
            </c:spPr>
            <c:txPr>
              <a:bodyPr/>
              <a:lstStyle/>
              <a:p>
                <a:pPr>
                  <a:defRPr b="0"/>
                </a:pPr>
                <a:endParaRPr lang="ru-RU"/>
              </a:p>
            </c:txPr>
            <c:showVal val="1"/>
          </c:dLbls>
          <c:cat>
            <c:strRef>
              <c:f>'видам фондов- трубы'!$B$3:$G$3</c:f>
              <c:strCache>
                <c:ptCount val="6"/>
                <c:pt idx="0">
                  <c:v>2006</c:v>
                </c:pt>
                <c:pt idx="1">
                  <c:v>2007</c:v>
                </c:pt>
                <c:pt idx="2">
                  <c:v>2008</c:v>
                </c:pt>
                <c:pt idx="3">
                  <c:v>2009</c:v>
                </c:pt>
                <c:pt idx="4">
                  <c:v>2010</c:v>
                </c:pt>
                <c:pt idx="5">
                  <c:v>2011</c:v>
                </c:pt>
              </c:strCache>
            </c:strRef>
          </c:cat>
          <c:val>
            <c:numRef>
              <c:f>'видам фондов- трубы'!$B$6:$G$6</c:f>
              <c:numCache>
                <c:formatCode>General</c:formatCode>
                <c:ptCount val="6"/>
                <c:pt idx="0">
                  <c:v>40.5</c:v>
                </c:pt>
                <c:pt idx="1">
                  <c:v>38.9</c:v>
                </c:pt>
                <c:pt idx="2">
                  <c:v>37.700000000000003</c:v>
                </c:pt>
                <c:pt idx="3">
                  <c:v>37.200000000000003</c:v>
                </c:pt>
                <c:pt idx="4">
                  <c:v>37.9</c:v>
                </c:pt>
                <c:pt idx="5">
                  <c:v>35.200000000000003</c:v>
                </c:pt>
              </c:numCache>
            </c:numRef>
          </c:val>
        </c:ser>
        <c:ser>
          <c:idx val="3"/>
          <c:order val="3"/>
          <c:tx>
            <c:strRef>
              <c:f>'видам фондов- трубы'!$A$7</c:f>
              <c:strCache>
                <c:ptCount val="1"/>
                <c:pt idx="0">
                  <c:v>Прочие</c:v>
                </c:pt>
              </c:strCache>
            </c:strRef>
          </c:tx>
          <c:spPr>
            <a:gradFill rotWithShape="0">
              <a:gsLst>
                <a:gs pos="0">
                  <a:srgbClr val="9BBB59">
                    <a:lumMod val="60000"/>
                    <a:lumOff val="40000"/>
                  </a:srgbClr>
                </a:gs>
                <a:gs pos="50000">
                  <a:srgbClr val="92D050"/>
                </a:gs>
              </a:gsLst>
              <a:lin ang="5400000" scaled="0"/>
            </a:gradFill>
            <a:ln w="25367">
              <a:noFill/>
            </a:ln>
          </c:spPr>
          <c:dLbls>
            <c:dLbl>
              <c:idx val="0"/>
              <c:layout>
                <c:manualLayout>
                  <c:x val="2.3617823855617111E-2"/>
                  <c:y val="-4.7269654770908474E-3"/>
                </c:manualLayout>
              </c:layout>
              <c:showVal val="1"/>
            </c:dLbl>
            <c:dLbl>
              <c:idx val="5"/>
              <c:layout>
                <c:manualLayout>
                  <c:x val="-2.5700501456029361E-2"/>
                  <c:y val="7.9491056719017478E-5"/>
                </c:manualLayout>
              </c:layout>
              <c:showVal val="1"/>
            </c:dLbl>
            <c:spPr>
              <a:noFill/>
              <a:ln w="25367">
                <a:noFill/>
              </a:ln>
            </c:spPr>
            <c:txPr>
              <a:bodyPr/>
              <a:lstStyle/>
              <a:p>
                <a:pPr>
                  <a:defRPr b="0"/>
                </a:pPr>
                <a:endParaRPr lang="ru-RU"/>
              </a:p>
            </c:txPr>
            <c:showVal val="1"/>
          </c:dLbls>
          <c:cat>
            <c:strRef>
              <c:f>'видам фондов- трубы'!$B$3:$G$3</c:f>
              <c:strCache>
                <c:ptCount val="6"/>
                <c:pt idx="0">
                  <c:v>2006</c:v>
                </c:pt>
                <c:pt idx="1">
                  <c:v>2007</c:v>
                </c:pt>
                <c:pt idx="2">
                  <c:v>2008</c:v>
                </c:pt>
                <c:pt idx="3">
                  <c:v>2009</c:v>
                </c:pt>
                <c:pt idx="4">
                  <c:v>2010</c:v>
                </c:pt>
                <c:pt idx="5">
                  <c:v>2011</c:v>
                </c:pt>
              </c:strCache>
            </c:strRef>
          </c:cat>
          <c:val>
            <c:numRef>
              <c:f>'видам фондов- трубы'!$B$7:$G$7</c:f>
              <c:numCache>
                <c:formatCode>General</c:formatCode>
                <c:ptCount val="6"/>
                <c:pt idx="0">
                  <c:v>6.8</c:v>
                </c:pt>
                <c:pt idx="1">
                  <c:v>6.4</c:v>
                </c:pt>
                <c:pt idx="2">
                  <c:v>6.1</c:v>
                </c:pt>
                <c:pt idx="3">
                  <c:v>6.1</c:v>
                </c:pt>
                <c:pt idx="4">
                  <c:v>6.6</c:v>
                </c:pt>
                <c:pt idx="5">
                  <c:v>6.2</c:v>
                </c:pt>
              </c:numCache>
            </c:numRef>
          </c:val>
        </c:ser>
        <c:dLbls>
          <c:showVal val="1"/>
        </c:dLbls>
        <c:axId val="137625984"/>
        <c:axId val="137627904"/>
      </c:areaChart>
      <c:catAx>
        <c:axId val="137625984"/>
        <c:scaling>
          <c:orientation val="minMax"/>
        </c:scaling>
        <c:axPos val="b"/>
        <c:title>
          <c:tx>
            <c:rich>
              <a:bodyPr/>
              <a:lstStyle/>
              <a:p>
                <a:pPr>
                  <a:defRPr sz="1198"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9.1008577563742737E-4"/>
              <c:y val="0.59795303991893378"/>
            </c:manualLayout>
          </c:layout>
        </c:title>
        <c:numFmt formatCode="General" sourceLinked="1"/>
        <c:tickLblPos val="nextTo"/>
        <c:spPr>
          <a:ln w="3171">
            <a:solidFill>
              <a:srgbClr val="000000"/>
            </a:solidFill>
            <a:prstDash val="solid"/>
          </a:ln>
        </c:spPr>
        <c:txPr>
          <a:bodyPr rot="0" vert="horz"/>
          <a:lstStyle/>
          <a:p>
            <a:pPr>
              <a:defRPr/>
            </a:pPr>
            <a:endParaRPr lang="ru-RU"/>
          </a:p>
        </c:txPr>
        <c:crossAx val="137627904"/>
        <c:crosses val="autoZero"/>
        <c:auto val="1"/>
        <c:lblAlgn val="ctr"/>
        <c:lblOffset val="100"/>
        <c:tickLblSkip val="1"/>
        <c:tickMarkSkip val="1"/>
      </c:catAx>
      <c:valAx>
        <c:axId val="137627904"/>
        <c:scaling>
          <c:orientation val="minMax"/>
        </c:scaling>
        <c:axPos val="l"/>
        <c:majorGridlines>
          <c:spPr>
            <a:ln w="3171">
              <a:solidFill>
                <a:srgbClr val="000000"/>
              </a:solidFill>
              <a:prstDash val="solid"/>
            </a:ln>
          </c:spPr>
        </c:majorGridlines>
        <c:title>
          <c:tx>
            <c:rich>
              <a:bodyPr/>
              <a:lstStyle/>
              <a:p>
                <a:pPr>
                  <a:defRPr sz="1198" b="0" i="0" u="none" strike="noStrike" baseline="0">
                    <a:solidFill>
                      <a:srgbClr val="000000"/>
                    </a:solidFill>
                    <a:latin typeface="Times New Roman Cyr"/>
                    <a:ea typeface="Times New Roman Cyr"/>
                    <a:cs typeface="Times New Roman Cyr"/>
                  </a:defRPr>
                </a:pPr>
                <a:r>
                  <a:rPr lang="ru-RU"/>
                  <a:t>процентов</a:t>
                </a:r>
              </a:p>
            </c:rich>
          </c:tx>
          <c:layout/>
        </c:title>
        <c:numFmt formatCode="0%" sourceLinked="1"/>
        <c:tickLblPos val="nextTo"/>
        <c:spPr>
          <a:ln w="3171">
            <a:solidFill>
              <a:srgbClr val="000000"/>
            </a:solidFill>
            <a:prstDash val="solid"/>
          </a:ln>
        </c:spPr>
        <c:txPr>
          <a:bodyPr rot="0" vert="horz"/>
          <a:lstStyle/>
          <a:p>
            <a:pPr>
              <a:defRPr/>
            </a:pPr>
            <a:endParaRPr lang="ru-RU"/>
          </a:p>
        </c:txPr>
        <c:crossAx val="137625984"/>
        <c:crosses val="autoZero"/>
        <c:crossBetween val="midCat"/>
      </c:valAx>
      <c:spPr>
        <a:solidFill>
          <a:srgbClr val="C0C0C0"/>
        </a:solidFill>
        <a:ln w="12683">
          <a:solidFill>
            <a:srgbClr val="808080"/>
          </a:solidFill>
          <a:prstDash val="solid"/>
        </a:ln>
      </c:spPr>
    </c:plotArea>
    <c:legend>
      <c:legendPos val="b"/>
      <c:layout>
        <c:manualLayout>
          <c:xMode val="edge"/>
          <c:yMode val="edge"/>
          <c:x val="2.6050701139677043E-2"/>
          <c:y val="0.6884346842251049"/>
          <c:w val="0.97394929886032344"/>
          <c:h val="0.28739800583332431"/>
        </c:manualLayout>
      </c:layout>
      <c:spPr>
        <a:noFill/>
        <a:ln w="25367">
          <a:noFill/>
        </a:ln>
      </c:spPr>
    </c:legend>
    <c:plotVisOnly val="1"/>
    <c:dispBlanksAs val="zero"/>
  </c:chart>
  <c:spPr>
    <a:noFill/>
    <a:ln>
      <a:noFill/>
    </a:ln>
  </c:spPr>
  <c:txPr>
    <a:bodyPr/>
    <a:lstStyle/>
    <a:p>
      <a:pPr>
        <a:defRPr sz="1198" b="0" i="0" u="none" strike="noStrike" baseline="0">
          <a:solidFill>
            <a:srgbClr val="000000"/>
          </a:solidFill>
          <a:latin typeface="Times New Roman Cyr" pitchFamily="18" charset="-52"/>
          <a:ea typeface="Arial Cyr"/>
          <a:cs typeface="Arial Cyr"/>
        </a:defRPr>
      </a:pPr>
      <a:endParaRPr lang="ru-RU"/>
    </a:p>
  </c:tx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4031108889718027"/>
          <c:y val="5.2319438034035874E-2"/>
          <c:w val="0.80010903598578664"/>
          <c:h val="0.50594500613573989"/>
        </c:manualLayout>
      </c:layout>
      <c:areaChart>
        <c:grouping val="percentStacked"/>
        <c:ser>
          <c:idx val="0"/>
          <c:order val="0"/>
          <c:tx>
            <c:strRef>
              <c:f>'видам фондов- трубы'!$A$15</c:f>
              <c:strCache>
                <c:ptCount val="1"/>
                <c:pt idx="0">
                  <c:v>Жилища</c:v>
                </c:pt>
              </c:strCache>
            </c:strRef>
          </c:tx>
          <c:spPr>
            <a:gradFill rotWithShape="0">
              <a:gsLst>
                <a:gs pos="0">
                  <a:srgbClr val="AB20C2"/>
                </a:gs>
                <a:gs pos="100000">
                  <a:srgbClr val="F19FF3"/>
                </a:gs>
              </a:gsLst>
              <a:lin ang="5400000" scaled="0"/>
            </a:gradFill>
            <a:ln w="25350">
              <a:noFill/>
            </a:ln>
          </c:spPr>
          <c:dLbls>
            <c:dLbl>
              <c:idx val="0"/>
              <c:layout>
                <c:manualLayout>
                  <c:x val="3.4624987387336652E-2"/>
                  <c:y val="-7.3618744420855732E-4"/>
                </c:manualLayout>
              </c:layout>
              <c:showVal val="1"/>
            </c:dLbl>
            <c:dLbl>
              <c:idx val="5"/>
              <c:layout>
                <c:manualLayout>
                  <c:x val="-3.4424749135103731E-2"/>
                  <c:y val="1.2561019232896981E-3"/>
                </c:manualLayout>
              </c:layout>
              <c:showVal val="1"/>
            </c:dLbl>
            <c:spPr>
              <a:noFill/>
              <a:ln w="25350">
                <a:noFill/>
              </a:ln>
            </c:spPr>
            <c:txPr>
              <a:bodyPr/>
              <a:lstStyle/>
              <a:p>
                <a:pPr>
                  <a:defRPr b="0"/>
                </a:pPr>
                <a:endParaRPr lang="ru-RU"/>
              </a:p>
            </c:txPr>
            <c:showVal val="1"/>
          </c:dLbls>
          <c:cat>
            <c:strRef>
              <c:f>'видам фондов- трубы'!$B$14:$G$14</c:f>
              <c:strCache>
                <c:ptCount val="6"/>
                <c:pt idx="0">
                  <c:v>2006</c:v>
                </c:pt>
                <c:pt idx="1">
                  <c:v>2007</c:v>
                </c:pt>
                <c:pt idx="2">
                  <c:v>2008</c:v>
                </c:pt>
                <c:pt idx="3">
                  <c:v>2009</c:v>
                </c:pt>
                <c:pt idx="4">
                  <c:v>2010</c:v>
                </c:pt>
                <c:pt idx="5">
                  <c:v>2011</c:v>
                </c:pt>
              </c:strCache>
            </c:strRef>
          </c:cat>
          <c:val>
            <c:numRef>
              <c:f>'видам фондов- трубы'!$B$15:$G$15</c:f>
              <c:numCache>
                <c:formatCode>General</c:formatCode>
                <c:ptCount val="6"/>
                <c:pt idx="0">
                  <c:v>11.4</c:v>
                </c:pt>
                <c:pt idx="1">
                  <c:v>17</c:v>
                </c:pt>
                <c:pt idx="2">
                  <c:v>19.7</c:v>
                </c:pt>
                <c:pt idx="3">
                  <c:v>18.5</c:v>
                </c:pt>
                <c:pt idx="4">
                  <c:v>12.5</c:v>
                </c:pt>
                <c:pt idx="5">
                  <c:v>21.1</c:v>
                </c:pt>
              </c:numCache>
            </c:numRef>
          </c:val>
        </c:ser>
        <c:ser>
          <c:idx val="1"/>
          <c:order val="1"/>
          <c:tx>
            <c:strRef>
              <c:f>'видам фондов- трубы'!$A$16</c:f>
              <c:strCache>
                <c:ptCount val="1"/>
                <c:pt idx="0">
                  <c:v>Здания  (кроме жилых) и сооружения</c:v>
                </c:pt>
              </c:strCache>
            </c:strRef>
          </c:tx>
          <c:spPr>
            <a:gradFill rotWithShape="0">
              <a:gsLst>
                <a:gs pos="0">
                  <a:srgbClr val="00B0F0"/>
                </a:gs>
                <a:gs pos="100000">
                  <a:srgbClr val="4BACC6">
                    <a:lumMod val="60000"/>
                    <a:lumOff val="40000"/>
                  </a:srgbClr>
                </a:gs>
              </a:gsLst>
              <a:lin ang="5400000" scaled="0"/>
            </a:gradFill>
            <a:ln w="25350">
              <a:noFill/>
            </a:ln>
          </c:spPr>
          <c:dLbls>
            <c:dLbl>
              <c:idx val="0"/>
              <c:layout>
                <c:manualLayout>
                  <c:x val="3.3150576819137148E-2"/>
                  <c:y val="-1.0093931932022972E-3"/>
                </c:manualLayout>
              </c:layout>
              <c:showVal val="1"/>
            </c:dLbl>
            <c:dLbl>
              <c:idx val="5"/>
              <c:layout>
                <c:manualLayout>
                  <c:x val="-3.3687543851004004E-2"/>
                  <c:y val="-2.6078079553360565E-3"/>
                </c:manualLayout>
              </c:layout>
              <c:showVal val="1"/>
            </c:dLbl>
            <c:spPr>
              <a:noFill/>
              <a:ln w="25350">
                <a:noFill/>
              </a:ln>
            </c:spPr>
            <c:txPr>
              <a:bodyPr/>
              <a:lstStyle/>
              <a:p>
                <a:pPr>
                  <a:defRPr b="0"/>
                </a:pPr>
                <a:endParaRPr lang="ru-RU"/>
              </a:p>
            </c:txPr>
            <c:showVal val="1"/>
          </c:dLbls>
          <c:cat>
            <c:strRef>
              <c:f>'видам фондов- трубы'!$B$14:$G$14</c:f>
              <c:strCache>
                <c:ptCount val="6"/>
                <c:pt idx="0">
                  <c:v>2006</c:v>
                </c:pt>
                <c:pt idx="1">
                  <c:v>2007</c:v>
                </c:pt>
                <c:pt idx="2">
                  <c:v>2008</c:v>
                </c:pt>
                <c:pt idx="3">
                  <c:v>2009</c:v>
                </c:pt>
                <c:pt idx="4">
                  <c:v>2010</c:v>
                </c:pt>
                <c:pt idx="5">
                  <c:v>2011</c:v>
                </c:pt>
              </c:strCache>
            </c:strRef>
          </c:cat>
          <c:val>
            <c:numRef>
              <c:f>'видам фондов- трубы'!$B$16:$G$16</c:f>
              <c:numCache>
                <c:formatCode>General</c:formatCode>
                <c:ptCount val="6"/>
                <c:pt idx="0">
                  <c:v>32.800000000000004</c:v>
                </c:pt>
                <c:pt idx="1">
                  <c:v>35.300000000000004</c:v>
                </c:pt>
                <c:pt idx="2">
                  <c:v>34.1</c:v>
                </c:pt>
                <c:pt idx="3">
                  <c:v>24.1</c:v>
                </c:pt>
                <c:pt idx="4">
                  <c:v>33.300000000000004</c:v>
                </c:pt>
                <c:pt idx="5">
                  <c:v>32.9</c:v>
                </c:pt>
              </c:numCache>
            </c:numRef>
          </c:val>
        </c:ser>
        <c:ser>
          <c:idx val="2"/>
          <c:order val="2"/>
          <c:tx>
            <c:strRef>
              <c:f>'видам фондов- трубы'!$A$17</c:f>
              <c:strCache>
                <c:ptCount val="1"/>
                <c:pt idx="0">
                  <c:v>Машины, оборудование, транспортные средства</c:v>
                </c:pt>
              </c:strCache>
            </c:strRef>
          </c:tx>
          <c:spPr>
            <a:gradFill rotWithShape="0">
              <a:gsLst>
                <a:gs pos="0">
                  <a:srgbClr val="FFCC00"/>
                </a:gs>
                <a:gs pos="50000">
                  <a:srgbClr val="FFCC00">
                    <a:gamma/>
                    <a:tint val="25098"/>
                    <a:invGamma/>
                  </a:srgbClr>
                </a:gs>
                <a:gs pos="100000">
                  <a:srgbClr val="FFCC00"/>
                </a:gs>
              </a:gsLst>
              <a:lin ang="5400000" scaled="1"/>
            </a:gradFill>
            <a:ln w="25350">
              <a:noFill/>
            </a:ln>
          </c:spPr>
          <c:dLbls>
            <c:dLbl>
              <c:idx val="0"/>
              <c:layout>
                <c:manualLayout>
                  <c:x val="3.1404358467144934E-2"/>
                  <c:y val="-3.4897290035294788E-3"/>
                </c:manualLayout>
              </c:layout>
              <c:showVal val="1"/>
            </c:dLbl>
            <c:dLbl>
              <c:idx val="5"/>
              <c:layout>
                <c:manualLayout>
                  <c:x val="-3.22131332828045E-2"/>
                  <c:y val="-2.2740887442454054E-3"/>
                </c:manualLayout>
              </c:layout>
              <c:showVal val="1"/>
            </c:dLbl>
            <c:spPr>
              <a:noFill/>
              <a:ln w="25350">
                <a:noFill/>
              </a:ln>
            </c:spPr>
            <c:txPr>
              <a:bodyPr/>
              <a:lstStyle/>
              <a:p>
                <a:pPr>
                  <a:defRPr b="0"/>
                </a:pPr>
                <a:endParaRPr lang="ru-RU"/>
              </a:p>
            </c:txPr>
            <c:showVal val="1"/>
          </c:dLbls>
          <c:cat>
            <c:strRef>
              <c:f>'видам фондов- трубы'!$B$14:$G$14</c:f>
              <c:strCache>
                <c:ptCount val="6"/>
                <c:pt idx="0">
                  <c:v>2006</c:v>
                </c:pt>
                <c:pt idx="1">
                  <c:v>2007</c:v>
                </c:pt>
                <c:pt idx="2">
                  <c:v>2008</c:v>
                </c:pt>
                <c:pt idx="3">
                  <c:v>2009</c:v>
                </c:pt>
                <c:pt idx="4">
                  <c:v>2010</c:v>
                </c:pt>
                <c:pt idx="5">
                  <c:v>2011</c:v>
                </c:pt>
              </c:strCache>
            </c:strRef>
          </c:cat>
          <c:val>
            <c:numRef>
              <c:f>'видам фондов- трубы'!$B$17:$G$17</c:f>
              <c:numCache>
                <c:formatCode>General</c:formatCode>
                <c:ptCount val="6"/>
                <c:pt idx="0">
                  <c:v>54.2</c:v>
                </c:pt>
                <c:pt idx="1">
                  <c:v>45.9</c:v>
                </c:pt>
                <c:pt idx="2">
                  <c:v>44.6</c:v>
                </c:pt>
                <c:pt idx="3">
                  <c:v>55.5</c:v>
                </c:pt>
                <c:pt idx="4">
                  <c:v>51.3</c:v>
                </c:pt>
                <c:pt idx="5">
                  <c:v>44.2</c:v>
                </c:pt>
              </c:numCache>
            </c:numRef>
          </c:val>
        </c:ser>
        <c:ser>
          <c:idx val="3"/>
          <c:order val="3"/>
          <c:tx>
            <c:strRef>
              <c:f>'видам фондов- трубы'!$A$18</c:f>
              <c:strCache>
                <c:ptCount val="1"/>
                <c:pt idx="0">
                  <c:v>Прочие</c:v>
                </c:pt>
              </c:strCache>
            </c:strRef>
          </c:tx>
          <c:spPr>
            <a:gradFill rotWithShape="0">
              <a:gsLst>
                <a:gs pos="0">
                  <a:srgbClr val="9BBB59">
                    <a:lumMod val="60000"/>
                    <a:lumOff val="40000"/>
                  </a:srgbClr>
                </a:gs>
                <a:gs pos="50000">
                  <a:srgbClr val="92D050"/>
                </a:gs>
              </a:gsLst>
              <a:lin ang="5400000" scaled="0"/>
            </a:gradFill>
            <a:ln w="25350">
              <a:noFill/>
            </a:ln>
          </c:spPr>
          <c:dLbls>
            <c:dLbl>
              <c:idx val="0"/>
              <c:layout>
                <c:manualLayout>
                  <c:x val="2.3617823855617111E-2"/>
                  <c:y val="-4.7269654770908474E-3"/>
                </c:manualLayout>
              </c:layout>
              <c:showVal val="1"/>
            </c:dLbl>
            <c:dLbl>
              <c:idx val="5"/>
              <c:layout>
                <c:manualLayout>
                  <c:x val="-2.5700501456029361E-2"/>
                  <c:y val="7.9491056719017478E-5"/>
                </c:manualLayout>
              </c:layout>
              <c:showVal val="1"/>
            </c:dLbl>
            <c:spPr>
              <a:noFill/>
              <a:ln w="25350">
                <a:noFill/>
              </a:ln>
            </c:spPr>
            <c:txPr>
              <a:bodyPr/>
              <a:lstStyle/>
              <a:p>
                <a:pPr>
                  <a:defRPr b="0"/>
                </a:pPr>
                <a:endParaRPr lang="ru-RU"/>
              </a:p>
            </c:txPr>
            <c:showVal val="1"/>
          </c:dLbls>
          <c:cat>
            <c:strRef>
              <c:f>'видам фондов- трубы'!$B$14:$G$14</c:f>
              <c:strCache>
                <c:ptCount val="6"/>
                <c:pt idx="0">
                  <c:v>2006</c:v>
                </c:pt>
                <c:pt idx="1">
                  <c:v>2007</c:v>
                </c:pt>
                <c:pt idx="2">
                  <c:v>2008</c:v>
                </c:pt>
                <c:pt idx="3">
                  <c:v>2009</c:v>
                </c:pt>
                <c:pt idx="4">
                  <c:v>2010</c:v>
                </c:pt>
                <c:pt idx="5">
                  <c:v>2011</c:v>
                </c:pt>
              </c:strCache>
            </c:strRef>
          </c:cat>
          <c:val>
            <c:numRef>
              <c:f>'видам фондов- трубы'!$B$18:$G$18</c:f>
              <c:numCache>
                <c:formatCode>General</c:formatCode>
                <c:ptCount val="6"/>
                <c:pt idx="0">
                  <c:v>1.6</c:v>
                </c:pt>
                <c:pt idx="1">
                  <c:v>1.8</c:v>
                </c:pt>
                <c:pt idx="2">
                  <c:v>1.6</c:v>
                </c:pt>
                <c:pt idx="3">
                  <c:v>1.9000000000000001</c:v>
                </c:pt>
                <c:pt idx="4">
                  <c:v>2.9</c:v>
                </c:pt>
                <c:pt idx="5">
                  <c:v>1.8</c:v>
                </c:pt>
              </c:numCache>
            </c:numRef>
          </c:val>
        </c:ser>
        <c:dLbls>
          <c:showVal val="1"/>
        </c:dLbls>
        <c:axId val="137889664"/>
        <c:axId val="137908224"/>
      </c:areaChart>
      <c:catAx>
        <c:axId val="137889664"/>
        <c:scaling>
          <c:orientation val="minMax"/>
        </c:scaling>
        <c:axPos val="b"/>
        <c:title>
          <c:tx>
            <c:rich>
              <a:bodyPr/>
              <a:lstStyle/>
              <a:p>
                <a:pPr>
                  <a:defRPr sz="1198"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9.0979129606895003E-4"/>
              <c:y val="0.58430469276064556"/>
            </c:manualLayout>
          </c:layout>
        </c:title>
        <c:numFmt formatCode="General" sourceLinked="1"/>
        <c:tickLblPos val="nextTo"/>
        <c:spPr>
          <a:ln w="3169">
            <a:solidFill>
              <a:srgbClr val="000000"/>
            </a:solidFill>
            <a:prstDash val="solid"/>
          </a:ln>
        </c:spPr>
        <c:txPr>
          <a:bodyPr rot="0" vert="horz"/>
          <a:lstStyle/>
          <a:p>
            <a:pPr>
              <a:defRPr/>
            </a:pPr>
            <a:endParaRPr lang="ru-RU"/>
          </a:p>
        </c:txPr>
        <c:crossAx val="137908224"/>
        <c:crosses val="autoZero"/>
        <c:auto val="1"/>
        <c:lblAlgn val="ctr"/>
        <c:lblOffset val="100"/>
        <c:tickLblSkip val="1"/>
        <c:tickMarkSkip val="1"/>
      </c:catAx>
      <c:valAx>
        <c:axId val="137908224"/>
        <c:scaling>
          <c:orientation val="minMax"/>
        </c:scaling>
        <c:axPos val="l"/>
        <c:majorGridlines>
          <c:spPr>
            <a:ln w="3169">
              <a:solidFill>
                <a:srgbClr val="000000"/>
              </a:solidFill>
              <a:prstDash val="solid"/>
            </a:ln>
          </c:spPr>
        </c:majorGridlines>
        <c:title>
          <c:tx>
            <c:rich>
              <a:bodyPr/>
              <a:lstStyle/>
              <a:p>
                <a:pPr>
                  <a:defRPr sz="1198" b="0" i="0" u="none" strike="noStrike" baseline="0">
                    <a:solidFill>
                      <a:srgbClr val="000000"/>
                    </a:solidFill>
                    <a:latin typeface="Times New Roman Cyr"/>
                    <a:ea typeface="Times New Roman Cyr"/>
                    <a:cs typeface="Times New Roman Cyr"/>
                  </a:defRPr>
                </a:pPr>
                <a:r>
                  <a:rPr lang="ru-RU"/>
                  <a:t>процентов</a:t>
                </a:r>
              </a:p>
            </c:rich>
          </c:tx>
          <c:layout/>
        </c:title>
        <c:numFmt formatCode="0%" sourceLinked="1"/>
        <c:tickLblPos val="nextTo"/>
        <c:spPr>
          <a:ln w="3169">
            <a:solidFill>
              <a:srgbClr val="000000"/>
            </a:solidFill>
            <a:prstDash val="solid"/>
          </a:ln>
        </c:spPr>
        <c:txPr>
          <a:bodyPr rot="0" vert="horz"/>
          <a:lstStyle/>
          <a:p>
            <a:pPr>
              <a:defRPr/>
            </a:pPr>
            <a:endParaRPr lang="ru-RU"/>
          </a:p>
        </c:txPr>
        <c:crossAx val="137889664"/>
        <c:crosses val="autoZero"/>
        <c:crossBetween val="midCat"/>
      </c:valAx>
      <c:spPr>
        <a:solidFill>
          <a:srgbClr val="C0C0C0"/>
        </a:solidFill>
        <a:ln w="12675">
          <a:solidFill>
            <a:srgbClr val="808080"/>
          </a:solidFill>
          <a:prstDash val="solid"/>
        </a:ln>
      </c:spPr>
    </c:plotArea>
    <c:legend>
      <c:legendPos val="b"/>
      <c:layout>
        <c:manualLayout>
          <c:xMode val="edge"/>
          <c:yMode val="edge"/>
          <c:x val="0.14737444566933094"/>
          <c:y val="0.68396010019055109"/>
          <c:w val="0.77042332698619553"/>
          <c:h val="0.29187249847572688"/>
        </c:manualLayout>
      </c:layout>
      <c:spPr>
        <a:noFill/>
        <a:ln w="25350">
          <a:noFill/>
        </a:ln>
      </c:spPr>
    </c:legend>
    <c:plotVisOnly val="1"/>
    <c:dispBlanksAs val="zero"/>
  </c:chart>
  <c:spPr>
    <a:noFill/>
    <a:ln>
      <a:noFill/>
    </a:ln>
  </c:spPr>
  <c:txPr>
    <a:bodyPr/>
    <a:lstStyle/>
    <a:p>
      <a:pPr>
        <a:defRPr sz="1198" b="0" i="0" u="none" strike="noStrike" baseline="0">
          <a:solidFill>
            <a:srgbClr val="000000"/>
          </a:solidFill>
          <a:latin typeface="Times New Roman Cyr" pitchFamily="18" charset="-52"/>
          <a:ea typeface="Arial Cyr"/>
          <a:cs typeface="Arial Cyr"/>
        </a:defRPr>
      </a:pPr>
      <a:endParaRPr lang="ru-RU"/>
    </a:p>
  </c:tx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date1904 val="1"/>
  <c:lang val="ru-RU"/>
  <c:chart>
    <c:view3D>
      <c:perspective val="0"/>
    </c:view3D>
    <c:plotArea>
      <c:layout>
        <c:manualLayout>
          <c:layoutTarget val="inner"/>
          <c:xMode val="edge"/>
          <c:yMode val="edge"/>
          <c:x val="0.20953000438632424"/>
          <c:y val="1.1214138128154617E-2"/>
          <c:w val="0.51531432033007418"/>
          <c:h val="0.21992933335003645"/>
        </c:manualLayout>
      </c:layout>
      <c:pie3DChart>
        <c:varyColors val="1"/>
        <c:ser>
          <c:idx val="0"/>
          <c:order val="0"/>
          <c:spPr>
            <a:solidFill>
              <a:srgbClr val="4F81BD"/>
            </a:solidFill>
            <a:ln w="24704">
              <a:noFill/>
            </a:ln>
            <a:scene3d>
              <a:camera prst="orthographicFront"/>
              <a:lightRig rig="threePt" dir="t"/>
            </a:scene3d>
            <a:sp3d>
              <a:bevelT w="1905000" h="1905000"/>
              <a:bevelB w="635000" h="0"/>
            </a:sp3d>
          </c:spPr>
          <c:explosion val="9"/>
          <c:dPt>
            <c:idx val="0"/>
            <c:spPr>
              <a:gradFill rotWithShape="0">
                <a:gsLst>
                  <a:gs pos="0">
                    <a:srgbClr val="CCFFCC"/>
                  </a:gs>
                  <a:gs pos="100000">
                    <a:srgbClr val="CCFFCC">
                      <a:gamma/>
                      <a:shade val="82745"/>
                      <a:invGamma/>
                    </a:srgbClr>
                  </a:gs>
                </a:gsLst>
                <a:path path="rect">
                  <a:fillToRect r="100000" b="100000"/>
                </a:path>
              </a:gradFill>
              <a:ln w="24704">
                <a:noFill/>
              </a:ln>
              <a:scene3d>
                <a:camera prst="orthographicFront"/>
                <a:lightRig rig="threePt" dir="t"/>
              </a:scene3d>
              <a:sp3d>
                <a:bevelT w="1905000" h="1905000"/>
                <a:bevelB w="635000" h="0"/>
              </a:sp3d>
            </c:spPr>
          </c:dPt>
          <c:dPt>
            <c:idx val="1"/>
            <c:spPr>
              <a:solidFill>
                <a:srgbClr val="9999FF"/>
              </a:solidFill>
              <a:ln w="24704">
                <a:noFill/>
              </a:ln>
              <a:scene3d>
                <a:camera prst="orthographicFront"/>
                <a:lightRig rig="threePt" dir="t"/>
              </a:scene3d>
              <a:sp3d>
                <a:bevelT w="1905000" h="1905000"/>
                <a:bevelB w="635000" h="0"/>
              </a:sp3d>
            </c:spPr>
          </c:dPt>
          <c:dPt>
            <c:idx val="2"/>
            <c:spPr>
              <a:solidFill>
                <a:srgbClr val="FF0000"/>
              </a:solidFill>
              <a:ln w="24704">
                <a:noFill/>
              </a:ln>
              <a:scene3d>
                <a:camera prst="orthographicFront"/>
                <a:lightRig rig="threePt" dir="t"/>
              </a:scene3d>
              <a:sp3d>
                <a:bevelT w="1905000" h="1905000"/>
                <a:bevelB w="635000" h="0"/>
              </a:sp3d>
            </c:spPr>
          </c:dPt>
          <c:dPt>
            <c:idx val="4"/>
            <c:spPr>
              <a:solidFill>
                <a:srgbClr val="0000FF"/>
              </a:solidFill>
              <a:ln w="24704">
                <a:noFill/>
              </a:ln>
              <a:scene3d>
                <a:camera prst="orthographicFront"/>
                <a:lightRig rig="threePt" dir="t"/>
              </a:scene3d>
              <a:sp3d>
                <a:bevelT w="1905000" h="1905000"/>
                <a:bevelB w="635000" h="0"/>
              </a:sp3d>
            </c:spPr>
          </c:dPt>
          <c:dPt>
            <c:idx val="5"/>
            <c:spPr>
              <a:solidFill>
                <a:srgbClr val="FFFF99"/>
              </a:solidFill>
              <a:ln w="24704">
                <a:noFill/>
              </a:ln>
              <a:scene3d>
                <a:camera prst="orthographicFront"/>
                <a:lightRig rig="threePt" dir="t"/>
              </a:scene3d>
              <a:sp3d>
                <a:bevelT w="1905000" h="1905000"/>
                <a:bevelB w="635000" h="0"/>
              </a:sp3d>
            </c:spPr>
          </c:dPt>
          <c:dPt>
            <c:idx val="6"/>
            <c:spPr>
              <a:gradFill rotWithShape="0">
                <a:gsLst>
                  <a:gs pos="0">
                    <a:srgbClr val="FF99CC"/>
                  </a:gs>
                  <a:gs pos="100000">
                    <a:srgbClr val="FF99CC">
                      <a:gamma/>
                      <a:tint val="54510"/>
                      <a:invGamma/>
                    </a:srgbClr>
                  </a:gs>
                </a:gsLst>
                <a:path path="rect">
                  <a:fillToRect t="100000" r="100000"/>
                </a:path>
              </a:gradFill>
              <a:ln w="24704">
                <a:noFill/>
              </a:ln>
              <a:scene3d>
                <a:camera prst="orthographicFront"/>
                <a:lightRig rig="threePt" dir="t"/>
              </a:scene3d>
              <a:sp3d>
                <a:bevelT w="1905000" h="1905000"/>
                <a:bevelB w="635000" h="0"/>
              </a:sp3d>
            </c:spPr>
          </c:dPt>
          <c:dPt>
            <c:idx val="7"/>
            <c:spPr>
              <a:gradFill rotWithShape="0">
                <a:gsLst>
                  <a:gs pos="0">
                    <a:srgbClr val="00CCFF"/>
                  </a:gs>
                  <a:gs pos="100000">
                    <a:srgbClr val="00CCFF">
                      <a:gamma/>
                      <a:tint val="34902"/>
                      <a:invGamma/>
                    </a:srgbClr>
                  </a:gs>
                </a:gsLst>
                <a:path path="rect">
                  <a:fillToRect t="100000" r="100000"/>
                </a:path>
              </a:gradFill>
              <a:ln w="24704">
                <a:noFill/>
              </a:ln>
              <a:scene3d>
                <a:camera prst="orthographicFront"/>
                <a:lightRig rig="threePt" dir="t"/>
              </a:scene3d>
              <a:sp3d>
                <a:bevelT w="1905000" h="1905000"/>
                <a:bevelB w="635000" h="0"/>
              </a:sp3d>
            </c:spPr>
          </c:dPt>
          <c:dPt>
            <c:idx val="8"/>
            <c:spPr>
              <a:gradFill rotWithShape="0">
                <a:gsLst>
                  <a:gs pos="0">
                    <a:srgbClr val="FF0000"/>
                  </a:gs>
                  <a:gs pos="100000">
                    <a:srgbClr val="FF0000">
                      <a:gamma/>
                      <a:tint val="49412"/>
                      <a:invGamma/>
                    </a:srgbClr>
                  </a:gs>
                </a:gsLst>
                <a:path path="rect">
                  <a:fillToRect t="100000" r="100000"/>
                </a:path>
              </a:gradFill>
              <a:ln w="24704">
                <a:noFill/>
              </a:ln>
              <a:scene3d>
                <a:camera prst="orthographicFront"/>
                <a:lightRig rig="threePt" dir="t"/>
              </a:scene3d>
              <a:sp3d>
                <a:bevelT w="1905000" h="1905000"/>
                <a:bevelB w="635000" h="0"/>
              </a:sp3d>
            </c:spPr>
          </c:dPt>
          <c:dPt>
            <c:idx val="9"/>
            <c:spPr>
              <a:gradFill rotWithShape="0">
                <a:gsLst>
                  <a:gs pos="0">
                    <a:srgbClr val="808000"/>
                  </a:gs>
                  <a:gs pos="100000">
                    <a:srgbClr val="808000">
                      <a:gamma/>
                      <a:tint val="70980"/>
                      <a:invGamma/>
                    </a:srgbClr>
                  </a:gs>
                </a:gsLst>
                <a:path path="rect">
                  <a:fillToRect t="100000" r="100000"/>
                </a:path>
              </a:gradFill>
              <a:ln w="24704">
                <a:noFill/>
              </a:ln>
              <a:scene3d>
                <a:camera prst="orthographicFront"/>
                <a:lightRig rig="threePt" dir="t"/>
              </a:scene3d>
              <a:sp3d>
                <a:bevelT w="1905000" h="1905000"/>
                <a:bevelB w="635000" h="0"/>
              </a:sp3d>
            </c:spPr>
          </c:dPt>
          <c:dPt>
            <c:idx val="10"/>
            <c:spPr>
              <a:gradFill rotWithShape="0">
                <a:gsLst>
                  <a:gs pos="0">
                    <a:srgbClr val="FFCC99"/>
                  </a:gs>
                  <a:gs pos="100000">
                    <a:srgbClr val="FFCC99">
                      <a:gamma/>
                      <a:shade val="59608"/>
                      <a:invGamma/>
                    </a:srgbClr>
                  </a:gs>
                </a:gsLst>
                <a:path path="rect">
                  <a:fillToRect l="100000" b="100000"/>
                </a:path>
              </a:gradFill>
              <a:ln w="24704">
                <a:noFill/>
              </a:ln>
              <a:scene3d>
                <a:camera prst="orthographicFront"/>
                <a:lightRig rig="threePt" dir="t"/>
              </a:scene3d>
              <a:sp3d>
                <a:bevelT w="1905000" h="1905000"/>
                <a:bevelB w="635000" h="0"/>
              </a:sp3d>
            </c:spPr>
          </c:dPt>
          <c:dPt>
            <c:idx val="11"/>
            <c:spPr>
              <a:gradFill rotWithShape="0">
                <a:gsLst>
                  <a:gs pos="0">
                    <a:srgbClr val="99CC00"/>
                  </a:gs>
                  <a:gs pos="100000">
                    <a:srgbClr val="99CC00">
                      <a:gamma/>
                      <a:tint val="46275"/>
                      <a:invGamma/>
                    </a:srgbClr>
                  </a:gs>
                </a:gsLst>
                <a:path path="rect">
                  <a:fillToRect r="100000" b="100000"/>
                </a:path>
              </a:gradFill>
              <a:ln w="24704">
                <a:noFill/>
              </a:ln>
              <a:scene3d>
                <a:camera prst="orthographicFront"/>
                <a:lightRig rig="threePt" dir="t"/>
              </a:scene3d>
              <a:sp3d>
                <a:bevelT w="1905000" h="1905000"/>
                <a:bevelB w="635000" h="0"/>
              </a:sp3d>
            </c:spPr>
          </c:dPt>
          <c:dPt>
            <c:idx val="12"/>
            <c:spPr>
              <a:gradFill rotWithShape="0">
                <a:gsLst>
                  <a:gs pos="0">
                    <a:srgbClr val="CC99FF"/>
                  </a:gs>
                  <a:gs pos="100000">
                    <a:srgbClr val="CC99FF">
                      <a:gamma/>
                      <a:tint val="46275"/>
                      <a:invGamma/>
                    </a:srgbClr>
                  </a:gs>
                </a:gsLst>
                <a:path path="rect">
                  <a:fillToRect r="100000" b="100000"/>
                </a:path>
              </a:gradFill>
              <a:ln w="24704">
                <a:noFill/>
              </a:ln>
              <a:scene3d>
                <a:camera prst="orthographicFront"/>
                <a:lightRig rig="threePt" dir="t"/>
              </a:scene3d>
              <a:sp3d>
                <a:bevelT w="1905000" h="1905000"/>
                <a:bevelB w="635000" h="0"/>
              </a:sp3d>
            </c:spPr>
          </c:dPt>
          <c:dPt>
            <c:idx val="13"/>
            <c:spPr>
              <a:gradFill rotWithShape="0">
                <a:gsLst>
                  <a:gs pos="0">
                    <a:srgbClr val="FFFFCC"/>
                  </a:gs>
                  <a:gs pos="100000">
                    <a:srgbClr val="FFFFCC">
                      <a:gamma/>
                      <a:shade val="66275"/>
                      <a:invGamma/>
                    </a:srgbClr>
                  </a:gs>
                </a:gsLst>
                <a:path path="rect">
                  <a:fillToRect t="100000" r="100000"/>
                </a:path>
              </a:gradFill>
              <a:ln w="24704">
                <a:noFill/>
              </a:ln>
              <a:scene3d>
                <a:camera prst="orthographicFront"/>
                <a:lightRig rig="threePt" dir="t"/>
              </a:scene3d>
              <a:sp3d>
                <a:bevelT w="1905000" h="1905000"/>
                <a:bevelB w="635000" h="0"/>
              </a:sp3d>
            </c:spPr>
          </c:dPt>
          <c:dPt>
            <c:idx val="14"/>
            <c:spPr>
              <a:gradFill rotWithShape="0">
                <a:gsLst>
                  <a:gs pos="0">
                    <a:srgbClr val="666699"/>
                  </a:gs>
                  <a:gs pos="100000">
                    <a:srgbClr val="666699">
                      <a:gamma/>
                      <a:shade val="46275"/>
                      <a:invGamma/>
                    </a:srgbClr>
                  </a:gs>
                </a:gsLst>
                <a:lin ang="0" scaled="1"/>
              </a:gradFill>
              <a:ln w="24704">
                <a:noFill/>
              </a:ln>
              <a:scene3d>
                <a:camera prst="orthographicFront"/>
                <a:lightRig rig="threePt" dir="t"/>
              </a:scene3d>
              <a:sp3d>
                <a:bevelT w="1905000" h="1905000"/>
                <a:bevelB w="635000" h="0"/>
              </a:sp3d>
            </c:spPr>
          </c:dPt>
          <c:dPt>
            <c:idx val="15"/>
            <c:spPr>
              <a:solidFill>
                <a:srgbClr val="993300"/>
              </a:solidFill>
              <a:ln w="24704">
                <a:noFill/>
              </a:ln>
              <a:scene3d>
                <a:camera prst="orthographicFront"/>
                <a:lightRig rig="threePt" dir="t"/>
              </a:scene3d>
              <a:sp3d>
                <a:bevelT w="1905000" h="1905000"/>
                <a:bevelB w="635000" h="0"/>
              </a:sp3d>
            </c:spPr>
          </c:dPt>
          <c:dPt>
            <c:idx val="16"/>
            <c:spPr>
              <a:solidFill>
                <a:srgbClr val="FFFF00"/>
              </a:solidFill>
              <a:ln w="24704">
                <a:noFill/>
              </a:ln>
              <a:scene3d>
                <a:camera prst="orthographicFront"/>
                <a:lightRig rig="threePt" dir="t"/>
              </a:scene3d>
              <a:sp3d>
                <a:bevelT w="1905000" h="1905000"/>
                <a:bevelB w="635000" h="0"/>
              </a:sp3d>
            </c:spPr>
          </c:dPt>
          <c:dPt>
            <c:idx val="17"/>
            <c:spPr>
              <a:solidFill>
                <a:srgbClr val="800080"/>
              </a:solidFill>
              <a:ln w="24704">
                <a:noFill/>
              </a:ln>
              <a:scene3d>
                <a:camera prst="orthographicFront"/>
                <a:lightRig rig="threePt" dir="t"/>
              </a:scene3d>
              <a:sp3d>
                <a:bevelT w="1905000" h="1905000"/>
                <a:bevelB w="635000" h="0"/>
              </a:sp3d>
            </c:spPr>
          </c:dPt>
          <c:dPt>
            <c:idx val="18"/>
            <c:spPr>
              <a:solidFill>
                <a:srgbClr val="99CCFF"/>
              </a:solidFill>
              <a:ln w="24704">
                <a:noFill/>
              </a:ln>
              <a:scene3d>
                <a:camera prst="orthographicFront"/>
                <a:lightRig rig="threePt" dir="t"/>
              </a:scene3d>
              <a:sp3d>
                <a:bevelT w="1905000" h="1905000"/>
                <a:bevelB w="635000" h="0"/>
              </a:sp3d>
            </c:spPr>
          </c:dPt>
          <c:dLbls>
            <c:dLbl>
              <c:idx val="0"/>
              <c:layout>
                <c:manualLayout>
                  <c:x val="-1.1498393567611658E-2"/>
                  <c:y val="0"/>
                </c:manualLayout>
              </c:layout>
              <c:dLblPos val="bestFit"/>
              <c:showVal val="1"/>
            </c:dLbl>
            <c:dLbl>
              <c:idx val="1"/>
              <c:layout>
                <c:manualLayout>
                  <c:x val="-4.5612691648216415E-2"/>
                  <c:y val="-1.9512404045728616E-2"/>
                </c:manualLayout>
              </c:layout>
              <c:dLblPos val="bestFit"/>
              <c:showVal val="1"/>
            </c:dLbl>
            <c:dLbl>
              <c:idx val="2"/>
              <c:layout>
                <c:manualLayout>
                  <c:x val="9.0599227056485793E-3"/>
                  <c:y val="-4.933340487722631E-2"/>
                </c:manualLayout>
              </c:layout>
              <c:dLblPos val="bestFit"/>
              <c:showVal val="1"/>
            </c:dLbl>
            <c:dLbl>
              <c:idx val="3"/>
              <c:layout>
                <c:manualLayout>
                  <c:x val="4.9557678022682024E-2"/>
                  <c:y val="-3.777831125983569E-2"/>
                </c:manualLayout>
              </c:layout>
              <c:dLblPos val="bestFit"/>
              <c:showVal val="1"/>
            </c:dLbl>
            <c:dLbl>
              <c:idx val="4"/>
              <c:layout>
                <c:manualLayout>
                  <c:x val="8.0907932109665792E-2"/>
                  <c:y val="-1.2850549105184505E-2"/>
                </c:manualLayout>
              </c:layout>
              <c:dLblPos val="bestFit"/>
              <c:showVal val="1"/>
            </c:dLbl>
            <c:dLbl>
              <c:idx val="5"/>
              <c:layout>
                <c:manualLayout>
                  <c:x val="7.5832059099064292E-2"/>
                  <c:y val="8.5122059992631949E-3"/>
                </c:manualLayout>
              </c:layout>
              <c:tx>
                <c:rich>
                  <a:bodyPr/>
                  <a:lstStyle/>
                  <a:p>
                    <a:r>
                      <a:rPr lang="en-US"/>
                      <a:t>1,2</a:t>
                    </a:r>
                  </a:p>
                </c:rich>
              </c:tx>
              <c:dLblPos val="bestFit"/>
            </c:dLbl>
            <c:dLbl>
              <c:idx val="6"/>
              <c:layout>
                <c:manualLayout>
                  <c:x val="6.2989924433249439E-2"/>
                  <c:y val="-1.9174229691876769E-2"/>
                </c:manualLayout>
              </c:layout>
              <c:dLblPos val="bestFit"/>
              <c:showVal val="1"/>
            </c:dLbl>
            <c:dLbl>
              <c:idx val="7"/>
              <c:layout>
                <c:manualLayout>
                  <c:x val="4.6652626086599862E-2"/>
                  <c:y val="5.3483705588056301E-4"/>
                </c:manualLayout>
              </c:layout>
              <c:dLblPos val="bestFit"/>
              <c:showVal val="1"/>
            </c:dLbl>
            <c:dLbl>
              <c:idx val="8"/>
              <c:layout>
                <c:manualLayout>
                  <c:x val="3.2323367479992711E-2"/>
                  <c:y val="1.5008886657400803E-2"/>
                </c:manualLayout>
              </c:layout>
              <c:dLblPos val="bestFit"/>
              <c:showVal val="1"/>
            </c:dLbl>
            <c:dLbl>
              <c:idx val="9"/>
              <c:layout>
                <c:manualLayout>
                  <c:x val="3.9140786356735263E-2"/>
                  <c:y val="1.2329815627813281E-2"/>
                </c:manualLayout>
              </c:layout>
              <c:dLblPos val="bestFit"/>
              <c:showVal val="1"/>
            </c:dLbl>
            <c:dLbl>
              <c:idx val="10"/>
              <c:layout>
                <c:manualLayout>
                  <c:x val="5.6466433306243411E-3"/>
                  <c:y val="1.6177819475817121E-2"/>
                </c:manualLayout>
              </c:layout>
              <c:dLblPos val="bestFit"/>
              <c:showVal val="1"/>
            </c:dLbl>
            <c:dLbl>
              <c:idx val="11"/>
              <c:layout>
                <c:manualLayout>
                  <c:x val="-5.2473147909640423E-2"/>
                  <c:y val="4.1022429126080524E-3"/>
                </c:manualLayout>
              </c:layout>
              <c:dLblPos val="bestFit"/>
              <c:showVal val="1"/>
            </c:dLbl>
            <c:dLbl>
              <c:idx val="12"/>
              <c:layout>
                <c:manualLayout>
                  <c:x val="-3.2928348495960755E-2"/>
                  <c:y val="1.2031394760966162E-2"/>
                </c:manualLayout>
              </c:layout>
              <c:dLblPos val="bestFit"/>
              <c:showVal val="1"/>
            </c:dLbl>
            <c:dLbl>
              <c:idx val="13"/>
              <c:layout>
                <c:manualLayout>
                  <c:x val="-2.958960636226882E-2"/>
                  <c:y val="4.9969808709516578E-3"/>
                </c:manualLayout>
              </c:layout>
              <c:dLblPos val="bestFit"/>
              <c:showVal val="1"/>
            </c:dLbl>
            <c:dLbl>
              <c:idx val="14"/>
              <c:layout>
                <c:manualLayout>
                  <c:x val="-7.7883195126801516E-2"/>
                  <c:y val="-6.0182234838414856E-3"/>
                </c:manualLayout>
              </c:layout>
              <c:dLblPos val="bestFit"/>
              <c:showVal val="1"/>
            </c:dLbl>
            <c:dLbl>
              <c:idx val="15"/>
              <c:layout>
                <c:manualLayout>
                  <c:x val="-2.8785934720884216E-2"/>
                  <c:y val="-2.8824407245491582E-2"/>
                </c:manualLayout>
              </c:layout>
              <c:dLblPos val="bestFit"/>
              <c:showVal val="1"/>
            </c:dLbl>
            <c:dLbl>
              <c:idx val="16"/>
              <c:layout>
                <c:manualLayout>
                  <c:x val="1.5693743947665364E-3"/>
                  <c:y val="-8.0778329149570074E-2"/>
                </c:manualLayout>
              </c:layout>
              <c:dLblPos val="bestFit"/>
              <c:showVal val="1"/>
            </c:dLbl>
            <c:dLbl>
              <c:idx val="17"/>
              <c:layout>
                <c:manualLayout>
                  <c:x val="1.0479891654790062E-2"/>
                  <c:y val="-7.1433472195498837E-2"/>
                </c:manualLayout>
              </c:layout>
              <c:dLblPos val="bestFit"/>
              <c:showVal val="1"/>
            </c:dLbl>
            <c:dLbl>
              <c:idx val="18"/>
              <c:layout>
                <c:manualLayout>
                  <c:x val="1.8402981022475763E-2"/>
                  <c:y val="-6.7481270014572339E-2"/>
                </c:manualLayout>
              </c:layout>
              <c:dLblPos val="bestFit"/>
              <c:showVal val="1"/>
            </c:dLbl>
            <c:spPr>
              <a:noFill/>
              <a:ln w="24704">
                <a:noFill/>
              </a:ln>
            </c:spPr>
            <c:txPr>
              <a:bodyPr/>
              <a:lstStyle/>
              <a:p>
                <a:pPr>
                  <a:defRPr b="0"/>
                </a:pPr>
                <a:endParaRPr lang="ru-RU"/>
              </a:p>
            </c:txPr>
            <c:showVal val="1"/>
            <c:showLeaderLines val="1"/>
          </c:dLbls>
          <c:cat>
            <c:strRef>
              <c:f>(Вид_экономич!$A$6,Вид_экономич!$A$8:$A$9,Вид_экономич!$A$14:$A$15,Вид_экономич!$A$17:$A$18,Вид_экономич!$A$22,Вид_экономич!$A$24:$A$26,Вид_экономич!$A$28:$A$34,Вид_экономич!$A$37)</c:f>
              <c:strCache>
                <c:ptCount val="19"/>
                <c:pt idx="0">
                  <c:v>сельское хозяйство, охота и лесное хозяйство</c:v>
                </c:pt>
                <c:pt idx="1">
                  <c:v>добыча полезных ископаемых</c:v>
                </c:pt>
                <c:pt idx="2">
                  <c:v>производство пищевых продуктов, включая напитки, и табака</c:v>
                </c:pt>
                <c:pt idx="3">
                  <c:v>производство кокса и нефтепродуктов </c:v>
                </c:pt>
                <c:pt idx="4">
                  <c:v>химическое производство</c:v>
                </c:pt>
                <c:pt idx="5">
                  <c:v>производство прочих неметаллических минеральных продуктов</c:v>
                </c:pt>
                <c:pt idx="6">
                  <c:v>металлургическое производство</c:v>
                </c:pt>
                <c:pt idx="7">
                  <c:v>производство транспортных средств и оборудования</c:v>
                </c:pt>
                <c:pt idx="8">
                  <c:v>производство и распределение электроэнергии, газа и воды</c:v>
                </c:pt>
                <c:pt idx="9">
                  <c:v>строительство</c:v>
                </c:pt>
                <c:pt idx="10">
                  <c:v>оптовая и розничная торговля; ремонт автотранспортных средств, мотоциклов, бытовых изделий и предметов личного пользования</c:v>
                </c:pt>
                <c:pt idx="11">
                  <c:v>транспорт и связь</c:v>
                </c:pt>
                <c:pt idx="12">
                  <c:v>финансовая деятельность</c:v>
                </c:pt>
                <c:pt idx="13">
                  <c:v>операции с недвижимым имуществом, аренда и предоставление услуг</c:v>
                </c:pt>
                <c:pt idx="14">
                  <c:v>государственное управление и обеспечение военной  безопасности; обязательное социальное обеспечение</c:v>
                </c:pt>
                <c:pt idx="15">
                  <c:v>образование</c:v>
                </c:pt>
                <c:pt idx="16">
                  <c:v>здравоохранение и предоставление социальных услуг</c:v>
                </c:pt>
                <c:pt idx="17">
                  <c:v>предоставление прочих коммунальных, социальных и персональных услуг</c:v>
                </c:pt>
                <c:pt idx="18">
                  <c:v>Прочие</c:v>
                </c:pt>
              </c:strCache>
            </c:strRef>
          </c:cat>
          <c:val>
            <c:numRef>
              <c:f>(Вид_экономич!$B$6,Вид_экономич!$B$8:$B$9,Вид_экономич!$B$14:$B$15,Вид_экономич!$B$17:$B$18,Вид_экономич!$B$22,Вид_экономич!$B$24:$B$26,Вид_экономич!$B$28:$B$34,Вид_экономич!$B$37)</c:f>
              <c:numCache>
                <c:formatCode>General</c:formatCode>
                <c:ptCount val="19"/>
                <c:pt idx="0">
                  <c:v>3.5</c:v>
                </c:pt>
                <c:pt idx="1">
                  <c:v>14.6</c:v>
                </c:pt>
                <c:pt idx="2">
                  <c:v>1.7</c:v>
                </c:pt>
                <c:pt idx="3">
                  <c:v>2.5</c:v>
                </c:pt>
                <c:pt idx="4">
                  <c:v>1.5</c:v>
                </c:pt>
                <c:pt idx="5">
                  <c:v>1.1000000000000001</c:v>
                </c:pt>
                <c:pt idx="6">
                  <c:v>1.9000000000000001</c:v>
                </c:pt>
                <c:pt idx="7">
                  <c:v>1.1000000000000001</c:v>
                </c:pt>
                <c:pt idx="8">
                  <c:v>9</c:v>
                </c:pt>
                <c:pt idx="9">
                  <c:v>3.1</c:v>
                </c:pt>
                <c:pt idx="10">
                  <c:v>3.2</c:v>
                </c:pt>
                <c:pt idx="11">
                  <c:v>27.9</c:v>
                </c:pt>
                <c:pt idx="12">
                  <c:v>1.6</c:v>
                </c:pt>
                <c:pt idx="13">
                  <c:v>15.4</c:v>
                </c:pt>
                <c:pt idx="14">
                  <c:v>1.3</c:v>
                </c:pt>
                <c:pt idx="15">
                  <c:v>1.8</c:v>
                </c:pt>
                <c:pt idx="16">
                  <c:v>2</c:v>
                </c:pt>
                <c:pt idx="17">
                  <c:v>2.9</c:v>
                </c:pt>
                <c:pt idx="18">
                  <c:v>3.8</c:v>
                </c:pt>
              </c:numCache>
            </c:numRef>
          </c:val>
        </c:ser>
        <c:dLbls>
          <c:showVal val="1"/>
        </c:dLbls>
      </c:pie3DChart>
      <c:spPr>
        <a:noFill/>
        <a:ln w="24704">
          <a:noFill/>
        </a:ln>
      </c:spPr>
    </c:plotArea>
    <c:legend>
      <c:legendPos val="b"/>
      <c:layout>
        <c:manualLayout>
          <c:xMode val="edge"/>
          <c:yMode val="edge"/>
          <c:x val="0"/>
          <c:y val="0.23428616856470119"/>
          <c:w val="0.99787219770984958"/>
          <c:h val="0.76292569415398337"/>
        </c:manualLayout>
      </c:layout>
      <c:spPr>
        <a:noFill/>
        <a:ln w="24704">
          <a:noFill/>
        </a:ln>
      </c:spPr>
      <c:txPr>
        <a:bodyPr/>
        <a:lstStyle/>
        <a:p>
          <a:pPr>
            <a:defRPr sz="1021"/>
          </a:pPr>
          <a:endParaRPr lang="ru-RU"/>
        </a:p>
      </c:txPr>
    </c:legend>
    <c:plotVisOnly val="1"/>
    <c:dispBlanksAs val="zero"/>
  </c:chart>
  <c:spPr>
    <a:noFill/>
    <a:ln>
      <a:noFill/>
    </a:ln>
  </c:spPr>
  <c:txPr>
    <a:bodyPr/>
    <a:lstStyle/>
    <a:p>
      <a:pPr>
        <a:defRPr sz="1167" b="0" i="0" u="none" strike="noStrike" baseline="0">
          <a:solidFill>
            <a:srgbClr val="000000"/>
          </a:solidFill>
          <a:latin typeface="Times New Roman Cyr" pitchFamily="18" charset="-52"/>
          <a:ea typeface="Arial Cyr"/>
          <a:cs typeface="Arial Cyr"/>
        </a:defRPr>
      </a:pPr>
      <a:endParaRPr lang="ru-RU"/>
    </a:p>
  </c:tx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date1904 val="1"/>
  <c:lang val="ru-RU"/>
  <c:chart>
    <c:view3D>
      <c:rotY val="10"/>
      <c:perspective val="0"/>
    </c:view3D>
    <c:plotArea>
      <c:layout>
        <c:manualLayout>
          <c:layoutTarget val="inner"/>
          <c:xMode val="edge"/>
          <c:yMode val="edge"/>
          <c:x val="0.21042115113525342"/>
          <c:y val="2.5551199325861387E-2"/>
          <c:w val="0.56450116134381589"/>
          <c:h val="0.24079142055727246"/>
        </c:manualLayout>
      </c:layout>
      <c:pie3DChart>
        <c:varyColors val="1"/>
        <c:ser>
          <c:idx val="0"/>
          <c:order val="0"/>
          <c:spPr>
            <a:solidFill>
              <a:srgbClr val="4F81BD"/>
            </a:solidFill>
            <a:ln w="25442">
              <a:noFill/>
            </a:ln>
            <a:scene3d>
              <a:camera prst="orthographicFront"/>
              <a:lightRig rig="threePt" dir="t"/>
            </a:scene3d>
            <a:sp3d>
              <a:bevelT w="1905000" h="1905000"/>
              <a:bevelB w="635000" h="0"/>
            </a:sp3d>
          </c:spPr>
          <c:explosion val="9"/>
          <c:dPt>
            <c:idx val="0"/>
            <c:spPr>
              <a:gradFill rotWithShape="0">
                <a:gsLst>
                  <a:gs pos="0">
                    <a:srgbClr val="CCFFCC"/>
                  </a:gs>
                  <a:gs pos="100000">
                    <a:srgbClr val="CCFFCC">
                      <a:gamma/>
                      <a:shade val="82745"/>
                      <a:invGamma/>
                    </a:srgbClr>
                  </a:gs>
                </a:gsLst>
                <a:path path="rect">
                  <a:fillToRect r="100000" b="100000"/>
                </a:path>
              </a:gradFill>
              <a:ln w="25442">
                <a:noFill/>
              </a:ln>
              <a:scene3d>
                <a:camera prst="orthographicFront"/>
                <a:lightRig rig="threePt" dir="t"/>
              </a:scene3d>
              <a:sp3d>
                <a:bevelT w="1905000" h="1905000"/>
                <a:bevelB w="635000" h="0"/>
              </a:sp3d>
            </c:spPr>
          </c:dPt>
          <c:dPt>
            <c:idx val="1"/>
            <c:spPr>
              <a:solidFill>
                <a:srgbClr val="9999FF"/>
              </a:solidFill>
              <a:ln w="25442">
                <a:noFill/>
              </a:ln>
              <a:scene3d>
                <a:camera prst="orthographicFront"/>
                <a:lightRig rig="threePt" dir="t"/>
              </a:scene3d>
              <a:sp3d>
                <a:bevelT w="1905000" h="1905000"/>
                <a:bevelB w="635000" h="0"/>
              </a:sp3d>
            </c:spPr>
          </c:dPt>
          <c:dPt>
            <c:idx val="2"/>
            <c:spPr>
              <a:solidFill>
                <a:srgbClr val="FF0000"/>
              </a:solidFill>
              <a:ln w="25442">
                <a:noFill/>
              </a:ln>
              <a:scene3d>
                <a:camera prst="orthographicFront"/>
                <a:lightRig rig="threePt" dir="t"/>
              </a:scene3d>
              <a:sp3d>
                <a:bevelT w="1905000" h="1905000"/>
                <a:bevelB w="635000" h="0"/>
              </a:sp3d>
            </c:spPr>
          </c:dPt>
          <c:dPt>
            <c:idx val="4"/>
            <c:spPr>
              <a:solidFill>
                <a:srgbClr val="0000FF"/>
              </a:solidFill>
              <a:ln w="25442">
                <a:noFill/>
              </a:ln>
              <a:scene3d>
                <a:camera prst="orthographicFront"/>
                <a:lightRig rig="threePt" dir="t"/>
              </a:scene3d>
              <a:sp3d>
                <a:bevelT w="1905000" h="1905000"/>
                <a:bevelB w="635000" h="0"/>
              </a:sp3d>
            </c:spPr>
          </c:dPt>
          <c:dPt>
            <c:idx val="5"/>
            <c:spPr>
              <a:solidFill>
                <a:srgbClr val="FFFF99"/>
              </a:solidFill>
              <a:ln w="25442">
                <a:noFill/>
              </a:ln>
              <a:scene3d>
                <a:camera prst="orthographicFront"/>
                <a:lightRig rig="threePt" dir="t"/>
              </a:scene3d>
              <a:sp3d>
                <a:bevelT w="1905000" h="1905000"/>
                <a:bevelB w="635000" h="0"/>
              </a:sp3d>
            </c:spPr>
          </c:dPt>
          <c:dPt>
            <c:idx val="6"/>
            <c:spPr>
              <a:gradFill rotWithShape="0">
                <a:gsLst>
                  <a:gs pos="0">
                    <a:srgbClr val="FF99CC"/>
                  </a:gs>
                  <a:gs pos="100000">
                    <a:srgbClr val="FF99CC">
                      <a:gamma/>
                      <a:tint val="54510"/>
                      <a:invGamma/>
                    </a:srgbClr>
                  </a:gs>
                </a:gsLst>
                <a:path path="rect">
                  <a:fillToRect t="100000" r="100000"/>
                </a:path>
              </a:gradFill>
              <a:ln w="25442">
                <a:noFill/>
              </a:ln>
              <a:scene3d>
                <a:camera prst="orthographicFront"/>
                <a:lightRig rig="threePt" dir="t"/>
              </a:scene3d>
              <a:sp3d>
                <a:bevelT w="1905000" h="1905000"/>
                <a:bevelB w="635000" h="0"/>
              </a:sp3d>
            </c:spPr>
          </c:dPt>
          <c:dPt>
            <c:idx val="7"/>
            <c:spPr>
              <a:gradFill rotWithShape="0">
                <a:gsLst>
                  <a:gs pos="0">
                    <a:srgbClr val="00CCFF"/>
                  </a:gs>
                  <a:gs pos="100000">
                    <a:srgbClr val="00CCFF">
                      <a:gamma/>
                      <a:tint val="34902"/>
                      <a:invGamma/>
                    </a:srgbClr>
                  </a:gs>
                </a:gsLst>
                <a:path path="rect">
                  <a:fillToRect t="100000" r="100000"/>
                </a:path>
              </a:gradFill>
              <a:ln w="25442">
                <a:noFill/>
              </a:ln>
              <a:scene3d>
                <a:camera prst="orthographicFront"/>
                <a:lightRig rig="threePt" dir="t"/>
              </a:scene3d>
              <a:sp3d>
                <a:bevelT w="1905000" h="1905000"/>
                <a:bevelB w="635000" h="0"/>
              </a:sp3d>
            </c:spPr>
          </c:dPt>
          <c:dPt>
            <c:idx val="8"/>
            <c:spPr>
              <a:gradFill rotWithShape="0">
                <a:gsLst>
                  <a:gs pos="0">
                    <a:srgbClr val="FF0000"/>
                  </a:gs>
                  <a:gs pos="100000">
                    <a:srgbClr val="FF0000">
                      <a:gamma/>
                      <a:tint val="49412"/>
                      <a:invGamma/>
                    </a:srgbClr>
                  </a:gs>
                </a:gsLst>
                <a:path path="rect">
                  <a:fillToRect t="100000" r="100000"/>
                </a:path>
              </a:gradFill>
              <a:ln w="25442">
                <a:noFill/>
              </a:ln>
              <a:scene3d>
                <a:camera prst="orthographicFront"/>
                <a:lightRig rig="threePt" dir="t"/>
              </a:scene3d>
              <a:sp3d>
                <a:bevelT w="1905000" h="1905000"/>
                <a:bevelB w="635000" h="0"/>
              </a:sp3d>
            </c:spPr>
          </c:dPt>
          <c:dPt>
            <c:idx val="9"/>
            <c:spPr>
              <a:gradFill rotWithShape="0">
                <a:gsLst>
                  <a:gs pos="0">
                    <a:srgbClr val="808000"/>
                  </a:gs>
                  <a:gs pos="100000">
                    <a:srgbClr val="808000">
                      <a:gamma/>
                      <a:tint val="70980"/>
                      <a:invGamma/>
                    </a:srgbClr>
                  </a:gs>
                </a:gsLst>
                <a:path path="rect">
                  <a:fillToRect t="100000" r="100000"/>
                </a:path>
              </a:gradFill>
              <a:ln w="25442">
                <a:noFill/>
              </a:ln>
              <a:scene3d>
                <a:camera prst="orthographicFront"/>
                <a:lightRig rig="threePt" dir="t"/>
              </a:scene3d>
              <a:sp3d>
                <a:bevelT w="1905000" h="1905000"/>
                <a:bevelB w="635000" h="0"/>
              </a:sp3d>
            </c:spPr>
          </c:dPt>
          <c:dPt>
            <c:idx val="10"/>
            <c:spPr>
              <a:gradFill rotWithShape="0">
                <a:gsLst>
                  <a:gs pos="0">
                    <a:srgbClr val="FFCC99"/>
                  </a:gs>
                  <a:gs pos="100000">
                    <a:srgbClr val="FFCC99">
                      <a:gamma/>
                      <a:shade val="59608"/>
                      <a:invGamma/>
                    </a:srgbClr>
                  </a:gs>
                </a:gsLst>
                <a:path path="rect">
                  <a:fillToRect l="100000" b="100000"/>
                </a:path>
              </a:gradFill>
              <a:ln w="25442">
                <a:noFill/>
              </a:ln>
              <a:scene3d>
                <a:camera prst="orthographicFront"/>
                <a:lightRig rig="threePt" dir="t"/>
              </a:scene3d>
              <a:sp3d>
                <a:bevelT w="1905000" h="1905000"/>
                <a:bevelB w="635000" h="0"/>
              </a:sp3d>
            </c:spPr>
          </c:dPt>
          <c:dPt>
            <c:idx val="11"/>
            <c:spPr>
              <a:gradFill rotWithShape="0">
                <a:gsLst>
                  <a:gs pos="0">
                    <a:srgbClr val="99CC00"/>
                  </a:gs>
                  <a:gs pos="100000">
                    <a:srgbClr val="99CC00">
                      <a:gamma/>
                      <a:tint val="46275"/>
                      <a:invGamma/>
                    </a:srgbClr>
                  </a:gs>
                </a:gsLst>
                <a:path path="rect">
                  <a:fillToRect r="100000" b="100000"/>
                </a:path>
              </a:gradFill>
              <a:ln w="25442">
                <a:noFill/>
              </a:ln>
              <a:scene3d>
                <a:camera prst="orthographicFront"/>
                <a:lightRig rig="threePt" dir="t"/>
              </a:scene3d>
              <a:sp3d>
                <a:bevelT w="1905000" h="1905000"/>
                <a:bevelB w="635000" h="0"/>
              </a:sp3d>
            </c:spPr>
          </c:dPt>
          <c:dPt>
            <c:idx val="12"/>
            <c:spPr>
              <a:gradFill rotWithShape="0">
                <a:gsLst>
                  <a:gs pos="0">
                    <a:srgbClr val="CC99FF"/>
                  </a:gs>
                  <a:gs pos="100000">
                    <a:srgbClr val="CC99FF">
                      <a:gamma/>
                      <a:tint val="46275"/>
                      <a:invGamma/>
                    </a:srgbClr>
                  </a:gs>
                </a:gsLst>
                <a:path path="rect">
                  <a:fillToRect r="100000" b="100000"/>
                </a:path>
              </a:gradFill>
              <a:ln w="25442">
                <a:noFill/>
              </a:ln>
              <a:scene3d>
                <a:camera prst="orthographicFront"/>
                <a:lightRig rig="threePt" dir="t"/>
              </a:scene3d>
              <a:sp3d>
                <a:bevelT w="1905000" h="1905000"/>
                <a:bevelB w="635000" h="0"/>
              </a:sp3d>
            </c:spPr>
          </c:dPt>
          <c:dPt>
            <c:idx val="13"/>
            <c:spPr>
              <a:gradFill rotWithShape="0">
                <a:gsLst>
                  <a:gs pos="0">
                    <a:srgbClr val="FFFFCC"/>
                  </a:gs>
                  <a:gs pos="100000">
                    <a:srgbClr val="FFFFCC">
                      <a:gamma/>
                      <a:shade val="66275"/>
                      <a:invGamma/>
                    </a:srgbClr>
                  </a:gs>
                </a:gsLst>
                <a:path path="rect">
                  <a:fillToRect t="100000" r="100000"/>
                </a:path>
              </a:gradFill>
              <a:ln w="25442">
                <a:noFill/>
              </a:ln>
              <a:scene3d>
                <a:camera prst="orthographicFront"/>
                <a:lightRig rig="threePt" dir="t"/>
              </a:scene3d>
              <a:sp3d>
                <a:bevelT w="1905000" h="1905000"/>
                <a:bevelB w="635000" h="0"/>
              </a:sp3d>
            </c:spPr>
          </c:dPt>
          <c:dPt>
            <c:idx val="14"/>
            <c:spPr>
              <a:gradFill rotWithShape="0">
                <a:gsLst>
                  <a:gs pos="0">
                    <a:srgbClr val="666699"/>
                  </a:gs>
                  <a:gs pos="100000">
                    <a:srgbClr val="666699">
                      <a:gamma/>
                      <a:shade val="46275"/>
                      <a:invGamma/>
                    </a:srgbClr>
                  </a:gs>
                </a:gsLst>
                <a:lin ang="0" scaled="1"/>
              </a:gradFill>
              <a:ln w="25442">
                <a:noFill/>
              </a:ln>
              <a:scene3d>
                <a:camera prst="orthographicFront"/>
                <a:lightRig rig="threePt" dir="t"/>
              </a:scene3d>
              <a:sp3d>
                <a:bevelT w="1905000" h="1905000"/>
                <a:bevelB w="635000" h="0"/>
              </a:sp3d>
            </c:spPr>
          </c:dPt>
          <c:dPt>
            <c:idx val="15"/>
            <c:spPr>
              <a:solidFill>
                <a:srgbClr val="993300"/>
              </a:solidFill>
              <a:ln w="25442">
                <a:noFill/>
              </a:ln>
              <a:scene3d>
                <a:camera prst="orthographicFront"/>
                <a:lightRig rig="threePt" dir="t"/>
              </a:scene3d>
              <a:sp3d>
                <a:bevelT w="1905000" h="1905000"/>
                <a:bevelB w="635000" h="0"/>
              </a:sp3d>
            </c:spPr>
          </c:dPt>
          <c:dLbls>
            <c:dLbl>
              <c:idx val="0"/>
              <c:layout>
                <c:manualLayout>
                  <c:x val="1.1763660991848127E-2"/>
                  <c:y val="-2.9544666300057609E-3"/>
                </c:manualLayout>
              </c:layout>
              <c:dLblPos val="bestFit"/>
              <c:showVal val="1"/>
            </c:dLbl>
            <c:dLbl>
              <c:idx val="1"/>
              <c:layout>
                <c:manualLayout>
                  <c:x val="1.8660431695190563E-2"/>
                  <c:y val="-2.0325866641346904E-2"/>
                </c:manualLayout>
              </c:layout>
              <c:dLblPos val="bestFit"/>
              <c:showVal val="1"/>
            </c:dLbl>
            <c:dLbl>
              <c:idx val="2"/>
              <c:layout>
                <c:manualLayout>
                  <c:x val="2.4003751526940995E-2"/>
                  <c:y val="-2.4795397869711411E-2"/>
                </c:manualLayout>
              </c:layout>
              <c:dLblPos val="bestFit"/>
              <c:showVal val="1"/>
            </c:dLbl>
            <c:dLbl>
              <c:idx val="3"/>
              <c:layout>
                <c:manualLayout>
                  <c:x val="6.5705490157783486E-2"/>
                  <c:y val="-1.2486301613739152E-2"/>
                </c:manualLayout>
              </c:layout>
              <c:dLblPos val="bestFit"/>
              <c:showVal val="1"/>
            </c:dLbl>
            <c:dLbl>
              <c:idx val="4"/>
              <c:layout>
                <c:manualLayout>
                  <c:x val="5.8122906540729109E-2"/>
                  <c:y val="2.0050250494196894E-2"/>
                </c:manualLayout>
              </c:layout>
              <c:dLblPos val="bestFit"/>
              <c:showVal val="1"/>
            </c:dLbl>
            <c:dLbl>
              <c:idx val="5"/>
              <c:layout>
                <c:manualLayout>
                  <c:x val="7.5832059099064292E-2"/>
                  <c:y val="8.5122059992631949E-3"/>
                </c:manualLayout>
              </c:layout>
              <c:dLblPos val="bestFit"/>
              <c:showVal val="1"/>
            </c:dLbl>
            <c:dLbl>
              <c:idx val="6"/>
              <c:layout>
                <c:manualLayout>
                  <c:x val="-1.9781336662698684E-2"/>
                  <c:y val="-3.7801611761028994E-3"/>
                </c:manualLayout>
              </c:layout>
              <c:dLblPos val="bestFit"/>
              <c:showVal val="1"/>
            </c:dLbl>
            <c:dLbl>
              <c:idx val="7"/>
              <c:layout>
                <c:manualLayout>
                  <c:x val="-1.8019550835226973E-2"/>
                  <c:y val="6.2691134523098421E-3"/>
                </c:manualLayout>
              </c:layout>
              <c:dLblPos val="bestFit"/>
              <c:showVal val="1"/>
            </c:dLbl>
            <c:dLbl>
              <c:idx val="8"/>
              <c:layout>
                <c:manualLayout>
                  <c:x val="-3.4018357439879451E-2"/>
                  <c:y val="-1.939038719453097E-2"/>
                </c:manualLayout>
              </c:layout>
              <c:dLblPos val="bestFit"/>
              <c:showVal val="1"/>
            </c:dLbl>
            <c:dLbl>
              <c:idx val="9"/>
              <c:layout>
                <c:manualLayout>
                  <c:x val="-2.1727343910538485E-2"/>
                  <c:y val="-1.1157673535970544E-2"/>
                </c:manualLayout>
              </c:layout>
              <c:dLblPos val="bestFit"/>
              <c:showVal val="1"/>
            </c:dLbl>
            <c:dLbl>
              <c:idx val="10"/>
              <c:layout>
                <c:manualLayout>
                  <c:x val="-5.9341763385408593E-2"/>
                  <c:y val="-4.3320528391759955E-3"/>
                </c:manualLayout>
              </c:layout>
              <c:dLblPos val="bestFit"/>
              <c:showVal val="1"/>
            </c:dLbl>
            <c:dLbl>
              <c:idx val="11"/>
              <c:layout>
                <c:manualLayout>
                  <c:x val="-5.8958492966935422E-2"/>
                  <c:y val="-1.0302801921664351E-2"/>
                </c:manualLayout>
              </c:layout>
              <c:dLblPos val="bestFit"/>
              <c:showVal val="1"/>
            </c:dLbl>
            <c:dLbl>
              <c:idx val="12"/>
              <c:layout>
                <c:manualLayout>
                  <c:x val="-6.8836056115941527E-2"/>
                  <c:y val="-1.5518244074582519E-3"/>
                </c:manualLayout>
              </c:layout>
              <c:dLblPos val="bestFit"/>
              <c:showVal val="1"/>
            </c:dLbl>
            <c:dLbl>
              <c:idx val="13"/>
              <c:layout>
                <c:manualLayout>
                  <c:x val="-2.5785307458061981E-2"/>
                  <c:y val="0"/>
                </c:manualLayout>
              </c:layout>
              <c:dLblPos val="bestFit"/>
              <c:showVal val="1"/>
            </c:dLbl>
            <c:dLbl>
              <c:idx val="14"/>
              <c:layout>
                <c:manualLayout>
                  <c:x val="-7.5809361084168518E-3"/>
                  <c:y val="0"/>
                </c:manualLayout>
              </c:layout>
              <c:dLblPos val="bestFit"/>
              <c:showVal val="1"/>
            </c:dLbl>
            <c:dLbl>
              <c:idx val="15"/>
              <c:layout>
                <c:manualLayout>
                  <c:x val="5.2731958732005473E-2"/>
                  <c:y val="0"/>
                </c:manualLayout>
              </c:layout>
              <c:dLblPos val="bestFit"/>
              <c:showVal val="1"/>
            </c:dLbl>
            <c:dLbl>
              <c:idx val="16"/>
              <c:layout>
                <c:manualLayout>
                  <c:x val="1.5693743947665364E-3"/>
                  <c:y val="-8.0778329149570074E-2"/>
                </c:manualLayout>
              </c:layout>
              <c:dLblPos val="bestFit"/>
              <c:showVal val="1"/>
            </c:dLbl>
            <c:dLbl>
              <c:idx val="17"/>
              <c:layout>
                <c:manualLayout>
                  <c:x val="1.0479891654790062E-2"/>
                  <c:y val="-7.1433472195498837E-2"/>
                </c:manualLayout>
              </c:layout>
              <c:dLblPos val="bestFit"/>
              <c:showVal val="1"/>
            </c:dLbl>
            <c:dLbl>
              <c:idx val="18"/>
              <c:layout>
                <c:manualLayout>
                  <c:x val="1.8402981022475763E-2"/>
                  <c:y val="-6.7481270014572339E-2"/>
                </c:manualLayout>
              </c:layout>
              <c:dLblPos val="bestFit"/>
              <c:showVal val="1"/>
            </c:dLbl>
            <c:spPr>
              <a:noFill/>
              <a:ln w="25442">
                <a:noFill/>
              </a:ln>
            </c:spPr>
            <c:txPr>
              <a:bodyPr/>
              <a:lstStyle/>
              <a:p>
                <a:pPr>
                  <a:defRPr b="0"/>
                </a:pPr>
                <a:endParaRPr lang="ru-RU"/>
              </a:p>
            </c:txPr>
            <c:showVal val="1"/>
            <c:showLeaderLines val="1"/>
          </c:dLbls>
          <c:cat>
            <c:strRef>
              <c:f>(Вид_экономич!$D$6:$D$9,Вид_экономич!$D$12:$D$13,Вид_экономич!$D$18:$D$19,Вид_экономич!$D$21:$D$27,Вид_экономич!$D$31)</c:f>
              <c:strCache>
                <c:ptCount val="16"/>
                <c:pt idx="0">
                  <c:v>сельское хозяйство, охота и лесное хозяйство</c:v>
                </c:pt>
                <c:pt idx="1">
                  <c:v>добыча полезных ископаемых</c:v>
                </c:pt>
                <c:pt idx="2">
                  <c:v>производство пищевых продуктов, включая напитки, и табака</c:v>
                </c:pt>
                <c:pt idx="3">
                  <c:v>производство кокса и нефтепродуктов </c:v>
                </c:pt>
                <c:pt idx="4">
                  <c:v>производство прочих неметаллических минеральных продуктов</c:v>
                </c:pt>
                <c:pt idx="5">
                  <c:v>металлургическое производство</c:v>
                </c:pt>
                <c:pt idx="6">
                  <c:v>прочие производства </c:v>
                </c:pt>
                <c:pt idx="7">
                  <c:v>производство и распределение электроэнергии, газа и воды</c:v>
                </c:pt>
                <c:pt idx="8">
                  <c:v>оптовая и розничная торговля; ремонт автотранспортных средств, мотоциклов, бытовых изделий и предметов личного пользования</c:v>
                </c:pt>
                <c:pt idx="9">
                  <c:v>транспорт и связь</c:v>
                </c:pt>
                <c:pt idx="10">
                  <c:v>финансовая деятельность</c:v>
                </c:pt>
                <c:pt idx="11">
                  <c:v>операции с недвижимым имуществом, аренда и предоставление услуг</c:v>
                </c:pt>
                <c:pt idx="12">
                  <c:v>государственное управление и обеспечение военной  безопасности; обязательное социальное обеспечение</c:v>
                </c:pt>
                <c:pt idx="13">
                  <c:v>образование</c:v>
                </c:pt>
                <c:pt idx="14">
                  <c:v>здравоохранение и предоставление социальных услуг</c:v>
                </c:pt>
                <c:pt idx="15">
                  <c:v>Прочие</c:v>
                </c:pt>
              </c:strCache>
            </c:strRef>
          </c:cat>
          <c:val>
            <c:numRef>
              <c:f>(Вид_экономич!$E$6:$E$9,Вид_экономич!$E$12:$E$13,Вид_экономич!$E$18:$E$19,Вид_экономич!$E$21:$E$27,Вид_экономич!$E$31)</c:f>
              <c:numCache>
                <c:formatCode>General</c:formatCode>
                <c:ptCount val="16"/>
                <c:pt idx="0">
                  <c:v>4.5</c:v>
                </c:pt>
                <c:pt idx="1">
                  <c:v>3.2</c:v>
                </c:pt>
                <c:pt idx="2">
                  <c:v>1.3</c:v>
                </c:pt>
                <c:pt idx="3">
                  <c:v>1</c:v>
                </c:pt>
                <c:pt idx="4">
                  <c:v>1.6</c:v>
                </c:pt>
                <c:pt idx="5">
                  <c:v>38.4</c:v>
                </c:pt>
                <c:pt idx="6">
                  <c:v>4.0999999999999996</c:v>
                </c:pt>
                <c:pt idx="7">
                  <c:v>12.5</c:v>
                </c:pt>
                <c:pt idx="8">
                  <c:v>2</c:v>
                </c:pt>
                <c:pt idx="9">
                  <c:v>15.7</c:v>
                </c:pt>
                <c:pt idx="10">
                  <c:v>1</c:v>
                </c:pt>
                <c:pt idx="11">
                  <c:v>6.3</c:v>
                </c:pt>
                <c:pt idx="12">
                  <c:v>1.3</c:v>
                </c:pt>
                <c:pt idx="13">
                  <c:v>1.2</c:v>
                </c:pt>
                <c:pt idx="14">
                  <c:v>1.3</c:v>
                </c:pt>
                <c:pt idx="15">
                  <c:v>4.6000000000000005</c:v>
                </c:pt>
              </c:numCache>
            </c:numRef>
          </c:val>
        </c:ser>
        <c:dLbls>
          <c:showVal val="1"/>
        </c:dLbls>
      </c:pie3DChart>
      <c:spPr>
        <a:noFill/>
        <a:ln w="25442">
          <a:noFill/>
        </a:ln>
      </c:spPr>
    </c:plotArea>
    <c:legend>
      <c:legendPos val="b"/>
      <c:layout>
        <c:manualLayout>
          <c:xMode val="edge"/>
          <c:yMode val="edge"/>
          <c:x val="0"/>
          <c:y val="0.28713866833591439"/>
          <c:w val="1"/>
          <c:h val="0.71286133166408661"/>
        </c:manualLayout>
      </c:layout>
      <c:spPr>
        <a:noFill/>
        <a:ln w="25442">
          <a:noFill/>
        </a:ln>
      </c:spPr>
      <c:txPr>
        <a:bodyPr/>
        <a:lstStyle/>
        <a:p>
          <a:pPr>
            <a:defRPr sz="1102"/>
          </a:pPr>
          <a:endParaRPr lang="ru-RU"/>
        </a:p>
      </c:txPr>
    </c:legend>
    <c:plotVisOnly val="1"/>
    <c:dispBlanksAs val="zero"/>
  </c:chart>
  <c:spPr>
    <a:noFill/>
    <a:ln>
      <a:noFill/>
    </a:ln>
  </c:spPr>
  <c:txPr>
    <a:bodyPr/>
    <a:lstStyle/>
    <a:p>
      <a:pPr>
        <a:defRPr sz="1202" b="0" i="0" u="none" strike="noStrike" baseline="0">
          <a:solidFill>
            <a:srgbClr val="000000"/>
          </a:solidFill>
          <a:latin typeface="Times New Roman Cyr" pitchFamily="18" charset="-52"/>
          <a:ea typeface="Arial Cyr"/>
          <a:cs typeface="Arial Cyr"/>
        </a:defRPr>
      </a:pPr>
      <a:endParaRPr lang="ru-RU"/>
    </a:p>
  </c:tx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3560507403270233"/>
          <c:y val="3.6561830388349842E-2"/>
          <c:w val="0.82673552458346777"/>
          <c:h val="0.7147229637155369"/>
        </c:manualLayout>
      </c:layout>
      <c:areaChart>
        <c:grouping val="percentStacked"/>
        <c:ser>
          <c:idx val="0"/>
          <c:order val="0"/>
          <c:tx>
            <c:strRef>
              <c:f>Иностр_ЧО!$A$6</c:f>
              <c:strCache>
                <c:ptCount val="1"/>
                <c:pt idx="0">
                  <c:v>Швейцария</c:v>
                </c:pt>
              </c:strCache>
            </c:strRef>
          </c:tx>
          <c:spPr>
            <a:gradFill rotWithShape="0">
              <a:gsLst>
                <a:gs pos="0">
                  <a:srgbClr val="9999FF"/>
                </a:gs>
                <a:gs pos="50000">
                  <a:srgbClr val="9999FF">
                    <a:gamma/>
                    <a:tint val="16078"/>
                    <a:invGamma/>
                  </a:srgbClr>
                </a:gs>
                <a:gs pos="100000">
                  <a:srgbClr val="9999FF"/>
                </a:gs>
              </a:gsLst>
              <a:lin ang="5400000" scaled="1"/>
            </a:gradFill>
            <a:ln w="25477">
              <a:noFill/>
            </a:ln>
          </c:spPr>
          <c:dLbls>
            <c:dLbl>
              <c:idx val="0"/>
              <c:layout>
                <c:manualLayout>
                  <c:x val="3.1849234702406345E-2"/>
                  <c:y val="1.2579782756938947E-3"/>
                </c:manualLayout>
              </c:layout>
              <c:showVal val="1"/>
            </c:dLbl>
            <c:dLbl>
              <c:idx val="5"/>
              <c:layout>
                <c:manualLayout>
                  <c:x val="-2.2472719608371869E-2"/>
                  <c:y val="8.4552317558252523E-4"/>
                </c:manualLayout>
              </c:layout>
              <c:showVal val="1"/>
            </c:dLbl>
            <c:spPr>
              <a:noFill/>
              <a:ln w="25477">
                <a:noFill/>
              </a:ln>
            </c:spPr>
            <c:txPr>
              <a:bodyPr/>
              <a:lstStyle/>
              <a:p>
                <a:pPr>
                  <a:defRPr b="0"/>
                </a:pPr>
                <a:endParaRPr lang="ru-RU"/>
              </a:p>
            </c:txPr>
            <c:showVal val="1"/>
          </c:dLbls>
          <c:cat>
            <c:numRef>
              <c:f>Иностр_ЧО!$B$5:$G$5</c:f>
              <c:numCache>
                <c:formatCode>General</c:formatCode>
                <c:ptCount val="6"/>
                <c:pt idx="0">
                  <c:v>2006</c:v>
                </c:pt>
                <c:pt idx="1">
                  <c:v>2007</c:v>
                </c:pt>
                <c:pt idx="2">
                  <c:v>2008</c:v>
                </c:pt>
                <c:pt idx="3">
                  <c:v>2009</c:v>
                </c:pt>
                <c:pt idx="4">
                  <c:v>2010</c:v>
                </c:pt>
                <c:pt idx="5">
                  <c:v>2011</c:v>
                </c:pt>
              </c:numCache>
            </c:numRef>
          </c:cat>
          <c:val>
            <c:numRef>
              <c:f>Иностр_ЧО!$B$6:$G$6</c:f>
              <c:numCache>
                <c:formatCode>General</c:formatCode>
                <c:ptCount val="6"/>
                <c:pt idx="0">
                  <c:v>12.7</c:v>
                </c:pt>
                <c:pt idx="1">
                  <c:v>8.5</c:v>
                </c:pt>
                <c:pt idx="2">
                  <c:v>5</c:v>
                </c:pt>
                <c:pt idx="3">
                  <c:v>34.9</c:v>
                </c:pt>
                <c:pt idx="4">
                  <c:v>43.7</c:v>
                </c:pt>
                <c:pt idx="5">
                  <c:v>61.9</c:v>
                </c:pt>
              </c:numCache>
            </c:numRef>
          </c:val>
        </c:ser>
        <c:ser>
          <c:idx val="1"/>
          <c:order val="1"/>
          <c:tx>
            <c:strRef>
              <c:f>Иностр_ЧО!$A$7</c:f>
              <c:strCache>
                <c:ptCount val="1"/>
                <c:pt idx="0">
                  <c:v>Германия</c:v>
                </c:pt>
              </c:strCache>
            </c:strRef>
          </c:tx>
          <c:spPr>
            <a:gradFill rotWithShape="0">
              <a:gsLst>
                <a:gs pos="0">
                  <a:srgbClr val="993366"/>
                </a:gs>
                <a:gs pos="50000">
                  <a:srgbClr val="993366">
                    <a:gamma/>
                    <a:tint val="34510"/>
                    <a:invGamma/>
                  </a:srgbClr>
                </a:gs>
                <a:gs pos="100000">
                  <a:srgbClr val="993366"/>
                </a:gs>
              </a:gsLst>
              <a:lin ang="5400000" scaled="1"/>
            </a:gradFill>
            <a:ln w="25477">
              <a:noFill/>
            </a:ln>
          </c:spPr>
          <c:dLbls>
            <c:dLbl>
              <c:idx val="0"/>
              <c:layout>
                <c:manualLayout>
                  <c:x val="1.6363322495176701E-2"/>
                  <c:y val="-1.0102551614037272E-3"/>
                </c:manualLayout>
              </c:layout>
              <c:showVal val="1"/>
            </c:dLbl>
            <c:dLbl>
              <c:idx val="1"/>
              <c:layout>
                <c:manualLayout>
                  <c:x val="1.3917640350312281E-2"/>
                  <c:y val="-3.9159022647935056E-4"/>
                </c:manualLayout>
              </c:layout>
              <c:showVal val="1"/>
            </c:dLbl>
            <c:dLbl>
              <c:idx val="5"/>
              <c:layout>
                <c:manualLayout>
                  <c:x val="-1.8962786994588549E-2"/>
                  <c:y val="1.3609329761614501E-3"/>
                </c:manualLayout>
              </c:layout>
              <c:showVal val="1"/>
            </c:dLbl>
            <c:spPr>
              <a:noFill/>
              <a:ln w="25477">
                <a:noFill/>
              </a:ln>
            </c:spPr>
            <c:txPr>
              <a:bodyPr/>
              <a:lstStyle/>
              <a:p>
                <a:pPr>
                  <a:defRPr b="0"/>
                </a:pPr>
                <a:endParaRPr lang="ru-RU"/>
              </a:p>
            </c:txPr>
            <c:showVal val="1"/>
          </c:dLbls>
          <c:cat>
            <c:numRef>
              <c:f>Иностр_ЧО!$B$5:$G$5</c:f>
              <c:numCache>
                <c:formatCode>General</c:formatCode>
                <c:ptCount val="6"/>
                <c:pt idx="0">
                  <c:v>2006</c:v>
                </c:pt>
                <c:pt idx="1">
                  <c:v>2007</c:v>
                </c:pt>
                <c:pt idx="2">
                  <c:v>2008</c:v>
                </c:pt>
                <c:pt idx="3">
                  <c:v>2009</c:v>
                </c:pt>
                <c:pt idx="4">
                  <c:v>2010</c:v>
                </c:pt>
                <c:pt idx="5">
                  <c:v>2011</c:v>
                </c:pt>
              </c:numCache>
            </c:numRef>
          </c:cat>
          <c:val>
            <c:numRef>
              <c:f>Иностр_ЧО!$B$7:$G$7</c:f>
              <c:numCache>
                <c:formatCode>General</c:formatCode>
                <c:ptCount val="6"/>
                <c:pt idx="0">
                  <c:v>3.9</c:v>
                </c:pt>
                <c:pt idx="1">
                  <c:v>2.5</c:v>
                </c:pt>
                <c:pt idx="2">
                  <c:v>13.5</c:v>
                </c:pt>
                <c:pt idx="3">
                  <c:v>39.9</c:v>
                </c:pt>
                <c:pt idx="4">
                  <c:v>30.2</c:v>
                </c:pt>
                <c:pt idx="5">
                  <c:v>7.6</c:v>
                </c:pt>
              </c:numCache>
            </c:numRef>
          </c:val>
        </c:ser>
        <c:ser>
          <c:idx val="2"/>
          <c:order val="2"/>
          <c:tx>
            <c:strRef>
              <c:f>Иностр_ЧО!$A$8</c:f>
              <c:strCache>
                <c:ptCount val="1"/>
                <c:pt idx="0">
                  <c:v>Нидерланды</c:v>
                </c:pt>
              </c:strCache>
            </c:strRef>
          </c:tx>
          <c:spPr>
            <a:gradFill rotWithShape="0">
              <a:gsLst>
                <a:gs pos="0">
                  <a:srgbClr val="FFCC00"/>
                </a:gs>
                <a:gs pos="50000">
                  <a:srgbClr val="FFCC00">
                    <a:gamma/>
                    <a:tint val="25098"/>
                    <a:invGamma/>
                  </a:srgbClr>
                </a:gs>
                <a:gs pos="100000">
                  <a:srgbClr val="FFCC00"/>
                </a:gs>
              </a:gsLst>
              <a:lin ang="5400000" scaled="1"/>
            </a:gradFill>
            <a:ln w="25477">
              <a:noFill/>
            </a:ln>
          </c:spPr>
          <c:dLbls>
            <c:dLbl>
              <c:idx val="0"/>
              <c:layout>
                <c:manualLayout>
                  <c:x val="4.9588157477502087E-2"/>
                  <c:y val="4.9689549706645438E-3"/>
                </c:manualLayout>
              </c:layout>
              <c:showVal val="1"/>
            </c:dLbl>
            <c:dLbl>
              <c:idx val="1"/>
              <c:layout>
                <c:manualLayout>
                  <c:x val="4.4669809653241084E-2"/>
                  <c:y val="-1.1628962443940257E-2"/>
                </c:manualLayout>
              </c:layout>
              <c:showVal val="1"/>
            </c:dLbl>
            <c:dLbl>
              <c:idx val="4"/>
              <c:delete val="1"/>
            </c:dLbl>
            <c:dLbl>
              <c:idx val="5"/>
              <c:layout>
                <c:manualLayout>
                  <c:x val="-1.8524483219510744E-2"/>
                  <c:y val="1.9794142843912381E-3"/>
                </c:manualLayout>
              </c:layout>
              <c:showVal val="1"/>
            </c:dLbl>
            <c:spPr>
              <a:noFill/>
              <a:ln w="25477">
                <a:noFill/>
              </a:ln>
            </c:spPr>
            <c:txPr>
              <a:bodyPr/>
              <a:lstStyle/>
              <a:p>
                <a:pPr>
                  <a:defRPr b="0"/>
                </a:pPr>
                <a:endParaRPr lang="ru-RU"/>
              </a:p>
            </c:txPr>
            <c:showVal val="1"/>
          </c:dLbls>
          <c:cat>
            <c:numRef>
              <c:f>Иностр_ЧО!$B$5:$G$5</c:f>
              <c:numCache>
                <c:formatCode>General</c:formatCode>
                <c:ptCount val="6"/>
                <c:pt idx="0">
                  <c:v>2006</c:v>
                </c:pt>
                <c:pt idx="1">
                  <c:v>2007</c:v>
                </c:pt>
                <c:pt idx="2">
                  <c:v>2008</c:v>
                </c:pt>
                <c:pt idx="3">
                  <c:v>2009</c:v>
                </c:pt>
                <c:pt idx="4">
                  <c:v>2010</c:v>
                </c:pt>
                <c:pt idx="5">
                  <c:v>2011</c:v>
                </c:pt>
              </c:numCache>
            </c:numRef>
          </c:cat>
          <c:val>
            <c:numRef>
              <c:f>Иностр_ЧО!$B$8:$G$8</c:f>
              <c:numCache>
                <c:formatCode>General</c:formatCode>
                <c:ptCount val="6"/>
                <c:pt idx="0">
                  <c:v>0.70000000000000051</c:v>
                </c:pt>
                <c:pt idx="1">
                  <c:v>1.2</c:v>
                </c:pt>
                <c:pt idx="2">
                  <c:v>59.7</c:v>
                </c:pt>
                <c:pt idx="3">
                  <c:v>0.4</c:v>
                </c:pt>
                <c:pt idx="4">
                  <c:v>2.0000000000000011E-2</c:v>
                </c:pt>
                <c:pt idx="5">
                  <c:v>6.6</c:v>
                </c:pt>
              </c:numCache>
            </c:numRef>
          </c:val>
        </c:ser>
        <c:ser>
          <c:idx val="3"/>
          <c:order val="3"/>
          <c:tx>
            <c:strRef>
              <c:f>Иностр_ЧО!$A$9</c:f>
              <c:strCache>
                <c:ptCount val="1"/>
                <c:pt idx="0">
                  <c:v>Франция</c:v>
                </c:pt>
              </c:strCache>
            </c:strRef>
          </c:tx>
          <c:spPr>
            <a:gradFill rotWithShape="0">
              <a:gsLst>
                <a:gs pos="0">
                  <a:srgbClr val="CCFFFF">
                    <a:gamma/>
                    <a:shade val="66667"/>
                    <a:invGamma/>
                  </a:srgbClr>
                </a:gs>
                <a:gs pos="50000">
                  <a:srgbClr val="CCFFFF"/>
                </a:gs>
                <a:gs pos="100000">
                  <a:srgbClr val="CCFFFF">
                    <a:gamma/>
                    <a:shade val="66667"/>
                    <a:invGamma/>
                  </a:srgbClr>
                </a:gs>
              </a:gsLst>
              <a:lin ang="5400000" scaled="1"/>
            </a:gradFill>
            <a:ln w="25477">
              <a:noFill/>
            </a:ln>
          </c:spPr>
          <c:dLbls>
            <c:dLbl>
              <c:idx val="0"/>
              <c:layout>
                <c:manualLayout>
                  <c:x val="1.6363322495176701E-2"/>
                  <c:y val="-5.4432989690721403E-3"/>
                </c:manualLayout>
              </c:layout>
              <c:showVal val="1"/>
            </c:dLbl>
            <c:dLbl>
              <c:idx val="1"/>
              <c:layout>
                <c:manualLayout>
                  <c:x val="2.1966213505882192E-3"/>
                  <c:y val="-1.2041237113402006E-2"/>
                </c:manualLayout>
              </c:layout>
              <c:showVal val="1"/>
            </c:dLbl>
            <c:dLbl>
              <c:idx val="2"/>
              <c:layout>
                <c:manualLayout>
                  <c:x val="6.1886191614586626E-17"/>
                  <c:y val="7.7541341135498347E-3"/>
                </c:manualLayout>
              </c:layout>
              <c:showVal val="1"/>
            </c:dLbl>
            <c:dLbl>
              <c:idx val="3"/>
              <c:layout>
                <c:manualLayout>
                  <c:x val="3.3756494470446985E-2"/>
                  <c:y val="0"/>
                </c:manualLayout>
              </c:layout>
              <c:showVal val="1"/>
            </c:dLbl>
            <c:dLbl>
              <c:idx val="4"/>
              <c:layout>
                <c:manualLayout>
                  <c:x val="-9.7235981020876213E-3"/>
                  <c:y val="5.0194280746057888E-3"/>
                </c:manualLayout>
              </c:layout>
              <c:showVal val="1"/>
            </c:dLbl>
            <c:dLbl>
              <c:idx val="5"/>
              <c:layout>
                <c:manualLayout>
                  <c:x val="-1.8962786994588549E-2"/>
                  <c:y val="4.5566469139810776E-3"/>
                </c:manualLayout>
              </c:layout>
              <c:showVal val="1"/>
            </c:dLbl>
            <c:spPr>
              <a:noFill/>
              <a:ln w="25477">
                <a:noFill/>
              </a:ln>
            </c:spPr>
            <c:txPr>
              <a:bodyPr/>
              <a:lstStyle/>
              <a:p>
                <a:pPr>
                  <a:defRPr b="0"/>
                </a:pPr>
                <a:endParaRPr lang="ru-RU"/>
              </a:p>
            </c:txPr>
            <c:showVal val="1"/>
          </c:dLbls>
          <c:cat>
            <c:numRef>
              <c:f>Иностр_ЧО!$B$5:$G$5</c:f>
              <c:numCache>
                <c:formatCode>General</c:formatCode>
                <c:ptCount val="6"/>
                <c:pt idx="0">
                  <c:v>2006</c:v>
                </c:pt>
                <c:pt idx="1">
                  <c:v>2007</c:v>
                </c:pt>
                <c:pt idx="2">
                  <c:v>2008</c:v>
                </c:pt>
                <c:pt idx="3">
                  <c:v>2009</c:v>
                </c:pt>
                <c:pt idx="4">
                  <c:v>2010</c:v>
                </c:pt>
                <c:pt idx="5">
                  <c:v>2011</c:v>
                </c:pt>
              </c:numCache>
            </c:numRef>
          </c:cat>
          <c:val>
            <c:numRef>
              <c:f>Иностр_ЧО!$B$9:$G$9</c:f>
              <c:numCache>
                <c:formatCode>General</c:formatCode>
                <c:ptCount val="6"/>
                <c:pt idx="0">
                  <c:v>0.60000000000000053</c:v>
                </c:pt>
                <c:pt idx="1">
                  <c:v>0</c:v>
                </c:pt>
                <c:pt idx="2">
                  <c:v>1.9000000000000001</c:v>
                </c:pt>
                <c:pt idx="3">
                  <c:v>6.3</c:v>
                </c:pt>
                <c:pt idx="4">
                  <c:v>1.4</c:v>
                </c:pt>
                <c:pt idx="5">
                  <c:v>4.9000000000000004</c:v>
                </c:pt>
              </c:numCache>
            </c:numRef>
          </c:val>
        </c:ser>
        <c:ser>
          <c:idx val="4"/>
          <c:order val="4"/>
          <c:tx>
            <c:strRef>
              <c:f>Иностр_ЧО!$A$10</c:f>
              <c:strCache>
                <c:ptCount val="1"/>
                <c:pt idx="0">
                  <c:v>Казахстан</c:v>
                </c:pt>
              </c:strCache>
            </c:strRef>
          </c:tx>
          <c:spPr>
            <a:gradFill rotWithShape="0">
              <a:gsLst>
                <a:gs pos="0">
                  <a:srgbClr val="99CCFF"/>
                </a:gs>
                <a:gs pos="50000">
                  <a:srgbClr val="99CCFF">
                    <a:gamma/>
                    <a:tint val="20784"/>
                    <a:invGamma/>
                  </a:srgbClr>
                </a:gs>
                <a:gs pos="100000">
                  <a:srgbClr val="99CCFF"/>
                </a:gs>
              </a:gsLst>
              <a:lin ang="5400000" scaled="1"/>
            </a:gradFill>
            <a:ln w="25477">
              <a:noFill/>
            </a:ln>
          </c:spPr>
          <c:dLbls>
            <c:dLbl>
              <c:idx val="0"/>
              <c:layout>
                <c:manualLayout>
                  <c:x val="1.6870572477564665E-2"/>
                  <c:y val="-7.7112319722920991E-3"/>
                </c:manualLayout>
              </c:layout>
              <c:showVal val="1"/>
            </c:dLbl>
            <c:dLbl>
              <c:idx val="3"/>
              <c:layout>
                <c:manualLayout>
                  <c:x val="8.7423938438832766E-4"/>
                  <c:y val="7.7527937873745015E-3"/>
                </c:manualLayout>
              </c:layout>
              <c:showVal val="1"/>
            </c:dLbl>
            <c:dLbl>
              <c:idx val="4"/>
              <c:layout>
                <c:manualLayout>
                  <c:x val="1.3374219328771898E-2"/>
                  <c:y val="-2.6391752577319665E-3"/>
                </c:manualLayout>
              </c:layout>
              <c:showVal val="1"/>
            </c:dLbl>
            <c:dLbl>
              <c:idx val="5"/>
              <c:layout>
                <c:manualLayout>
                  <c:x val="-1.6245393887452605E-2"/>
                  <c:y val="3.7321211137267612E-3"/>
                </c:manualLayout>
              </c:layout>
              <c:showVal val="1"/>
            </c:dLbl>
            <c:spPr>
              <a:noFill/>
              <a:ln w="25477">
                <a:noFill/>
              </a:ln>
            </c:spPr>
            <c:txPr>
              <a:bodyPr/>
              <a:lstStyle/>
              <a:p>
                <a:pPr>
                  <a:defRPr b="0"/>
                </a:pPr>
                <a:endParaRPr lang="ru-RU"/>
              </a:p>
            </c:txPr>
            <c:showVal val="1"/>
          </c:dLbls>
          <c:cat>
            <c:numRef>
              <c:f>Иностр_ЧО!$B$5:$G$5</c:f>
              <c:numCache>
                <c:formatCode>General</c:formatCode>
                <c:ptCount val="6"/>
                <c:pt idx="0">
                  <c:v>2006</c:v>
                </c:pt>
                <c:pt idx="1">
                  <c:v>2007</c:v>
                </c:pt>
                <c:pt idx="2">
                  <c:v>2008</c:v>
                </c:pt>
                <c:pt idx="3">
                  <c:v>2009</c:v>
                </c:pt>
                <c:pt idx="4">
                  <c:v>2010</c:v>
                </c:pt>
                <c:pt idx="5">
                  <c:v>2011</c:v>
                </c:pt>
              </c:numCache>
            </c:numRef>
          </c:cat>
          <c:val>
            <c:numRef>
              <c:f>Иностр_ЧО!$B$10:$G$10</c:f>
              <c:numCache>
                <c:formatCode>General</c:formatCode>
                <c:ptCount val="6"/>
                <c:pt idx="0">
                  <c:v>8</c:v>
                </c:pt>
                <c:pt idx="1">
                  <c:v>16.2</c:v>
                </c:pt>
                <c:pt idx="2">
                  <c:v>3.7</c:v>
                </c:pt>
                <c:pt idx="3">
                  <c:v>1.8</c:v>
                </c:pt>
                <c:pt idx="4">
                  <c:v>2.8</c:v>
                </c:pt>
                <c:pt idx="5">
                  <c:v>3.5</c:v>
                </c:pt>
              </c:numCache>
            </c:numRef>
          </c:val>
        </c:ser>
        <c:ser>
          <c:idx val="5"/>
          <c:order val="5"/>
          <c:tx>
            <c:strRef>
              <c:f>Иностр_ЧО!$A$11</c:f>
              <c:strCache>
                <c:ptCount val="1"/>
                <c:pt idx="0">
                  <c:v>Соединенное королевство</c:v>
                </c:pt>
              </c:strCache>
            </c:strRef>
          </c:tx>
          <c:spPr>
            <a:gradFill rotWithShape="0">
              <a:gsLst>
                <a:gs pos="0">
                  <a:srgbClr val="FF8080"/>
                </a:gs>
                <a:gs pos="50000">
                  <a:srgbClr val="FF8080">
                    <a:gamma/>
                    <a:tint val="23137"/>
                    <a:invGamma/>
                  </a:srgbClr>
                </a:gs>
                <a:gs pos="100000">
                  <a:srgbClr val="FF8080"/>
                </a:gs>
              </a:gsLst>
              <a:lin ang="5400000" scaled="1"/>
            </a:gradFill>
            <a:ln w="25477">
              <a:noFill/>
            </a:ln>
          </c:spPr>
          <c:dLbls>
            <c:dLbl>
              <c:idx val="0"/>
              <c:layout>
                <c:manualLayout>
                  <c:x val="2.7773161003871345E-2"/>
                  <c:y val="7.4240405383428024E-4"/>
                </c:manualLayout>
              </c:layout>
              <c:showVal val="1"/>
            </c:dLbl>
            <c:dLbl>
              <c:idx val="2"/>
              <c:layout>
                <c:manualLayout>
                  <c:x val="3.3756494470447047E-2"/>
                  <c:y val="0"/>
                </c:manualLayout>
              </c:layout>
              <c:showVal val="1"/>
            </c:dLbl>
            <c:dLbl>
              <c:idx val="3"/>
              <c:layout>
                <c:manualLayout>
                  <c:x val="3.2613823842663939E-2"/>
                  <c:y val="-1.3194239227859201E-3"/>
                </c:manualLayout>
              </c:layout>
              <c:showVal val="1"/>
            </c:dLbl>
            <c:dLbl>
              <c:idx val="4"/>
              <c:layout>
                <c:manualLayout>
                  <c:x val="3.9307710116236641E-2"/>
                  <c:y val="-9.2371885829838907E-3"/>
                </c:manualLayout>
              </c:layout>
              <c:showVal val="1"/>
            </c:dLbl>
            <c:dLbl>
              <c:idx val="5"/>
              <c:layout>
                <c:manualLayout>
                  <c:x val="-5.0137719725638123E-2"/>
                  <c:y val="8.8867428686095536E-3"/>
                </c:manualLayout>
              </c:layout>
              <c:showVal val="1"/>
            </c:dLbl>
            <c:spPr>
              <a:noFill/>
              <a:ln w="25477">
                <a:noFill/>
              </a:ln>
            </c:spPr>
            <c:txPr>
              <a:bodyPr/>
              <a:lstStyle/>
              <a:p>
                <a:pPr>
                  <a:defRPr b="0"/>
                </a:pPr>
                <a:endParaRPr lang="ru-RU"/>
              </a:p>
            </c:txPr>
            <c:showVal val="1"/>
          </c:dLbls>
          <c:cat>
            <c:numRef>
              <c:f>Иностр_ЧО!$B$5:$G$5</c:f>
              <c:numCache>
                <c:formatCode>General</c:formatCode>
                <c:ptCount val="6"/>
                <c:pt idx="0">
                  <c:v>2006</c:v>
                </c:pt>
                <c:pt idx="1">
                  <c:v>2007</c:v>
                </c:pt>
                <c:pt idx="2">
                  <c:v>2008</c:v>
                </c:pt>
                <c:pt idx="3">
                  <c:v>2009</c:v>
                </c:pt>
                <c:pt idx="4">
                  <c:v>2010</c:v>
                </c:pt>
                <c:pt idx="5">
                  <c:v>2011</c:v>
                </c:pt>
              </c:numCache>
            </c:numRef>
          </c:cat>
          <c:val>
            <c:numRef>
              <c:f>Иностр_ЧО!$B$11:$G$11</c:f>
              <c:numCache>
                <c:formatCode>General</c:formatCode>
                <c:ptCount val="6"/>
                <c:pt idx="0">
                  <c:v>11.4</c:v>
                </c:pt>
                <c:pt idx="1">
                  <c:v>9.2000000000000011</c:v>
                </c:pt>
                <c:pt idx="2">
                  <c:v>0.8</c:v>
                </c:pt>
                <c:pt idx="3">
                  <c:v>0.60000000000000053</c:v>
                </c:pt>
                <c:pt idx="4">
                  <c:v>0.4</c:v>
                </c:pt>
                <c:pt idx="5">
                  <c:v>3.5</c:v>
                </c:pt>
              </c:numCache>
            </c:numRef>
          </c:val>
        </c:ser>
        <c:ser>
          <c:idx val="6"/>
          <c:order val="6"/>
          <c:tx>
            <c:strRef>
              <c:f>Иностр_ЧО!$A$12</c:f>
              <c:strCache>
                <c:ptCount val="1"/>
                <c:pt idx="0">
                  <c:v>Украина</c:v>
                </c:pt>
              </c:strCache>
            </c:strRef>
          </c:tx>
          <c:spPr>
            <a:gradFill rotWithShape="0">
              <a:gsLst>
                <a:gs pos="0">
                  <a:srgbClr val="0066CC"/>
                </a:gs>
                <a:gs pos="50000">
                  <a:srgbClr val="0066CC">
                    <a:gamma/>
                    <a:tint val="32157"/>
                    <a:invGamma/>
                  </a:srgbClr>
                </a:gs>
                <a:gs pos="100000">
                  <a:srgbClr val="0066CC"/>
                </a:gs>
              </a:gsLst>
              <a:lin ang="5400000" scaled="1"/>
            </a:gradFill>
            <a:ln w="25477">
              <a:noFill/>
            </a:ln>
          </c:spPr>
          <c:dLbls>
            <c:dLbl>
              <c:idx val="0"/>
              <c:layout>
                <c:manualLayout>
                  <c:x val="1.6870572477564665E-2"/>
                  <c:y val="9.4856184214094021E-4"/>
                </c:manualLayout>
              </c:layout>
              <c:showVal val="1"/>
            </c:dLbl>
            <c:dLbl>
              <c:idx val="3"/>
              <c:layout>
                <c:manualLayout>
                  <c:x val="2.2329359379563451E-3"/>
                  <c:y val="-8.4329355737749242E-3"/>
                </c:manualLayout>
              </c:layout>
              <c:showVal val="1"/>
            </c:dLbl>
            <c:dLbl>
              <c:idx val="4"/>
              <c:layout>
                <c:manualLayout>
                  <c:x val="2.5046469002278798E-3"/>
                  <c:y val="-1.8102984549611723E-2"/>
                </c:manualLayout>
              </c:layout>
              <c:showVal val="1"/>
            </c:dLbl>
            <c:dLbl>
              <c:idx val="5"/>
              <c:layout>
                <c:manualLayout>
                  <c:x val="-1.92840976209591E-2"/>
                  <c:y val="1.0845415148802188E-2"/>
                </c:manualLayout>
              </c:layout>
              <c:showVal val="1"/>
            </c:dLbl>
            <c:spPr>
              <a:noFill/>
              <a:ln w="25477">
                <a:noFill/>
              </a:ln>
            </c:spPr>
            <c:txPr>
              <a:bodyPr/>
              <a:lstStyle/>
              <a:p>
                <a:pPr>
                  <a:defRPr b="0"/>
                </a:pPr>
                <a:endParaRPr lang="ru-RU"/>
              </a:p>
            </c:txPr>
            <c:showVal val="1"/>
          </c:dLbls>
          <c:cat>
            <c:numRef>
              <c:f>Иностр_ЧО!$B$5:$G$5</c:f>
              <c:numCache>
                <c:formatCode>General</c:formatCode>
                <c:ptCount val="6"/>
                <c:pt idx="0">
                  <c:v>2006</c:v>
                </c:pt>
                <c:pt idx="1">
                  <c:v>2007</c:v>
                </c:pt>
                <c:pt idx="2">
                  <c:v>2008</c:v>
                </c:pt>
                <c:pt idx="3">
                  <c:v>2009</c:v>
                </c:pt>
                <c:pt idx="4">
                  <c:v>2010</c:v>
                </c:pt>
                <c:pt idx="5">
                  <c:v>2011</c:v>
                </c:pt>
              </c:numCache>
            </c:numRef>
          </c:cat>
          <c:val>
            <c:numRef>
              <c:f>Иностр_ЧО!$B$12:$G$12</c:f>
              <c:numCache>
                <c:formatCode>General</c:formatCode>
                <c:ptCount val="6"/>
                <c:pt idx="0">
                  <c:v>6</c:v>
                </c:pt>
                <c:pt idx="1">
                  <c:v>10.6</c:v>
                </c:pt>
                <c:pt idx="2">
                  <c:v>4.5999999999999996</c:v>
                </c:pt>
                <c:pt idx="3">
                  <c:v>1.1000000000000001</c:v>
                </c:pt>
                <c:pt idx="4">
                  <c:v>1.4</c:v>
                </c:pt>
                <c:pt idx="5">
                  <c:v>1.8</c:v>
                </c:pt>
              </c:numCache>
            </c:numRef>
          </c:val>
        </c:ser>
        <c:ser>
          <c:idx val="7"/>
          <c:order val="7"/>
          <c:tx>
            <c:strRef>
              <c:f>Иностр_ЧО!$A$13</c:f>
              <c:strCache>
                <c:ptCount val="1"/>
                <c:pt idx="0">
                  <c:v>Республика Чехия</c:v>
                </c:pt>
              </c:strCache>
            </c:strRef>
          </c:tx>
          <c:spPr>
            <a:gradFill rotWithShape="0">
              <a:gsLst>
                <a:gs pos="0">
                  <a:srgbClr val="339966"/>
                </a:gs>
                <a:gs pos="50000">
                  <a:srgbClr val="339966">
                    <a:gamma/>
                    <a:tint val="7059"/>
                    <a:invGamma/>
                  </a:srgbClr>
                </a:gs>
                <a:gs pos="100000">
                  <a:srgbClr val="339966"/>
                </a:gs>
              </a:gsLst>
              <a:lin ang="5400000" scaled="1"/>
            </a:gradFill>
            <a:ln w="25477">
              <a:noFill/>
            </a:ln>
          </c:spPr>
          <c:dLbls>
            <c:dLbl>
              <c:idx val="0"/>
              <c:layout>
                <c:manualLayout>
                  <c:x val="2.0426438475217971E-2"/>
                  <c:y val="-9.0515089176935824E-3"/>
                </c:manualLayout>
              </c:layout>
              <c:showVal val="1"/>
            </c:dLbl>
            <c:dLbl>
              <c:idx val="2"/>
              <c:layout>
                <c:manualLayout>
                  <c:x val="2.9995702027436354E-2"/>
                  <c:y val="-1.8561076933220477E-4"/>
                </c:manualLayout>
              </c:layout>
              <c:showVal val="1"/>
            </c:dLbl>
            <c:dLbl>
              <c:idx val="3"/>
              <c:layout>
                <c:manualLayout>
                  <c:x val="3.3972456295307124E-2"/>
                  <c:y val="-1.4928031052356081E-2"/>
                </c:manualLayout>
              </c:layout>
              <c:showVal val="1"/>
            </c:dLbl>
            <c:dLbl>
              <c:idx val="5"/>
              <c:layout>
                <c:manualLayout>
                  <c:x val="-5.1167385887285172E-2"/>
                  <c:y val="3.4229130649543128E-3"/>
                </c:manualLayout>
              </c:layout>
              <c:showVal val="1"/>
            </c:dLbl>
            <c:spPr>
              <a:noFill/>
              <a:ln w="25477">
                <a:noFill/>
              </a:ln>
            </c:spPr>
            <c:txPr>
              <a:bodyPr/>
              <a:lstStyle/>
              <a:p>
                <a:pPr>
                  <a:defRPr b="0"/>
                </a:pPr>
                <a:endParaRPr lang="ru-RU"/>
              </a:p>
            </c:txPr>
            <c:showVal val="1"/>
          </c:dLbls>
          <c:cat>
            <c:numRef>
              <c:f>Иностр_ЧО!$B$5:$G$5</c:f>
              <c:numCache>
                <c:formatCode>General</c:formatCode>
                <c:ptCount val="6"/>
                <c:pt idx="0">
                  <c:v>2006</c:v>
                </c:pt>
                <c:pt idx="1">
                  <c:v>2007</c:v>
                </c:pt>
                <c:pt idx="2">
                  <c:v>2008</c:v>
                </c:pt>
                <c:pt idx="3">
                  <c:v>2009</c:v>
                </c:pt>
                <c:pt idx="4">
                  <c:v>2010</c:v>
                </c:pt>
                <c:pt idx="5">
                  <c:v>2011</c:v>
                </c:pt>
              </c:numCache>
            </c:numRef>
          </c:cat>
          <c:val>
            <c:numRef>
              <c:f>Иностр_ЧО!$B$13:$G$13</c:f>
              <c:numCache>
                <c:formatCode>General</c:formatCode>
                <c:ptCount val="6"/>
                <c:pt idx="0">
                  <c:v>0.1</c:v>
                </c:pt>
                <c:pt idx="1">
                  <c:v>0.2</c:v>
                </c:pt>
                <c:pt idx="2">
                  <c:v>0.5</c:v>
                </c:pt>
                <c:pt idx="3">
                  <c:v>2.8</c:v>
                </c:pt>
                <c:pt idx="4">
                  <c:v>13.8</c:v>
                </c:pt>
                <c:pt idx="5">
                  <c:v>1.8</c:v>
                </c:pt>
              </c:numCache>
            </c:numRef>
          </c:val>
        </c:ser>
        <c:ser>
          <c:idx val="8"/>
          <c:order val="8"/>
          <c:tx>
            <c:strRef>
              <c:f>Иностр_ЧО!$A$14</c:f>
              <c:strCache>
                <c:ptCount val="1"/>
                <c:pt idx="0">
                  <c:v>Кипр</c:v>
                </c:pt>
              </c:strCache>
            </c:strRef>
          </c:tx>
          <c:spPr>
            <a:gradFill rotWithShape="0">
              <a:gsLst>
                <a:gs pos="0">
                  <a:srgbClr val="FFFF99">
                    <a:gamma/>
                    <a:shade val="78039"/>
                    <a:invGamma/>
                  </a:srgbClr>
                </a:gs>
                <a:gs pos="50000">
                  <a:srgbClr val="FFFF99"/>
                </a:gs>
                <a:gs pos="100000">
                  <a:srgbClr val="FFFF99">
                    <a:gamma/>
                    <a:shade val="78039"/>
                    <a:invGamma/>
                  </a:srgbClr>
                </a:gs>
              </a:gsLst>
              <a:lin ang="5400000" scaled="1"/>
            </a:gradFill>
            <a:ln w="25477">
              <a:noFill/>
            </a:ln>
          </c:spPr>
          <c:dLbls>
            <c:dLbl>
              <c:idx val="0"/>
              <c:layout>
                <c:manualLayout>
                  <c:x val="2.7773161003871383E-2"/>
                  <c:y val="1.2579782756938283E-3"/>
                </c:manualLayout>
              </c:layout>
              <c:showVal val="1"/>
            </c:dLbl>
            <c:dLbl>
              <c:idx val="2"/>
              <c:layout>
                <c:manualLayout>
                  <c:x val="4.6784754376078515E-3"/>
                  <c:y val="-7.6081933057336971E-3"/>
                </c:manualLayout>
              </c:layout>
              <c:showVal val="1"/>
            </c:dLbl>
            <c:dLbl>
              <c:idx val="3"/>
              <c:layout>
                <c:manualLayout>
                  <c:x val="2.2329359379563451E-3"/>
                  <c:y val="-1.6267987120166673E-2"/>
                </c:manualLayout>
              </c:layout>
              <c:showVal val="1"/>
            </c:dLbl>
            <c:dLbl>
              <c:idx val="5"/>
              <c:layout>
                <c:manualLayout>
                  <c:x val="-1.4886697333884586E-2"/>
                  <c:y val="-3.1751494980653151E-3"/>
                </c:manualLayout>
              </c:layout>
              <c:showVal val="1"/>
            </c:dLbl>
            <c:spPr>
              <a:noFill/>
              <a:ln w="25477">
                <a:noFill/>
              </a:ln>
            </c:spPr>
            <c:txPr>
              <a:bodyPr/>
              <a:lstStyle/>
              <a:p>
                <a:pPr>
                  <a:defRPr b="0"/>
                </a:pPr>
                <a:endParaRPr lang="ru-RU"/>
              </a:p>
            </c:txPr>
            <c:showVal val="1"/>
          </c:dLbls>
          <c:cat>
            <c:numRef>
              <c:f>Иностр_ЧО!$B$5:$G$5</c:f>
              <c:numCache>
                <c:formatCode>General</c:formatCode>
                <c:ptCount val="6"/>
                <c:pt idx="0">
                  <c:v>2006</c:v>
                </c:pt>
                <c:pt idx="1">
                  <c:v>2007</c:v>
                </c:pt>
                <c:pt idx="2">
                  <c:v>2008</c:v>
                </c:pt>
                <c:pt idx="3">
                  <c:v>2009</c:v>
                </c:pt>
                <c:pt idx="4">
                  <c:v>2010</c:v>
                </c:pt>
                <c:pt idx="5">
                  <c:v>2011</c:v>
                </c:pt>
              </c:numCache>
            </c:numRef>
          </c:cat>
          <c:val>
            <c:numRef>
              <c:f>Иностр_ЧО!$B$14:$G$14</c:f>
              <c:numCache>
                <c:formatCode>General</c:formatCode>
                <c:ptCount val="6"/>
                <c:pt idx="0">
                  <c:v>33.9</c:v>
                </c:pt>
                <c:pt idx="1">
                  <c:v>30.9</c:v>
                </c:pt>
                <c:pt idx="2">
                  <c:v>1.1000000000000001</c:v>
                </c:pt>
                <c:pt idx="3">
                  <c:v>2.1</c:v>
                </c:pt>
                <c:pt idx="4">
                  <c:v>1.3</c:v>
                </c:pt>
                <c:pt idx="5">
                  <c:v>1.4</c:v>
                </c:pt>
              </c:numCache>
            </c:numRef>
          </c:val>
        </c:ser>
        <c:ser>
          <c:idx val="9"/>
          <c:order val="9"/>
          <c:tx>
            <c:strRef>
              <c:f>Иностр_ЧО!$A$15</c:f>
              <c:strCache>
                <c:ptCount val="1"/>
                <c:pt idx="0">
                  <c:v>Прочие</c:v>
                </c:pt>
              </c:strCache>
            </c:strRef>
          </c:tx>
          <c:spPr>
            <a:gradFill rotWithShape="0">
              <a:gsLst>
                <a:gs pos="0">
                  <a:srgbClr val="FF99CC"/>
                </a:gs>
                <a:gs pos="50000">
                  <a:srgbClr val="FF99CC">
                    <a:gamma/>
                    <a:tint val="0"/>
                    <a:invGamma/>
                  </a:srgbClr>
                </a:gs>
                <a:gs pos="100000">
                  <a:srgbClr val="FF99CC"/>
                </a:gs>
              </a:gsLst>
              <a:lin ang="5400000" scaled="1"/>
            </a:gradFill>
            <a:ln w="25477">
              <a:noFill/>
            </a:ln>
          </c:spPr>
          <c:dLbls>
            <c:dLbl>
              <c:idx val="0"/>
              <c:layout>
                <c:manualLayout>
                  <c:x val="2.7773161003871383E-2"/>
                  <c:y val="3.1134177691928039E-3"/>
                </c:manualLayout>
              </c:layout>
              <c:showVal val="1"/>
            </c:dLbl>
            <c:dLbl>
              <c:idx val="5"/>
              <c:layout>
                <c:manualLayout>
                  <c:x val="-1.4886697333884586E-2"/>
                  <c:y val="-1.938036096003453E-3"/>
                </c:manualLayout>
              </c:layout>
              <c:showVal val="1"/>
            </c:dLbl>
            <c:spPr>
              <a:noFill/>
              <a:ln w="25477">
                <a:noFill/>
              </a:ln>
            </c:spPr>
            <c:txPr>
              <a:bodyPr/>
              <a:lstStyle/>
              <a:p>
                <a:pPr>
                  <a:defRPr b="0"/>
                </a:pPr>
                <a:endParaRPr lang="ru-RU"/>
              </a:p>
            </c:txPr>
            <c:showVal val="1"/>
          </c:dLbls>
          <c:cat>
            <c:numRef>
              <c:f>Иностр_ЧО!$B$5:$G$5</c:f>
              <c:numCache>
                <c:formatCode>General</c:formatCode>
                <c:ptCount val="6"/>
                <c:pt idx="0">
                  <c:v>2006</c:v>
                </c:pt>
                <c:pt idx="1">
                  <c:v>2007</c:v>
                </c:pt>
                <c:pt idx="2">
                  <c:v>2008</c:v>
                </c:pt>
                <c:pt idx="3">
                  <c:v>2009</c:v>
                </c:pt>
                <c:pt idx="4">
                  <c:v>2010</c:v>
                </c:pt>
                <c:pt idx="5">
                  <c:v>2011</c:v>
                </c:pt>
              </c:numCache>
            </c:numRef>
          </c:cat>
          <c:val>
            <c:numRef>
              <c:f>Иностр_ЧО!$B$15:$G$15</c:f>
              <c:numCache>
                <c:formatCode>0.0</c:formatCode>
                <c:ptCount val="6"/>
                <c:pt idx="0">
                  <c:v>22.699999999999996</c:v>
                </c:pt>
                <c:pt idx="1">
                  <c:v>20.699999999999992</c:v>
                </c:pt>
                <c:pt idx="2">
                  <c:v>9.2000000000000011</c:v>
                </c:pt>
                <c:pt idx="3">
                  <c:v>10.100000000000001</c:v>
                </c:pt>
                <c:pt idx="4">
                  <c:v>4.9800000000000013</c:v>
                </c:pt>
                <c:pt idx="5">
                  <c:v>6.9999999999999982</c:v>
                </c:pt>
              </c:numCache>
            </c:numRef>
          </c:val>
        </c:ser>
        <c:dLbls>
          <c:showVal val="1"/>
        </c:dLbls>
        <c:axId val="149225472"/>
        <c:axId val="149227392"/>
      </c:areaChart>
      <c:catAx>
        <c:axId val="149225472"/>
        <c:scaling>
          <c:orientation val="minMax"/>
        </c:scaling>
        <c:axPos val="b"/>
        <c:title>
          <c:tx>
            <c:rich>
              <a:bodyPr/>
              <a:lstStyle/>
              <a:p>
                <a:pPr>
                  <a:defRPr sz="1204"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3.1182436941145069E-3"/>
              <c:y val="0.6820416859657249"/>
            </c:manualLayout>
          </c:layout>
        </c:title>
        <c:numFmt formatCode="General" sourceLinked="1"/>
        <c:tickLblPos val="nextTo"/>
        <c:spPr>
          <a:ln w="3185">
            <a:solidFill>
              <a:srgbClr val="000000"/>
            </a:solidFill>
            <a:prstDash val="solid"/>
          </a:ln>
        </c:spPr>
        <c:txPr>
          <a:bodyPr rot="0" vert="horz"/>
          <a:lstStyle/>
          <a:p>
            <a:pPr>
              <a:defRPr/>
            </a:pPr>
            <a:endParaRPr lang="ru-RU"/>
          </a:p>
        </c:txPr>
        <c:crossAx val="149227392"/>
        <c:crosses val="autoZero"/>
        <c:auto val="1"/>
        <c:lblAlgn val="ctr"/>
        <c:lblOffset val="100"/>
        <c:tickLblSkip val="1"/>
        <c:tickMarkSkip val="1"/>
      </c:catAx>
      <c:valAx>
        <c:axId val="149227392"/>
        <c:scaling>
          <c:orientation val="minMax"/>
          <c:max val="1"/>
        </c:scaling>
        <c:axPos val="l"/>
        <c:majorGridlines>
          <c:spPr>
            <a:ln w="3185">
              <a:solidFill>
                <a:srgbClr val="000000"/>
              </a:solidFill>
              <a:prstDash val="solid"/>
            </a:ln>
          </c:spPr>
        </c:majorGridlines>
        <c:title>
          <c:tx>
            <c:rich>
              <a:bodyPr/>
              <a:lstStyle/>
              <a:p>
                <a:pPr>
                  <a:defRPr sz="1204" b="0" i="0" u="none" strike="noStrike" baseline="0">
                    <a:solidFill>
                      <a:srgbClr val="000000"/>
                    </a:solidFill>
                    <a:latin typeface="Times New Roman Cyr"/>
                    <a:ea typeface="Times New Roman Cyr"/>
                    <a:cs typeface="Times New Roman Cyr"/>
                  </a:defRPr>
                </a:pPr>
                <a:r>
                  <a:rPr lang="ru-RU"/>
                  <a:t>процентов</a:t>
                </a:r>
              </a:p>
            </c:rich>
          </c:tx>
          <c:layout>
            <c:manualLayout>
              <c:xMode val="edge"/>
              <c:yMode val="edge"/>
              <c:x val="1.065411050313626E-2"/>
              <c:y val="0.2637031032885595"/>
            </c:manualLayout>
          </c:layout>
        </c:title>
        <c:numFmt formatCode="0%" sourceLinked="1"/>
        <c:tickLblPos val="nextTo"/>
        <c:spPr>
          <a:ln w="3185">
            <a:solidFill>
              <a:srgbClr val="000000"/>
            </a:solidFill>
            <a:prstDash val="solid"/>
          </a:ln>
        </c:spPr>
        <c:txPr>
          <a:bodyPr rot="0" vert="horz"/>
          <a:lstStyle/>
          <a:p>
            <a:pPr>
              <a:defRPr/>
            </a:pPr>
            <a:endParaRPr lang="ru-RU"/>
          </a:p>
        </c:txPr>
        <c:crossAx val="149225472"/>
        <c:crosses val="autoZero"/>
        <c:crossBetween val="midCat"/>
        <c:majorUnit val="0.2"/>
      </c:valAx>
      <c:spPr>
        <a:solidFill>
          <a:srgbClr val="C0C0C0"/>
        </a:solidFill>
        <a:ln w="12738">
          <a:solidFill>
            <a:srgbClr val="808080"/>
          </a:solidFill>
          <a:prstDash val="solid"/>
        </a:ln>
      </c:spPr>
    </c:plotArea>
    <c:legend>
      <c:legendPos val="b"/>
      <c:layout>
        <c:manualLayout>
          <c:xMode val="edge"/>
          <c:yMode val="edge"/>
          <c:x val="0.1377565728012812"/>
          <c:y val="0.82630199166280682"/>
          <c:w val="0.828447551047644"/>
          <c:h val="0.17369800833719332"/>
        </c:manualLayout>
      </c:layout>
      <c:spPr>
        <a:noFill/>
        <a:ln w="3185">
          <a:noFill/>
          <a:prstDash val="solid"/>
        </a:ln>
      </c:spPr>
    </c:legend>
    <c:plotVisOnly val="1"/>
    <c:dispBlanksAs val="zero"/>
  </c:chart>
  <c:spPr>
    <a:noFill/>
    <a:ln>
      <a:noFill/>
    </a:ln>
  </c:spPr>
  <c:txPr>
    <a:bodyPr/>
    <a:lstStyle/>
    <a:p>
      <a:pPr>
        <a:defRPr sz="1204" b="0" i="0" u="none" strike="noStrike" baseline="0">
          <a:solidFill>
            <a:srgbClr val="000000"/>
          </a:solidFill>
          <a:latin typeface="Times New Roman Cyr" pitchFamily="18" charset="-52"/>
          <a:ea typeface="Arial Cyr"/>
          <a:cs typeface="Arial Cyr"/>
        </a:defRPr>
      </a:pPr>
      <a:endParaRPr lang="ru-RU"/>
    </a:p>
  </c:tx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date1904 val="1"/>
  <c:lang val="ru-RU"/>
  <c:chart>
    <c:view3D>
      <c:perspective val="0"/>
    </c:view3D>
    <c:plotArea>
      <c:layout>
        <c:manualLayout>
          <c:layoutTarget val="inner"/>
          <c:xMode val="edge"/>
          <c:yMode val="edge"/>
          <c:x val="0.18943292940258324"/>
          <c:y val="3.5445357450405633E-2"/>
          <c:w val="0.61295478227902223"/>
          <c:h val="0.25913291687601625"/>
        </c:manualLayout>
      </c:layout>
      <c:pie3DChart>
        <c:varyColors val="1"/>
        <c:ser>
          <c:idx val="0"/>
          <c:order val="0"/>
          <c:spPr>
            <a:ln w="25371">
              <a:noFill/>
            </a:ln>
            <a:scene3d>
              <a:camera prst="orthographicFront"/>
              <a:lightRig rig="threePt" dir="t"/>
            </a:scene3d>
            <a:sp3d>
              <a:bevelT w="1905000" h="1905000"/>
              <a:bevelB w="635000" h="63500"/>
            </a:sp3d>
          </c:spPr>
          <c:explosion val="18"/>
          <c:dPt>
            <c:idx val="0"/>
            <c:spPr>
              <a:gradFill rotWithShape="0">
                <a:gsLst>
                  <a:gs pos="0">
                    <a:srgbClr val="CCFFCC"/>
                  </a:gs>
                  <a:gs pos="100000">
                    <a:srgbClr val="CCFFCC">
                      <a:gamma/>
                      <a:shade val="82745"/>
                      <a:invGamma/>
                    </a:srgbClr>
                  </a:gs>
                </a:gsLst>
                <a:path path="rect">
                  <a:fillToRect r="100000" b="100000"/>
                </a:path>
              </a:gradFill>
              <a:ln w="25371">
                <a:noFill/>
              </a:ln>
              <a:scene3d>
                <a:camera prst="orthographicFront"/>
                <a:lightRig rig="threePt" dir="t"/>
              </a:scene3d>
              <a:sp3d>
                <a:bevelT w="1905000" h="1905000"/>
                <a:bevelB w="635000" h="63500"/>
              </a:sp3d>
            </c:spPr>
          </c:dPt>
          <c:dPt>
            <c:idx val="1"/>
            <c:spPr>
              <a:solidFill>
                <a:srgbClr val="9999FF"/>
              </a:solidFill>
              <a:ln w="25371">
                <a:noFill/>
              </a:ln>
              <a:scene3d>
                <a:camera prst="orthographicFront"/>
                <a:lightRig rig="threePt" dir="t"/>
              </a:scene3d>
              <a:sp3d>
                <a:bevelT w="1905000" h="1905000"/>
                <a:bevelB w="635000" h="63500"/>
              </a:sp3d>
            </c:spPr>
          </c:dPt>
          <c:dPt>
            <c:idx val="2"/>
            <c:spPr>
              <a:solidFill>
                <a:srgbClr val="FF0000"/>
              </a:solidFill>
              <a:ln w="25371">
                <a:noFill/>
              </a:ln>
              <a:scene3d>
                <a:camera prst="orthographicFront"/>
                <a:lightRig rig="threePt" dir="t"/>
              </a:scene3d>
              <a:sp3d>
                <a:bevelT w="1905000" h="1905000"/>
                <a:bevelB w="635000" h="63500"/>
              </a:sp3d>
            </c:spPr>
          </c:dPt>
          <c:dPt>
            <c:idx val="3"/>
            <c:spPr>
              <a:solidFill>
                <a:srgbClr val="4F81BD"/>
              </a:solidFill>
              <a:ln w="25371">
                <a:noFill/>
              </a:ln>
              <a:scene3d>
                <a:camera prst="orthographicFront"/>
                <a:lightRig rig="threePt" dir="t"/>
              </a:scene3d>
              <a:sp3d>
                <a:bevelT w="1905000" h="1905000"/>
                <a:bevelB w="635000" h="63500"/>
              </a:sp3d>
            </c:spPr>
          </c:dPt>
          <c:dPt>
            <c:idx val="4"/>
            <c:spPr>
              <a:solidFill>
                <a:srgbClr val="0000FF"/>
              </a:solidFill>
              <a:ln w="25371">
                <a:noFill/>
              </a:ln>
              <a:scene3d>
                <a:camera prst="orthographicFront"/>
                <a:lightRig rig="threePt" dir="t"/>
              </a:scene3d>
              <a:sp3d>
                <a:bevelT w="1905000" h="1905000"/>
                <a:bevelB w="635000" h="63500"/>
              </a:sp3d>
            </c:spPr>
          </c:dPt>
          <c:dPt>
            <c:idx val="5"/>
            <c:spPr>
              <a:solidFill>
                <a:srgbClr val="FFFF99"/>
              </a:solidFill>
              <a:ln w="25371">
                <a:noFill/>
              </a:ln>
              <a:scene3d>
                <a:camera prst="orthographicFront"/>
                <a:lightRig rig="threePt" dir="t"/>
              </a:scene3d>
              <a:sp3d>
                <a:bevelT w="1905000" h="1905000"/>
                <a:bevelB w="635000" h="63500"/>
              </a:sp3d>
            </c:spPr>
          </c:dPt>
          <c:dPt>
            <c:idx val="6"/>
            <c:spPr>
              <a:gradFill rotWithShape="0">
                <a:gsLst>
                  <a:gs pos="0">
                    <a:srgbClr val="FF99CC"/>
                  </a:gs>
                  <a:gs pos="100000">
                    <a:srgbClr val="FF99CC">
                      <a:gamma/>
                      <a:tint val="54510"/>
                      <a:invGamma/>
                    </a:srgbClr>
                  </a:gs>
                </a:gsLst>
                <a:path path="rect">
                  <a:fillToRect t="100000" r="100000"/>
                </a:path>
              </a:gradFill>
              <a:ln w="25371">
                <a:noFill/>
              </a:ln>
              <a:scene3d>
                <a:camera prst="orthographicFront"/>
                <a:lightRig rig="threePt" dir="t"/>
              </a:scene3d>
              <a:sp3d>
                <a:bevelT w="1905000" h="1905000"/>
                <a:bevelB w="635000" h="63500"/>
              </a:sp3d>
            </c:spPr>
          </c:dPt>
          <c:dPt>
            <c:idx val="7"/>
            <c:spPr>
              <a:gradFill rotWithShape="0">
                <a:gsLst>
                  <a:gs pos="0">
                    <a:srgbClr val="00CCFF"/>
                  </a:gs>
                  <a:gs pos="100000">
                    <a:srgbClr val="00CCFF">
                      <a:gamma/>
                      <a:tint val="34902"/>
                      <a:invGamma/>
                    </a:srgbClr>
                  </a:gs>
                </a:gsLst>
                <a:path path="rect">
                  <a:fillToRect t="100000" r="100000"/>
                </a:path>
              </a:gradFill>
              <a:ln w="25371">
                <a:noFill/>
              </a:ln>
              <a:scene3d>
                <a:camera prst="orthographicFront"/>
                <a:lightRig rig="threePt" dir="t"/>
              </a:scene3d>
              <a:sp3d>
                <a:bevelT w="1905000" h="1905000"/>
                <a:bevelB w="635000" h="63500"/>
              </a:sp3d>
            </c:spPr>
          </c:dPt>
          <c:dPt>
            <c:idx val="8"/>
            <c:spPr>
              <a:gradFill rotWithShape="0">
                <a:gsLst>
                  <a:gs pos="0">
                    <a:srgbClr val="FF0000"/>
                  </a:gs>
                  <a:gs pos="100000">
                    <a:srgbClr val="FF0000">
                      <a:gamma/>
                      <a:tint val="49412"/>
                      <a:invGamma/>
                    </a:srgbClr>
                  </a:gs>
                </a:gsLst>
                <a:path path="rect">
                  <a:fillToRect t="100000" r="100000"/>
                </a:path>
              </a:gradFill>
              <a:ln w="25371">
                <a:noFill/>
              </a:ln>
              <a:scene3d>
                <a:camera prst="orthographicFront"/>
                <a:lightRig rig="threePt" dir="t"/>
              </a:scene3d>
              <a:sp3d>
                <a:bevelT w="1905000" h="1905000"/>
                <a:bevelB w="635000" h="63500"/>
              </a:sp3d>
            </c:spPr>
          </c:dPt>
          <c:dPt>
            <c:idx val="9"/>
            <c:spPr>
              <a:gradFill rotWithShape="0">
                <a:gsLst>
                  <a:gs pos="0">
                    <a:srgbClr val="808000"/>
                  </a:gs>
                  <a:gs pos="100000">
                    <a:srgbClr val="808000">
                      <a:gamma/>
                      <a:tint val="70980"/>
                      <a:invGamma/>
                    </a:srgbClr>
                  </a:gs>
                </a:gsLst>
                <a:path path="rect">
                  <a:fillToRect t="100000" r="100000"/>
                </a:path>
              </a:gradFill>
              <a:ln w="25371">
                <a:noFill/>
              </a:ln>
              <a:scene3d>
                <a:camera prst="orthographicFront"/>
                <a:lightRig rig="threePt" dir="t"/>
              </a:scene3d>
              <a:sp3d>
                <a:bevelT w="1905000" h="1905000"/>
                <a:bevelB w="635000" h="63500"/>
              </a:sp3d>
            </c:spPr>
          </c:dPt>
          <c:dPt>
            <c:idx val="10"/>
            <c:spPr>
              <a:gradFill rotWithShape="0">
                <a:gsLst>
                  <a:gs pos="0">
                    <a:srgbClr val="FFCC99"/>
                  </a:gs>
                  <a:gs pos="100000">
                    <a:srgbClr val="FFCC99">
                      <a:gamma/>
                      <a:shade val="59608"/>
                      <a:invGamma/>
                    </a:srgbClr>
                  </a:gs>
                </a:gsLst>
                <a:path path="rect">
                  <a:fillToRect l="100000" b="100000"/>
                </a:path>
              </a:gradFill>
              <a:ln w="25371">
                <a:noFill/>
              </a:ln>
              <a:scene3d>
                <a:camera prst="orthographicFront"/>
                <a:lightRig rig="threePt" dir="t"/>
              </a:scene3d>
              <a:sp3d>
                <a:bevelT w="1905000" h="1905000"/>
                <a:bevelB w="635000" h="63500"/>
              </a:sp3d>
            </c:spPr>
          </c:dPt>
          <c:dPt>
            <c:idx val="11"/>
            <c:spPr>
              <a:gradFill rotWithShape="0">
                <a:gsLst>
                  <a:gs pos="0">
                    <a:srgbClr val="99CC00"/>
                  </a:gs>
                  <a:gs pos="100000">
                    <a:srgbClr val="99CC00">
                      <a:gamma/>
                      <a:tint val="46275"/>
                      <a:invGamma/>
                    </a:srgbClr>
                  </a:gs>
                </a:gsLst>
                <a:path path="rect">
                  <a:fillToRect r="100000" b="100000"/>
                </a:path>
              </a:gradFill>
              <a:ln w="25371">
                <a:noFill/>
              </a:ln>
              <a:scene3d>
                <a:camera prst="orthographicFront"/>
                <a:lightRig rig="threePt" dir="t"/>
              </a:scene3d>
              <a:sp3d>
                <a:bevelT w="1905000" h="1905000"/>
                <a:bevelB w="635000" h="63500"/>
              </a:sp3d>
            </c:spPr>
          </c:dPt>
          <c:dLbls>
            <c:dLbl>
              <c:idx val="0"/>
              <c:layout>
                <c:manualLayout>
                  <c:x val="5.8122119119824393E-2"/>
                  <c:y val="-1.4739859237954333E-2"/>
                </c:manualLayout>
              </c:layout>
              <c:dLblPos val="bestFit"/>
              <c:showVal val="1"/>
            </c:dLbl>
            <c:dLbl>
              <c:idx val="1"/>
              <c:layout>
                <c:manualLayout>
                  <c:x val="6.2682771385079813E-2"/>
                  <c:y val="-1.1064702538965411E-2"/>
                </c:manualLayout>
              </c:layout>
              <c:dLblPos val="bestFit"/>
              <c:showVal val="1"/>
            </c:dLbl>
            <c:dLbl>
              <c:idx val="2"/>
              <c:layout>
                <c:manualLayout>
                  <c:x val="4.1677078865547883E-2"/>
                  <c:y val="-2.5423611468269229E-3"/>
                </c:manualLayout>
              </c:layout>
              <c:dLblPos val="bestFit"/>
              <c:showVal val="1"/>
            </c:dLbl>
            <c:dLbl>
              <c:idx val="3"/>
              <c:layout>
                <c:manualLayout>
                  <c:x val="0.10086397115273922"/>
                  <c:y val="2.4238396098646805E-2"/>
                </c:manualLayout>
              </c:layout>
              <c:dLblPos val="bestFit"/>
              <c:showVal val="1"/>
            </c:dLbl>
            <c:dLbl>
              <c:idx val="4"/>
              <c:layout>
                <c:manualLayout>
                  <c:x val="7.4557553711300684E-2"/>
                  <c:y val="5.1626102299746408E-2"/>
                </c:manualLayout>
              </c:layout>
              <c:dLblPos val="bestFit"/>
              <c:showVal val="1"/>
            </c:dLbl>
            <c:dLbl>
              <c:idx val="5"/>
              <c:layout>
                <c:manualLayout>
                  <c:x val="2.3982865826210002E-2"/>
                  <c:y val="6.5780442067200282E-2"/>
                </c:manualLayout>
              </c:layout>
              <c:dLblPos val="bestFit"/>
              <c:showVal val="1"/>
            </c:dLbl>
            <c:dLbl>
              <c:idx val="6"/>
              <c:layout>
                <c:manualLayout>
                  <c:x val="2.5360405195965038E-2"/>
                  <c:y val="4.8386788359767494E-2"/>
                </c:manualLayout>
              </c:layout>
              <c:dLblPos val="bestFit"/>
              <c:showVal val="1"/>
            </c:dLbl>
            <c:dLbl>
              <c:idx val="7"/>
              <c:layout>
                <c:manualLayout>
                  <c:x val="-3.3275616883669812E-2"/>
                  <c:y val="5.5308347213046109E-2"/>
                </c:manualLayout>
              </c:layout>
              <c:dLblPos val="bestFit"/>
              <c:showVal val="1"/>
            </c:dLbl>
            <c:dLbl>
              <c:idx val="8"/>
              <c:layout>
                <c:manualLayout>
                  <c:x val="-0.12114516383258379"/>
                  <c:y val="2.4159601530263083E-2"/>
                </c:manualLayout>
              </c:layout>
              <c:dLblPos val="bestFit"/>
              <c:showVal val="1"/>
            </c:dLbl>
            <c:dLbl>
              <c:idx val="9"/>
              <c:layout>
                <c:manualLayout>
                  <c:x val="-2.1441585854177016E-2"/>
                  <c:y val="-9.2042935457028272E-3"/>
                </c:manualLayout>
              </c:layout>
              <c:dLblPos val="bestFit"/>
              <c:showVal val="1"/>
            </c:dLbl>
            <c:dLbl>
              <c:idx val="10"/>
              <c:layout>
                <c:manualLayout>
                  <c:x val="-6.5114313936637913E-2"/>
                  <c:y val="-7.6928554755961069E-3"/>
                </c:manualLayout>
              </c:layout>
              <c:dLblPos val="bestFit"/>
              <c:showVal val="1"/>
            </c:dLbl>
            <c:dLbl>
              <c:idx val="11"/>
              <c:layout>
                <c:manualLayout>
                  <c:x val="-3.9985026809259368E-2"/>
                  <c:y val="-1.6833355092502868E-2"/>
                </c:manualLayout>
              </c:layout>
              <c:dLblPos val="bestFit"/>
              <c:showVal val="1"/>
            </c:dLbl>
            <c:dLbl>
              <c:idx val="12"/>
              <c:layout>
                <c:manualLayout>
                  <c:xMode val="edge"/>
                  <c:yMode val="edge"/>
                  <c:x val="0.37139689578714014"/>
                  <c:y val="0.42806207968452764"/>
                </c:manualLayout>
              </c:layout>
              <c:dLblPos val="bestFit"/>
              <c:showVal val="1"/>
            </c:dLbl>
            <c:dLbl>
              <c:idx val="13"/>
              <c:layout>
                <c:manualLayout>
                  <c:xMode val="edge"/>
                  <c:yMode val="edge"/>
                  <c:x val="1.4412416851441219E-2"/>
                  <c:y val="0.39120117837835988"/>
                </c:manualLayout>
              </c:layout>
              <c:dLblPos val="bestFit"/>
              <c:showVal val="1"/>
            </c:dLbl>
            <c:spPr>
              <a:noFill/>
              <a:ln w="25371">
                <a:noFill/>
              </a:ln>
            </c:spPr>
            <c:txPr>
              <a:bodyPr/>
              <a:lstStyle/>
              <a:p>
                <a:pPr>
                  <a:defRPr b="0"/>
                </a:pPr>
                <a:endParaRPr lang="ru-RU"/>
              </a:p>
            </c:txPr>
            <c:showVal val="1"/>
            <c:showLeaderLines val="1"/>
          </c:dLbls>
          <c:cat>
            <c:strRef>
              <c:f>'ИНОСТР по видам'!$A$4:$A$15</c:f>
              <c:strCache>
                <c:ptCount val="12"/>
                <c:pt idx="0">
                  <c:v>сельское хозяйство, охота и лесное хозяйство</c:v>
                </c:pt>
                <c:pt idx="1">
                  <c:v>добыча полезных ископаемых</c:v>
                </c:pt>
                <c:pt idx="2">
                  <c:v>обрабатывающие производства, кроме металлургического производства и производства готовых металлических изделий</c:v>
                </c:pt>
                <c:pt idx="3">
                  <c:v>металлургическое производство и производство готовых металлических изделий</c:v>
                </c:pt>
                <c:pt idx="4">
                  <c:v>производство и распределение электроэнергии, газа и воды</c:v>
                </c:pt>
                <c:pt idx="5">
                  <c:v>строительство</c:v>
                </c:pt>
                <c:pt idx="6">
                  <c:v>оптовая и розничная торговля; ремонт автотранспортных средств, мотоциклов, бытовых изделий и предметов личного пользования</c:v>
                </c:pt>
                <c:pt idx="7">
                  <c:v>гостиницы и рестораны</c:v>
                </c:pt>
                <c:pt idx="8">
                  <c:v>транспорт и связь</c:v>
                </c:pt>
                <c:pt idx="9">
                  <c:v>финансовая деятельность</c:v>
                </c:pt>
                <c:pt idx="10">
                  <c:v>операции с недвижимым имуществом, аренда и предоставление услуг</c:v>
                </c:pt>
                <c:pt idx="11">
                  <c:v>предоставление прочих коммунальных, социальных и персональных услуг</c:v>
                </c:pt>
              </c:strCache>
            </c:strRef>
          </c:cat>
          <c:val>
            <c:numRef>
              <c:f>'ИНОСТР по видам'!$C$4:$C$15</c:f>
              <c:numCache>
                <c:formatCode>General</c:formatCode>
                <c:ptCount val="12"/>
                <c:pt idx="0">
                  <c:v>0.4</c:v>
                </c:pt>
                <c:pt idx="1">
                  <c:v>12.1</c:v>
                </c:pt>
                <c:pt idx="2">
                  <c:v>22.2</c:v>
                </c:pt>
                <c:pt idx="3">
                  <c:v>6.7</c:v>
                </c:pt>
                <c:pt idx="4">
                  <c:v>0.5</c:v>
                </c:pt>
                <c:pt idx="5">
                  <c:v>1</c:v>
                </c:pt>
                <c:pt idx="6">
                  <c:v>11.6</c:v>
                </c:pt>
                <c:pt idx="7">
                  <c:v>0.2</c:v>
                </c:pt>
                <c:pt idx="8">
                  <c:v>5.7</c:v>
                </c:pt>
                <c:pt idx="9">
                  <c:v>33.1</c:v>
                </c:pt>
                <c:pt idx="10">
                  <c:v>6.4</c:v>
                </c:pt>
                <c:pt idx="11">
                  <c:v>0.1</c:v>
                </c:pt>
              </c:numCache>
            </c:numRef>
          </c:val>
        </c:ser>
        <c:dLbls>
          <c:showVal val="1"/>
        </c:dLbls>
      </c:pie3DChart>
      <c:spPr>
        <a:noFill/>
        <a:ln w="25371">
          <a:noFill/>
        </a:ln>
      </c:spPr>
    </c:plotArea>
    <c:legend>
      <c:legendPos val="b"/>
      <c:layout>
        <c:manualLayout>
          <c:xMode val="edge"/>
          <c:yMode val="edge"/>
          <c:x val="5.5433066372130588E-3"/>
          <c:y val="0.39611287941057055"/>
          <c:w val="0.97109885822930109"/>
          <c:h val="0.58287164888863152"/>
        </c:manualLayout>
      </c:layout>
      <c:spPr>
        <a:noFill/>
        <a:ln w="25371">
          <a:noFill/>
        </a:ln>
      </c:spPr>
    </c:legend>
    <c:plotVisOnly val="1"/>
    <c:dispBlanksAs val="zero"/>
  </c:chart>
  <c:spPr>
    <a:noFill/>
    <a:ln>
      <a:noFill/>
    </a:ln>
  </c:spPr>
  <c:txPr>
    <a:bodyPr/>
    <a:lstStyle/>
    <a:p>
      <a:pPr>
        <a:defRPr sz="1199" b="0" i="0" u="none" strike="noStrike" baseline="0">
          <a:solidFill>
            <a:srgbClr val="000000"/>
          </a:solidFill>
          <a:latin typeface="Times New Roman Cyr" pitchFamily="18" charset="-52"/>
          <a:ea typeface="Arial Cyr"/>
          <a:cs typeface="Arial Cyr"/>
        </a:defRPr>
      </a:pPr>
      <a:endParaRPr lang="ru-RU"/>
    </a:p>
  </c:tx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date1904 val="1"/>
  <c:lang val="ru-RU"/>
  <c:chart>
    <c:view3D>
      <c:rotY val="140"/>
      <c:perspective val="0"/>
    </c:view3D>
    <c:plotArea>
      <c:layout>
        <c:manualLayout>
          <c:layoutTarget val="inner"/>
          <c:xMode val="edge"/>
          <c:yMode val="edge"/>
          <c:x val="0"/>
          <c:y val="0"/>
          <c:w val="1"/>
          <c:h val="0.55912147705529991"/>
        </c:manualLayout>
      </c:layout>
      <c:pie3DChart>
        <c:varyColors val="1"/>
        <c:ser>
          <c:idx val="0"/>
          <c:order val="0"/>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25416">
              <a:noFill/>
            </a:ln>
            <a:scene3d>
              <a:camera prst="orthographicFront"/>
              <a:lightRig rig="threePt" dir="t"/>
            </a:scene3d>
            <a:sp3d>
              <a:bevelT w="1905000" h="1905000"/>
              <a:bevelB w="635000" h="0"/>
            </a:sp3d>
          </c:spPr>
          <c:dPt>
            <c:idx val="0"/>
            <c:spPr>
              <a:gradFill rotWithShape="0">
                <a:gsLst>
                  <a:gs pos="0">
                    <a:srgbClr val="9AB5E4"/>
                  </a:gs>
                  <a:gs pos="50000">
                    <a:srgbClr val="C2D1ED"/>
                  </a:gs>
                  <a:gs pos="100000">
                    <a:srgbClr val="E1E8F5"/>
                  </a:gs>
                </a:gsLst>
                <a:lin ang="5400000" scaled="0"/>
              </a:gradFill>
              <a:ln w="25416">
                <a:noFill/>
              </a:ln>
              <a:scene3d>
                <a:camera prst="orthographicFront"/>
                <a:lightRig rig="threePt" dir="t"/>
              </a:scene3d>
              <a:sp3d>
                <a:bevelT w="1905000" h="1905000"/>
                <a:bevelB w="635000" h="0"/>
              </a:sp3d>
            </c:spPr>
          </c:dPt>
          <c:dPt>
            <c:idx val="1"/>
            <c:explosion val="12"/>
            <c:spPr>
              <a:solidFill>
                <a:srgbClr val="FF0000"/>
              </a:solidFill>
              <a:ln w="25416">
                <a:noFill/>
              </a:ln>
              <a:scene3d>
                <a:camera prst="orthographicFront"/>
                <a:lightRig rig="threePt" dir="t"/>
              </a:scene3d>
              <a:sp3d>
                <a:bevelT w="1905000" h="1905000"/>
                <a:bevelB w="635000" h="0"/>
              </a:sp3d>
            </c:spPr>
          </c:dPt>
          <c:dLbls>
            <c:dLbl>
              <c:idx val="0"/>
              <c:layout>
                <c:manualLayout>
                  <c:x val="-9.1479693823993471E-2"/>
                  <c:y val="-6.7233928339137911E-2"/>
                </c:manualLayout>
              </c:layout>
              <c:dLblPos val="bestFit"/>
              <c:showVal val="1"/>
            </c:dLbl>
            <c:dLbl>
              <c:idx val="1"/>
              <c:layout>
                <c:manualLayout>
                  <c:x val="4.6613789406680303E-2"/>
                  <c:y val="-7.6886140484615064E-3"/>
                </c:manualLayout>
              </c:layout>
              <c:dLblPos val="bestFit"/>
              <c:showVal val="1"/>
            </c:dLbl>
            <c:dLbl>
              <c:idx val="2"/>
              <c:layout>
                <c:manualLayout>
                  <c:xMode val="edge"/>
                  <c:yMode val="edge"/>
                  <c:x val="0.70399113082039977"/>
                  <c:y val="0.44114175434155423"/>
                </c:manualLayout>
              </c:layout>
              <c:dLblPos val="bestFit"/>
              <c:showVal val="1"/>
            </c:dLbl>
            <c:dLbl>
              <c:idx val="3"/>
              <c:layout>
                <c:manualLayout>
                  <c:xMode val="edge"/>
                  <c:yMode val="edge"/>
                  <c:x val="2.4390243902439025E-2"/>
                  <c:y val="0.40784803703275824"/>
                </c:manualLayout>
              </c:layout>
              <c:dLblPos val="bestFit"/>
              <c:showVal val="1"/>
            </c:dLbl>
            <c:dLbl>
              <c:idx val="4"/>
              <c:layout>
                <c:manualLayout>
                  <c:xMode val="edge"/>
                  <c:yMode val="edge"/>
                  <c:x val="0.71286031042128661"/>
                  <c:y val="0.38525587171607484"/>
                </c:manualLayout>
              </c:layout>
              <c:dLblPos val="bestFit"/>
              <c:showVal val="1"/>
            </c:dLbl>
            <c:dLbl>
              <c:idx val="5"/>
              <c:layout>
                <c:manualLayout>
                  <c:xMode val="edge"/>
                  <c:yMode val="edge"/>
                  <c:x val="0.72727272727272729"/>
                  <c:y val="0.34720590907745025"/>
                </c:manualLayout>
              </c:layout>
              <c:dLblPos val="bestFit"/>
              <c:showVal val="1"/>
            </c:dLbl>
            <c:dLbl>
              <c:idx val="6"/>
              <c:layout>
                <c:manualLayout>
                  <c:xMode val="edge"/>
                  <c:yMode val="edge"/>
                  <c:x val="0.70399113082039977"/>
                  <c:y val="0.31272313043619587"/>
                </c:manualLayout>
              </c:layout>
              <c:dLblPos val="bestFit"/>
              <c:showVal val="1"/>
            </c:dLbl>
            <c:dLbl>
              <c:idx val="7"/>
              <c:layout>
                <c:manualLayout>
                  <c:xMode val="edge"/>
                  <c:yMode val="edge"/>
                  <c:x val="0.67960088691796061"/>
                  <c:y val="0.3412606024151647"/>
                </c:manualLayout>
              </c:layout>
              <c:dLblPos val="bestFit"/>
              <c:showVal val="1"/>
            </c:dLbl>
            <c:dLbl>
              <c:idx val="8"/>
              <c:layout>
                <c:manualLayout>
                  <c:xMode val="edge"/>
                  <c:yMode val="edge"/>
                  <c:x val="0.67405764966740644"/>
                  <c:y val="0.35790746106956373"/>
                </c:manualLayout>
              </c:layout>
              <c:dLblPos val="bestFit"/>
              <c:showVal val="1"/>
            </c:dLbl>
            <c:dLbl>
              <c:idx val="9"/>
              <c:layout>
                <c:manualLayout>
                  <c:xMode val="edge"/>
                  <c:yMode val="edge"/>
                  <c:x val="0.71175166297117642"/>
                  <c:y val="0.36147464506693439"/>
                </c:manualLayout>
              </c:layout>
              <c:dLblPos val="bestFit"/>
              <c:showVal val="1"/>
            </c:dLbl>
            <c:dLbl>
              <c:idx val="10"/>
              <c:layout>
                <c:manualLayout>
                  <c:xMode val="edge"/>
                  <c:yMode val="edge"/>
                  <c:x val="0.71286031042128661"/>
                  <c:y val="0.47800265564772232"/>
                </c:manualLayout>
              </c:layout>
              <c:dLblPos val="bestFit"/>
              <c:showVal val="1"/>
            </c:dLbl>
            <c:dLbl>
              <c:idx val="11"/>
              <c:layout>
                <c:manualLayout>
                  <c:xMode val="edge"/>
                  <c:yMode val="edge"/>
                  <c:x val="0.7172949002217297"/>
                  <c:y val="0.42330583435469965"/>
                </c:manualLayout>
              </c:layout>
              <c:dLblPos val="bestFit"/>
              <c:showVal val="1"/>
            </c:dLbl>
            <c:dLbl>
              <c:idx val="12"/>
              <c:layout>
                <c:manualLayout>
                  <c:xMode val="edge"/>
                  <c:yMode val="edge"/>
                  <c:x val="0.37139689578714014"/>
                  <c:y val="0.42806207968452764"/>
                </c:manualLayout>
              </c:layout>
              <c:dLblPos val="bestFit"/>
              <c:showVal val="1"/>
            </c:dLbl>
            <c:dLbl>
              <c:idx val="13"/>
              <c:layout>
                <c:manualLayout>
                  <c:xMode val="edge"/>
                  <c:yMode val="edge"/>
                  <c:x val="1.4412416851441219E-2"/>
                  <c:y val="0.39120117837835988"/>
                </c:manualLayout>
              </c:layout>
              <c:dLblPos val="bestFit"/>
              <c:showVal val="1"/>
            </c:dLbl>
            <c:spPr>
              <a:noFill/>
              <a:ln w="25416">
                <a:noFill/>
              </a:ln>
            </c:spPr>
            <c:txPr>
              <a:bodyPr/>
              <a:lstStyle/>
              <a:p>
                <a:pPr>
                  <a:defRPr b="0"/>
                </a:pPr>
                <a:endParaRPr lang="ru-RU"/>
              </a:p>
            </c:txPr>
            <c:showVal val="1"/>
            <c:showLeaderLines val="1"/>
          </c:dLbls>
          <c:cat>
            <c:strRef>
              <c:f>('ИНОСТР по видам'!$A$7,'ИНОСТР по видам'!$A$19)</c:f>
              <c:strCache>
                <c:ptCount val="2"/>
                <c:pt idx="0">
                  <c:v>металлургическое производство и производство готовых металлических изделий</c:v>
                </c:pt>
                <c:pt idx="1">
                  <c:v>Прочие</c:v>
                </c:pt>
              </c:strCache>
            </c:strRef>
          </c:cat>
          <c:val>
            <c:numRef>
              <c:f>('ИНОСТР по видам'!$F$7,'ИНОСТР по видам'!$F$19)</c:f>
              <c:numCache>
                <c:formatCode>General</c:formatCode>
                <c:ptCount val="2"/>
                <c:pt idx="0">
                  <c:v>99.4</c:v>
                </c:pt>
                <c:pt idx="1">
                  <c:v>0.59999999999999432</c:v>
                </c:pt>
              </c:numCache>
            </c:numRef>
          </c:val>
        </c:ser>
        <c:dLbls>
          <c:showVal val="1"/>
        </c:dLbls>
      </c:pie3DChart>
      <c:spPr>
        <a:noFill/>
        <a:ln w="25416">
          <a:noFill/>
        </a:ln>
      </c:spPr>
    </c:plotArea>
    <c:legend>
      <c:legendPos val="b"/>
      <c:layout>
        <c:manualLayout>
          <c:xMode val="edge"/>
          <c:yMode val="edge"/>
          <c:x val="0"/>
          <c:y val="0.63718717389242008"/>
          <c:w val="1"/>
          <c:h val="0.34491129873826032"/>
        </c:manualLayout>
      </c:layout>
      <c:spPr>
        <a:noFill/>
        <a:ln w="25416">
          <a:noFill/>
        </a:ln>
      </c:spPr>
    </c:legend>
    <c:plotVisOnly val="1"/>
    <c:dispBlanksAs val="zero"/>
  </c:chart>
  <c:spPr>
    <a:noFill/>
    <a:ln>
      <a:noFill/>
    </a:ln>
  </c:spPr>
  <c:txPr>
    <a:bodyPr/>
    <a:lstStyle/>
    <a:p>
      <a:pPr>
        <a:defRPr sz="1201" b="0" i="0" u="none" strike="noStrike" baseline="0">
          <a:solidFill>
            <a:srgbClr val="000000"/>
          </a:solidFill>
          <a:latin typeface="Times New Roman Cyr" pitchFamily="18" charset="-52"/>
          <a:ea typeface="Arial Cyr"/>
          <a:cs typeface="Arial Cyr"/>
        </a:defRPr>
      </a:pPr>
      <a:endParaRPr lang="ru-RU"/>
    </a:p>
  </c:tx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date1904 val="1"/>
  <c:lang val="ru-RU"/>
  <c:chart>
    <c:view3D>
      <c:rotY val="80"/>
      <c:perspective val="0"/>
    </c:view3D>
    <c:plotArea>
      <c:layout>
        <c:manualLayout>
          <c:layoutTarget val="inner"/>
          <c:xMode val="edge"/>
          <c:yMode val="edge"/>
          <c:x val="0.18362427858777094"/>
          <c:y val="1.5555783953970748E-3"/>
          <c:w val="0.61112767060477713"/>
          <c:h val="0.26188243804995603"/>
        </c:manualLayout>
      </c:layout>
      <c:pie3DChart>
        <c:varyColors val="1"/>
        <c:ser>
          <c:idx val="0"/>
          <c:order val="0"/>
          <c:spPr>
            <a:ln w="25456">
              <a:noFill/>
            </a:ln>
            <a:scene3d>
              <a:camera prst="orthographicFront"/>
              <a:lightRig rig="threePt" dir="t"/>
            </a:scene3d>
            <a:sp3d>
              <a:bevelT w="1905000" h="1905000"/>
              <a:bevelB w="635000"/>
            </a:sp3d>
          </c:spPr>
          <c:explosion val="11"/>
          <c:dPt>
            <c:idx val="0"/>
            <c:spPr>
              <a:gradFill rotWithShape="0">
                <a:gsLst>
                  <a:gs pos="0">
                    <a:srgbClr val="CCFFCC"/>
                  </a:gs>
                  <a:gs pos="100000">
                    <a:srgbClr val="CCFFCC">
                      <a:gamma/>
                      <a:shade val="82745"/>
                      <a:invGamma/>
                    </a:srgbClr>
                  </a:gs>
                </a:gsLst>
                <a:path path="rect">
                  <a:fillToRect r="100000" b="100000"/>
                </a:path>
              </a:gradFill>
              <a:ln w="25456">
                <a:noFill/>
              </a:ln>
              <a:scene3d>
                <a:camera prst="orthographicFront"/>
                <a:lightRig rig="threePt" dir="t"/>
              </a:scene3d>
              <a:sp3d>
                <a:bevelT w="1905000" h="1905000"/>
                <a:bevelB w="635000"/>
              </a:sp3d>
            </c:spPr>
          </c:dPt>
          <c:dPt>
            <c:idx val="1"/>
            <c:spPr>
              <a:solidFill>
                <a:srgbClr val="9999FF"/>
              </a:solidFill>
              <a:ln w="25456">
                <a:noFill/>
              </a:ln>
              <a:scene3d>
                <a:camera prst="orthographicFront"/>
                <a:lightRig rig="threePt" dir="t"/>
              </a:scene3d>
              <a:sp3d>
                <a:bevelT w="1905000" h="1905000"/>
                <a:bevelB w="635000"/>
              </a:sp3d>
            </c:spPr>
          </c:dPt>
          <c:dPt>
            <c:idx val="2"/>
            <c:spPr>
              <a:solidFill>
                <a:srgbClr val="FF0000"/>
              </a:solidFill>
              <a:ln w="25456">
                <a:noFill/>
              </a:ln>
              <a:scene3d>
                <a:camera prst="orthographicFront"/>
                <a:lightRig rig="threePt" dir="t"/>
              </a:scene3d>
              <a:sp3d>
                <a:bevelT w="1905000" h="1905000"/>
                <a:bevelB w="635000"/>
              </a:sp3d>
            </c:spPr>
          </c:dPt>
          <c:dPt>
            <c:idx val="3"/>
            <c:spPr>
              <a:solidFill>
                <a:srgbClr val="4F81BD"/>
              </a:solidFill>
              <a:ln w="25456">
                <a:noFill/>
              </a:ln>
              <a:scene3d>
                <a:camera prst="orthographicFront"/>
                <a:lightRig rig="threePt" dir="t"/>
              </a:scene3d>
              <a:sp3d>
                <a:bevelT w="1905000" h="1905000"/>
                <a:bevelB w="635000"/>
              </a:sp3d>
            </c:spPr>
          </c:dPt>
          <c:dPt>
            <c:idx val="4"/>
            <c:spPr>
              <a:solidFill>
                <a:srgbClr val="0000FF"/>
              </a:solidFill>
              <a:ln w="25456">
                <a:noFill/>
              </a:ln>
              <a:scene3d>
                <a:camera prst="orthographicFront"/>
                <a:lightRig rig="threePt" dir="t"/>
              </a:scene3d>
              <a:sp3d>
                <a:bevelT w="1905000" h="1905000"/>
                <a:bevelB w="635000"/>
              </a:sp3d>
            </c:spPr>
          </c:dPt>
          <c:dPt>
            <c:idx val="5"/>
            <c:spPr>
              <a:solidFill>
                <a:srgbClr val="FFFF99"/>
              </a:solidFill>
              <a:ln w="25456">
                <a:noFill/>
              </a:ln>
              <a:scene3d>
                <a:camera prst="orthographicFront"/>
                <a:lightRig rig="threePt" dir="t"/>
              </a:scene3d>
              <a:sp3d>
                <a:bevelT w="1905000" h="1905000"/>
                <a:bevelB w="635000"/>
              </a:sp3d>
            </c:spPr>
          </c:dPt>
          <c:dPt>
            <c:idx val="6"/>
            <c:spPr>
              <a:gradFill rotWithShape="0">
                <a:gsLst>
                  <a:gs pos="0">
                    <a:srgbClr val="FF99CC"/>
                  </a:gs>
                  <a:gs pos="100000">
                    <a:srgbClr val="FF99CC">
                      <a:gamma/>
                      <a:tint val="54510"/>
                      <a:invGamma/>
                    </a:srgbClr>
                  </a:gs>
                </a:gsLst>
                <a:path path="rect">
                  <a:fillToRect t="100000" r="100000"/>
                </a:path>
              </a:gradFill>
              <a:ln w="25456">
                <a:noFill/>
              </a:ln>
              <a:scene3d>
                <a:camera prst="orthographicFront"/>
                <a:lightRig rig="threePt" dir="t"/>
              </a:scene3d>
              <a:sp3d>
                <a:bevelT w="1905000" h="1905000"/>
                <a:bevelB w="635000"/>
              </a:sp3d>
            </c:spPr>
          </c:dPt>
          <c:dPt>
            <c:idx val="7"/>
            <c:spPr>
              <a:gradFill rotWithShape="0">
                <a:gsLst>
                  <a:gs pos="0">
                    <a:srgbClr val="00CCFF"/>
                  </a:gs>
                  <a:gs pos="100000">
                    <a:srgbClr val="00CCFF">
                      <a:gamma/>
                      <a:tint val="34902"/>
                      <a:invGamma/>
                    </a:srgbClr>
                  </a:gs>
                </a:gsLst>
                <a:path path="rect">
                  <a:fillToRect t="100000" r="100000"/>
                </a:path>
              </a:gradFill>
              <a:ln w="25456">
                <a:noFill/>
              </a:ln>
              <a:scene3d>
                <a:camera prst="orthographicFront"/>
                <a:lightRig rig="threePt" dir="t"/>
              </a:scene3d>
              <a:sp3d>
                <a:bevelT w="1905000" h="1905000"/>
                <a:bevelB w="635000"/>
              </a:sp3d>
            </c:spPr>
          </c:dPt>
          <c:dPt>
            <c:idx val="8"/>
            <c:spPr>
              <a:gradFill rotWithShape="0">
                <a:gsLst>
                  <a:gs pos="0">
                    <a:srgbClr val="FF0000"/>
                  </a:gs>
                  <a:gs pos="100000">
                    <a:srgbClr val="FF0000">
                      <a:gamma/>
                      <a:tint val="49412"/>
                      <a:invGamma/>
                    </a:srgbClr>
                  </a:gs>
                </a:gsLst>
                <a:path path="rect">
                  <a:fillToRect t="100000" r="100000"/>
                </a:path>
              </a:gradFill>
              <a:ln w="25456">
                <a:noFill/>
              </a:ln>
              <a:scene3d>
                <a:camera prst="orthographicFront"/>
                <a:lightRig rig="threePt" dir="t"/>
              </a:scene3d>
              <a:sp3d>
                <a:bevelT w="1905000" h="1905000"/>
                <a:bevelB w="635000"/>
              </a:sp3d>
            </c:spPr>
          </c:dPt>
          <c:dPt>
            <c:idx val="9"/>
            <c:spPr>
              <a:gradFill rotWithShape="0">
                <a:gsLst>
                  <a:gs pos="0">
                    <a:srgbClr val="808000"/>
                  </a:gs>
                  <a:gs pos="100000">
                    <a:srgbClr val="808000">
                      <a:gamma/>
                      <a:tint val="70980"/>
                      <a:invGamma/>
                    </a:srgbClr>
                  </a:gs>
                </a:gsLst>
                <a:path path="rect">
                  <a:fillToRect t="100000" r="100000"/>
                </a:path>
              </a:gradFill>
              <a:ln w="25456">
                <a:noFill/>
              </a:ln>
              <a:scene3d>
                <a:camera prst="orthographicFront"/>
                <a:lightRig rig="threePt" dir="t"/>
              </a:scene3d>
              <a:sp3d>
                <a:bevelT w="1905000" h="1905000"/>
                <a:bevelB w="635000"/>
              </a:sp3d>
            </c:spPr>
          </c:dPt>
          <c:dPt>
            <c:idx val="10"/>
            <c:spPr>
              <a:gradFill rotWithShape="0">
                <a:gsLst>
                  <a:gs pos="0">
                    <a:srgbClr val="FFCC99"/>
                  </a:gs>
                  <a:gs pos="100000">
                    <a:srgbClr val="FFCC99">
                      <a:gamma/>
                      <a:shade val="59608"/>
                      <a:invGamma/>
                    </a:srgbClr>
                  </a:gs>
                </a:gsLst>
                <a:path path="rect">
                  <a:fillToRect l="100000" b="100000"/>
                </a:path>
              </a:gradFill>
              <a:ln w="25456">
                <a:noFill/>
              </a:ln>
              <a:scene3d>
                <a:camera prst="orthographicFront"/>
                <a:lightRig rig="threePt" dir="t"/>
              </a:scene3d>
              <a:sp3d>
                <a:bevelT w="1905000" h="1905000"/>
                <a:bevelB w="635000"/>
              </a:sp3d>
            </c:spPr>
          </c:dPt>
          <c:dPt>
            <c:idx val="11"/>
            <c:spPr>
              <a:gradFill rotWithShape="0">
                <a:gsLst>
                  <a:gs pos="0">
                    <a:srgbClr val="99CC00"/>
                  </a:gs>
                  <a:gs pos="100000">
                    <a:srgbClr val="99CC00">
                      <a:gamma/>
                      <a:tint val="46275"/>
                      <a:invGamma/>
                    </a:srgbClr>
                  </a:gs>
                </a:gsLst>
                <a:path path="rect">
                  <a:fillToRect r="100000" b="100000"/>
                </a:path>
              </a:gradFill>
              <a:ln w="25456">
                <a:noFill/>
              </a:ln>
              <a:scene3d>
                <a:camera prst="orthographicFront"/>
                <a:lightRig rig="threePt" dir="t"/>
              </a:scene3d>
              <a:sp3d>
                <a:bevelT w="1905000" h="1905000"/>
                <a:bevelB w="635000"/>
              </a:sp3d>
            </c:spPr>
          </c:dPt>
          <c:dLbls>
            <c:dLbl>
              <c:idx val="0"/>
              <c:layout>
                <c:manualLayout>
                  <c:x val="8.4287657880654759E-2"/>
                  <c:y val="-4.4254618024153532E-3"/>
                </c:manualLayout>
              </c:layout>
              <c:dLblPos val="bestFit"/>
              <c:showVal val="1"/>
            </c:dLbl>
            <c:dLbl>
              <c:idx val="1"/>
              <c:layout>
                <c:manualLayout>
                  <c:x val="8.338973556642279E-2"/>
                  <c:y val="-1.2192837751982866E-2"/>
                </c:manualLayout>
              </c:layout>
              <c:dLblPos val="bestFit"/>
              <c:showVal val="1"/>
            </c:dLbl>
            <c:dLbl>
              <c:idx val="2"/>
              <c:layout>
                <c:manualLayout>
                  <c:x val="9.3142236570348494E-2"/>
                  <c:y val="5.9465158813839787E-4"/>
                </c:manualLayout>
              </c:layout>
              <c:dLblPos val="bestFit"/>
              <c:showVal val="1"/>
            </c:dLbl>
            <c:dLbl>
              <c:idx val="3"/>
              <c:layout>
                <c:manualLayout>
                  <c:x val="0.12778987022694738"/>
                  <c:y val="1.2352363903755719E-2"/>
                </c:manualLayout>
              </c:layout>
              <c:dLblPos val="bestFit"/>
              <c:showVal val="1"/>
            </c:dLbl>
            <c:dLbl>
              <c:idx val="4"/>
              <c:layout>
                <c:manualLayout>
                  <c:x val="2.5798619451397473E-2"/>
                  <c:y val="1.7611964937580434E-2"/>
                </c:manualLayout>
              </c:layout>
              <c:dLblPos val="bestFit"/>
              <c:showVal val="1"/>
            </c:dLbl>
            <c:dLbl>
              <c:idx val="5"/>
              <c:layout>
                <c:manualLayout>
                  <c:x val="-6.7890976910171708E-2"/>
                  <c:y val="1.7242713484285285E-2"/>
                </c:manualLayout>
              </c:layout>
              <c:dLblPos val="bestFit"/>
              <c:showVal val="1"/>
            </c:dLbl>
            <c:dLbl>
              <c:idx val="6"/>
              <c:layout>
                <c:manualLayout>
                  <c:x val="-3.3930928053997784E-2"/>
                  <c:y val="2.4294999569438126E-2"/>
                </c:manualLayout>
              </c:layout>
              <c:dLblPos val="bestFit"/>
              <c:showVal val="1"/>
            </c:dLbl>
            <c:dLbl>
              <c:idx val="7"/>
              <c:layout>
                <c:manualLayout>
                  <c:x val="-4.8740989012925416E-2"/>
                  <c:y val="1.073091152528829E-2"/>
                </c:manualLayout>
              </c:layout>
              <c:dLblPos val="bestFit"/>
              <c:showVal val="1"/>
            </c:dLbl>
            <c:dLbl>
              <c:idx val="8"/>
              <c:layout>
                <c:manualLayout>
                  <c:x val="-6.9901796122852702E-2"/>
                  <c:y val="-5.1133687280329132E-2"/>
                </c:manualLayout>
              </c:layout>
              <c:dLblPos val="bestFit"/>
              <c:showVal val="1"/>
            </c:dLbl>
            <c:dLbl>
              <c:idx val="9"/>
              <c:layout>
                <c:manualLayout>
                  <c:x val="-7.23961892735107E-2"/>
                  <c:y val="5.0419517232477094E-3"/>
                </c:manualLayout>
              </c:layout>
              <c:dLblPos val="bestFit"/>
              <c:showVal val="1"/>
            </c:dLbl>
            <c:dLbl>
              <c:idx val="10"/>
              <c:layout>
                <c:manualLayout>
                  <c:x val="9.5137846192084406E-3"/>
                  <c:y val="-3.9915070181586E-2"/>
                </c:manualLayout>
              </c:layout>
              <c:dLblPos val="bestFit"/>
              <c:showVal val="1"/>
            </c:dLbl>
            <c:dLbl>
              <c:idx val="11"/>
              <c:layout>
                <c:manualLayout>
                  <c:x val="5.3656469130558569E-2"/>
                  <c:y val="-2.9389717229975243E-2"/>
                </c:manualLayout>
              </c:layout>
              <c:dLblPos val="bestFit"/>
              <c:showVal val="1"/>
            </c:dLbl>
            <c:dLbl>
              <c:idx val="12"/>
              <c:layout>
                <c:manualLayout>
                  <c:xMode val="edge"/>
                  <c:yMode val="edge"/>
                  <c:x val="0.37139689578714014"/>
                  <c:y val="0.42806207968452764"/>
                </c:manualLayout>
              </c:layout>
              <c:dLblPos val="bestFit"/>
              <c:showVal val="1"/>
            </c:dLbl>
            <c:dLbl>
              <c:idx val="13"/>
              <c:layout>
                <c:manualLayout>
                  <c:xMode val="edge"/>
                  <c:yMode val="edge"/>
                  <c:x val="1.4412416851441219E-2"/>
                  <c:y val="0.39120117837835988"/>
                </c:manualLayout>
              </c:layout>
              <c:dLblPos val="bestFit"/>
              <c:showVal val="1"/>
            </c:dLbl>
            <c:spPr>
              <a:noFill/>
              <a:ln w="25456">
                <a:noFill/>
              </a:ln>
            </c:spPr>
            <c:txPr>
              <a:bodyPr/>
              <a:lstStyle/>
              <a:p>
                <a:pPr>
                  <a:defRPr b="0"/>
                </a:pPr>
                <a:endParaRPr lang="ru-RU"/>
              </a:p>
            </c:txPr>
            <c:showVal val="1"/>
            <c:showLeaderLines val="1"/>
          </c:dLbls>
          <c:cat>
            <c:strRef>
              <c:f>'ИНОСТР по видам'!$A$4:$A$15</c:f>
              <c:strCache>
                <c:ptCount val="12"/>
                <c:pt idx="0">
                  <c:v>сельское хозяйство, охота и лесное хозяйство</c:v>
                </c:pt>
                <c:pt idx="1">
                  <c:v>добыча полезных ископаемых</c:v>
                </c:pt>
                <c:pt idx="2">
                  <c:v>обрабатывающие производства, кроме металлургического производства и производства готовых металлических изделий</c:v>
                </c:pt>
                <c:pt idx="3">
                  <c:v>металлургическое производство и производство готовых металлических изделий</c:v>
                </c:pt>
                <c:pt idx="4">
                  <c:v>производство и распределение электроэнергии, газа и воды</c:v>
                </c:pt>
                <c:pt idx="5">
                  <c:v>строительство</c:v>
                </c:pt>
                <c:pt idx="6">
                  <c:v>оптовая и розничная торговля; ремонт автотранспортных средств, мотоциклов, бытовых изделий и предметов личного пользования</c:v>
                </c:pt>
                <c:pt idx="7">
                  <c:v>гостиницы и рестораны</c:v>
                </c:pt>
                <c:pt idx="8">
                  <c:v>транспорт и связь</c:v>
                </c:pt>
                <c:pt idx="9">
                  <c:v>финансовая деятельность</c:v>
                </c:pt>
                <c:pt idx="10">
                  <c:v>операции с недвижимым имуществом, аренда и предоставление услуг</c:v>
                </c:pt>
                <c:pt idx="11">
                  <c:v>предоставление прочих коммунальных, социальных и персональных услуг</c:v>
                </c:pt>
              </c:strCache>
            </c:strRef>
          </c:cat>
          <c:val>
            <c:numRef>
              <c:f>'ИНОСТР по видам'!$D$4:$D$15</c:f>
              <c:numCache>
                <c:formatCode>General</c:formatCode>
                <c:ptCount val="12"/>
                <c:pt idx="0">
                  <c:v>0.30000000000000027</c:v>
                </c:pt>
                <c:pt idx="1">
                  <c:v>9.8000000000000007</c:v>
                </c:pt>
                <c:pt idx="2">
                  <c:v>16.8</c:v>
                </c:pt>
                <c:pt idx="3">
                  <c:v>4.8</c:v>
                </c:pt>
                <c:pt idx="4">
                  <c:v>0.70000000000000051</c:v>
                </c:pt>
                <c:pt idx="5">
                  <c:v>1</c:v>
                </c:pt>
                <c:pt idx="6">
                  <c:v>12.8</c:v>
                </c:pt>
                <c:pt idx="7">
                  <c:v>0.1</c:v>
                </c:pt>
                <c:pt idx="8">
                  <c:v>3.1</c:v>
                </c:pt>
                <c:pt idx="9">
                  <c:v>45.6</c:v>
                </c:pt>
                <c:pt idx="10">
                  <c:v>4.9000000000000004</c:v>
                </c:pt>
                <c:pt idx="11">
                  <c:v>0.1</c:v>
                </c:pt>
              </c:numCache>
            </c:numRef>
          </c:val>
        </c:ser>
        <c:dLbls>
          <c:showVal val="1"/>
        </c:dLbls>
      </c:pie3DChart>
      <c:spPr>
        <a:noFill/>
        <a:ln w="25456">
          <a:noFill/>
        </a:ln>
      </c:spPr>
    </c:plotArea>
    <c:legend>
      <c:legendPos val="b"/>
      <c:layout>
        <c:manualLayout>
          <c:xMode val="edge"/>
          <c:yMode val="edge"/>
          <c:x val="1.4412234437676419E-2"/>
          <c:y val="0.32297862199759769"/>
          <c:w val="0.97434333679988172"/>
          <c:h val="0.67616943531491136"/>
        </c:manualLayout>
      </c:layout>
      <c:spPr>
        <a:noFill/>
        <a:ln w="25456">
          <a:noFill/>
        </a:ln>
      </c:spPr>
      <c:txPr>
        <a:bodyPr/>
        <a:lstStyle/>
        <a:p>
          <a:pPr>
            <a:defRPr sz="1153"/>
          </a:pPr>
          <a:endParaRPr lang="ru-RU"/>
        </a:p>
      </c:txPr>
    </c:legend>
    <c:plotVisOnly val="1"/>
    <c:dispBlanksAs val="zero"/>
  </c:chart>
  <c:spPr>
    <a:noFill/>
    <a:ln>
      <a:noFill/>
    </a:ln>
  </c:spPr>
  <c:txPr>
    <a:bodyPr/>
    <a:lstStyle/>
    <a:p>
      <a:pPr>
        <a:defRPr sz="1203" b="0" i="0" u="none" strike="noStrike" baseline="0">
          <a:solidFill>
            <a:srgbClr val="000000"/>
          </a:solidFill>
          <a:latin typeface="Times New Roman Cyr" pitchFamily="18" charset="-52"/>
          <a:ea typeface="Arial Cyr"/>
          <a:cs typeface="Arial Cyr"/>
        </a:defRPr>
      </a:pPr>
      <a:endParaRPr lang="ru-RU"/>
    </a:p>
  </c:tx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date1904 val="1"/>
  <c:lang val="ru-RU"/>
  <c:chart>
    <c:view3D>
      <c:rotY val="130"/>
      <c:perspective val="0"/>
    </c:view3D>
    <c:plotArea>
      <c:layout>
        <c:manualLayout>
          <c:layoutTarget val="inner"/>
          <c:xMode val="edge"/>
          <c:yMode val="edge"/>
          <c:x val="0"/>
          <c:y val="0"/>
          <c:w val="1"/>
          <c:h val="0.56363308099899068"/>
        </c:manualLayout>
      </c:layout>
      <c:pie3DChart>
        <c:varyColors val="1"/>
        <c:ser>
          <c:idx val="0"/>
          <c:order val="0"/>
          <c:spPr>
            <a:ln w="25164">
              <a:noFill/>
            </a:ln>
            <a:scene3d>
              <a:camera prst="orthographicFront"/>
              <a:lightRig rig="threePt" dir="t"/>
            </a:scene3d>
            <a:sp3d>
              <a:bevelT w="1905000" h="1905000"/>
              <a:bevelB w="635000"/>
            </a:sp3d>
          </c:spPr>
          <c:explosion val="16"/>
          <c:dPt>
            <c:idx val="0"/>
            <c:explosion val="4"/>
            <c:spPr>
              <a:gradFill>
                <a:gsLst>
                  <a:gs pos="0">
                    <a:srgbClr val="9AB5E4"/>
                  </a:gs>
                  <a:gs pos="50000">
                    <a:srgbClr val="C2D1ED"/>
                  </a:gs>
                  <a:gs pos="83000">
                    <a:srgbClr val="E1E8F5"/>
                  </a:gs>
                </a:gsLst>
                <a:lin ang="5400000" scaled="0"/>
              </a:gradFill>
              <a:ln w="25164">
                <a:noFill/>
              </a:ln>
              <a:scene3d>
                <a:camera prst="orthographicFront"/>
                <a:lightRig rig="threePt" dir="t"/>
              </a:scene3d>
              <a:sp3d>
                <a:bevelT w="1905000" h="1905000"/>
                <a:bevelB w="635000"/>
              </a:sp3d>
            </c:spPr>
          </c:dPt>
          <c:dPt>
            <c:idx val="1"/>
            <c:spPr>
              <a:solidFill>
                <a:srgbClr val="FFC000"/>
              </a:solidFill>
              <a:ln w="25164">
                <a:noFill/>
              </a:ln>
              <a:scene3d>
                <a:camera prst="orthographicFront"/>
                <a:lightRig rig="threePt" dir="t"/>
              </a:scene3d>
              <a:sp3d>
                <a:bevelT w="1905000" h="1905000"/>
                <a:bevelB w="635000"/>
              </a:sp3d>
            </c:spPr>
          </c:dPt>
          <c:dPt>
            <c:idx val="2"/>
            <c:spPr>
              <a:solidFill>
                <a:srgbClr val="FF0000"/>
              </a:solidFill>
              <a:ln w="25164">
                <a:noFill/>
              </a:ln>
              <a:scene3d>
                <a:camera prst="orthographicFront"/>
                <a:lightRig rig="threePt" dir="t"/>
              </a:scene3d>
              <a:sp3d>
                <a:bevelT w="1905000" h="1905000"/>
                <a:bevelB w="635000"/>
              </a:sp3d>
            </c:spPr>
          </c:dPt>
          <c:dLbls>
            <c:dLbl>
              <c:idx val="0"/>
              <c:layout>
                <c:manualLayout>
                  <c:x val="-3.5735439000096084E-2"/>
                  <c:y val="-4.0834102032399872E-2"/>
                </c:manualLayout>
              </c:layout>
              <c:dLblPos val="bestFit"/>
              <c:showVal val="1"/>
            </c:dLbl>
            <c:dLbl>
              <c:idx val="1"/>
              <c:layout>
                <c:manualLayout>
                  <c:x val="-4.7448485146838193E-3"/>
                  <c:y val="-3.8751680684256155E-2"/>
                </c:manualLayout>
              </c:layout>
              <c:dLblPos val="bestFit"/>
              <c:showVal val="1"/>
            </c:dLbl>
            <c:dLbl>
              <c:idx val="2"/>
              <c:layout>
                <c:manualLayout>
                  <c:x val="-3.5700521732978892E-2"/>
                  <c:y val="3.9397816142975793E-2"/>
                </c:manualLayout>
              </c:layout>
              <c:dLblPos val="bestFit"/>
              <c:showVal val="1"/>
            </c:dLbl>
            <c:dLbl>
              <c:idx val="3"/>
              <c:layout>
                <c:manualLayout>
                  <c:xMode val="edge"/>
                  <c:yMode val="edge"/>
                  <c:x val="0.10864745011086464"/>
                  <c:y val="0.29964345577916901"/>
                </c:manualLayout>
              </c:layout>
              <c:dLblPos val="bestFit"/>
              <c:showVal val="1"/>
            </c:dLbl>
            <c:dLbl>
              <c:idx val="4"/>
              <c:layout>
                <c:manualLayout>
                  <c:xMode val="edge"/>
                  <c:yMode val="edge"/>
                  <c:x val="0.58869179600887023"/>
                  <c:y val="0.14744360522467045"/>
                </c:manualLayout>
              </c:layout>
              <c:dLblPos val="bestFit"/>
              <c:showVal val="1"/>
            </c:dLbl>
            <c:dLbl>
              <c:idx val="5"/>
              <c:layout>
                <c:manualLayout>
                  <c:xMode val="edge"/>
                  <c:yMode val="edge"/>
                  <c:x val="0.62527716186252758"/>
                  <c:y val="0.15933421854924096"/>
                </c:manualLayout>
              </c:layout>
              <c:dLblPos val="bestFit"/>
              <c:showVal val="1"/>
            </c:dLbl>
            <c:dLbl>
              <c:idx val="6"/>
              <c:layout>
                <c:manualLayout>
                  <c:xMode val="edge"/>
                  <c:yMode val="edge"/>
                  <c:x val="0.61308203991130816"/>
                  <c:y val="0.19381699719049464"/>
                </c:manualLayout>
              </c:layout>
              <c:dLblPos val="bestFit"/>
              <c:showVal val="1"/>
            </c:dLbl>
            <c:dLbl>
              <c:idx val="7"/>
              <c:layout>
                <c:manualLayout>
                  <c:xMode val="edge"/>
                  <c:yMode val="edge"/>
                  <c:x val="0.64634146341463516"/>
                  <c:y val="0.27348410646511456"/>
                </c:manualLayout>
              </c:layout>
              <c:dLblPos val="bestFit"/>
              <c:showVal val="1"/>
            </c:dLbl>
            <c:dLbl>
              <c:idx val="8"/>
              <c:layout>
                <c:manualLayout>
                  <c:xMode val="edge"/>
                  <c:yMode val="edge"/>
                  <c:x val="0.68181818181818177"/>
                  <c:y val="0.28656378112214242"/>
                </c:manualLayout>
              </c:layout>
              <c:dLblPos val="bestFit"/>
              <c:showVal val="1"/>
            </c:dLbl>
            <c:dLbl>
              <c:idx val="9"/>
              <c:layout>
                <c:manualLayout>
                  <c:xMode val="edge"/>
                  <c:yMode val="edge"/>
                  <c:x val="0.62416851441241683"/>
                  <c:y val="0.29964345577916901"/>
                </c:manualLayout>
              </c:layout>
              <c:dLblPos val="bestFit"/>
              <c:showVal val="1"/>
            </c:dLbl>
            <c:dLbl>
              <c:idx val="10"/>
              <c:layout>
                <c:manualLayout>
                  <c:xMode val="edge"/>
                  <c:yMode val="edge"/>
                  <c:x val="0.63968957871396892"/>
                  <c:y val="0.30796688510636888"/>
                </c:manualLayout>
              </c:layout>
              <c:dLblPos val="bestFit"/>
              <c:showVal val="1"/>
            </c:dLbl>
            <c:dLbl>
              <c:idx val="11"/>
              <c:layout>
                <c:manualLayout>
                  <c:xMode val="edge"/>
                  <c:yMode val="edge"/>
                  <c:x val="0.65188470066519"/>
                  <c:y val="0.25921537047563026"/>
                </c:manualLayout>
              </c:layout>
              <c:dLblPos val="bestFit"/>
              <c:showVal val="1"/>
            </c:dLbl>
            <c:dLbl>
              <c:idx val="12"/>
              <c:layout>
                <c:manualLayout>
                  <c:xMode val="edge"/>
                  <c:yMode val="edge"/>
                  <c:x val="0.3713968957871403"/>
                  <c:y val="0.42806207968452775"/>
                </c:manualLayout>
              </c:layout>
              <c:dLblPos val="bestFit"/>
              <c:showVal val="1"/>
            </c:dLbl>
            <c:dLbl>
              <c:idx val="13"/>
              <c:layout>
                <c:manualLayout>
                  <c:xMode val="edge"/>
                  <c:yMode val="edge"/>
                  <c:x val="1.4412416851441215E-2"/>
                  <c:y val="0.39120117837835988"/>
                </c:manualLayout>
              </c:layout>
              <c:dLblPos val="bestFit"/>
              <c:showVal val="1"/>
            </c:dLbl>
            <c:spPr>
              <a:noFill/>
              <a:ln w="25092">
                <a:noFill/>
              </a:ln>
            </c:spPr>
            <c:txPr>
              <a:bodyPr/>
              <a:lstStyle/>
              <a:p>
                <a:pPr>
                  <a:defRPr b="0"/>
                </a:pPr>
                <a:endParaRPr lang="ru-RU"/>
              </a:p>
            </c:txPr>
            <c:showVal val="1"/>
            <c:showLeaderLines val="1"/>
          </c:dLbls>
          <c:cat>
            <c:strRef>
              <c:f>('ИНОСТР по видам'!$A$7,'ИНОСТР по видам'!$A$8,'ИНОСТР по видам'!$A$19)</c:f>
              <c:strCache>
                <c:ptCount val="3"/>
                <c:pt idx="0">
                  <c:v>металлургическое производство и производство готовых металлических изделий</c:v>
                </c:pt>
                <c:pt idx="1">
                  <c:v>производство и распределение электроэнергии, газа и воды</c:v>
                </c:pt>
                <c:pt idx="2">
                  <c:v>Прочие</c:v>
                </c:pt>
              </c:strCache>
            </c:strRef>
          </c:cat>
          <c:val>
            <c:numRef>
              <c:f>('ИНОСТР по видам'!$G$7,'ИНОСТР по видам'!$G$8,'ИНОСТР по видам'!$G$19)</c:f>
              <c:numCache>
                <c:formatCode>General</c:formatCode>
                <c:ptCount val="3"/>
                <c:pt idx="0">
                  <c:v>91.9</c:v>
                </c:pt>
                <c:pt idx="1">
                  <c:v>6.5</c:v>
                </c:pt>
                <c:pt idx="2">
                  <c:v>1.5999999999999934</c:v>
                </c:pt>
              </c:numCache>
            </c:numRef>
          </c:val>
        </c:ser>
        <c:dLbls>
          <c:showVal val="1"/>
        </c:dLbls>
      </c:pie3DChart>
      <c:spPr>
        <a:noFill/>
        <a:ln w="25092">
          <a:noFill/>
        </a:ln>
      </c:spPr>
    </c:plotArea>
    <c:legend>
      <c:legendPos val="r"/>
      <c:layout>
        <c:manualLayout>
          <c:xMode val="edge"/>
          <c:yMode val="edge"/>
          <c:x val="6.7911714770797988E-3"/>
          <c:y val="0.64705882352941246"/>
          <c:w val="0.97962648556876064"/>
          <c:h val="0.32579185520361992"/>
        </c:manualLayout>
      </c:layout>
      <c:spPr>
        <a:noFill/>
        <a:ln w="25164">
          <a:noFill/>
        </a:ln>
      </c:spPr>
    </c:legend>
    <c:plotVisOnly val="1"/>
    <c:dispBlanksAs val="zero"/>
  </c:chart>
  <c:spPr>
    <a:noFill/>
    <a:ln>
      <a:noFill/>
    </a:ln>
  </c:spPr>
  <c:txPr>
    <a:bodyPr/>
    <a:lstStyle/>
    <a:p>
      <a:pPr>
        <a:defRPr sz="1188" b="0" i="0" u="none" strike="noStrike" baseline="0">
          <a:solidFill>
            <a:srgbClr val="000000"/>
          </a:solidFill>
          <a:latin typeface="Times New Roman Cyr" pitchFamily="18" charset="-52"/>
          <a:ea typeface="Arial Cyr"/>
          <a:cs typeface="Arial Cyr"/>
        </a:defRPr>
      </a:pPr>
      <a:endParaRPr lang="ru-RU"/>
    </a:p>
  </c:txPr>
  <c:externalData r:id="rId2"/>
</c:chartSpace>
</file>

<file path=word/charts/chart49.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2780771590148912"/>
          <c:y val="6.5789473684210523E-2"/>
          <c:w val="0.81429081785115764"/>
          <c:h val="0.71363748202145405"/>
        </c:manualLayout>
      </c:layout>
      <c:areaChart>
        <c:grouping val="percentStacked"/>
        <c:ser>
          <c:idx val="0"/>
          <c:order val="0"/>
          <c:tx>
            <c:strRef>
              <c:f>'иностр по типам - трубы'!$A$5</c:f>
              <c:strCache>
                <c:ptCount val="1"/>
                <c:pt idx="0">
                  <c:v>прямые</c:v>
                </c:pt>
              </c:strCache>
            </c:strRef>
          </c:tx>
          <c:spPr>
            <a:gradFill rotWithShape="0">
              <a:gsLst>
                <a:gs pos="0">
                  <a:srgbClr val="9999FF"/>
                </a:gs>
                <a:gs pos="50000">
                  <a:srgbClr val="9999FF">
                    <a:gamma/>
                    <a:tint val="16078"/>
                    <a:invGamma/>
                  </a:srgbClr>
                </a:gs>
                <a:gs pos="100000">
                  <a:srgbClr val="9999FF"/>
                </a:gs>
              </a:gsLst>
              <a:lin ang="5400000" scaled="1"/>
            </a:gradFill>
            <a:ln w="25437">
              <a:noFill/>
            </a:ln>
          </c:spPr>
          <c:dLbls>
            <c:dLbl>
              <c:idx val="0"/>
              <c:layout>
                <c:manualLayout>
                  <c:x val="3.5976066999627875E-2"/>
                  <c:y val="1.0721253233400621E-3"/>
                </c:manualLayout>
              </c:layout>
              <c:showVal val="1"/>
            </c:dLbl>
            <c:dLbl>
              <c:idx val="5"/>
              <c:layout>
                <c:manualLayout>
                  <c:x val="-2.7450157877462165E-2"/>
                  <c:y val="1.1494634411424415E-3"/>
                </c:manualLayout>
              </c:layout>
              <c:showVal val="1"/>
            </c:dLbl>
            <c:spPr>
              <a:noFill/>
              <a:ln w="25437">
                <a:noFill/>
              </a:ln>
            </c:spPr>
            <c:txPr>
              <a:bodyPr/>
              <a:lstStyle/>
              <a:p>
                <a:pPr>
                  <a:defRPr b="0"/>
                </a:pPr>
                <a:endParaRPr lang="ru-RU"/>
              </a:p>
            </c:txPr>
            <c:showVal val="1"/>
          </c:dLbls>
          <c:cat>
            <c:numRef>
              <c:f>'иностр по типам - трубы'!$B$4:$G$4</c:f>
              <c:numCache>
                <c:formatCode>General</c:formatCode>
                <c:ptCount val="6"/>
                <c:pt idx="0">
                  <c:v>2006</c:v>
                </c:pt>
                <c:pt idx="1">
                  <c:v>2007</c:v>
                </c:pt>
                <c:pt idx="2">
                  <c:v>2008</c:v>
                </c:pt>
                <c:pt idx="3">
                  <c:v>2009</c:v>
                </c:pt>
                <c:pt idx="4">
                  <c:v>2010</c:v>
                </c:pt>
                <c:pt idx="5">
                  <c:v>2011</c:v>
                </c:pt>
              </c:numCache>
            </c:numRef>
          </c:cat>
          <c:val>
            <c:numRef>
              <c:f>'иностр по типам - трубы'!$B$5:$G$5</c:f>
              <c:numCache>
                <c:formatCode>General</c:formatCode>
                <c:ptCount val="6"/>
                <c:pt idx="0">
                  <c:v>24.8</c:v>
                </c:pt>
                <c:pt idx="1">
                  <c:v>23</c:v>
                </c:pt>
                <c:pt idx="2">
                  <c:v>26</c:v>
                </c:pt>
                <c:pt idx="3">
                  <c:v>19.399999999999999</c:v>
                </c:pt>
                <c:pt idx="4">
                  <c:v>12.1</c:v>
                </c:pt>
                <c:pt idx="5">
                  <c:v>9.7000000000000011</c:v>
                </c:pt>
              </c:numCache>
            </c:numRef>
          </c:val>
        </c:ser>
        <c:ser>
          <c:idx val="1"/>
          <c:order val="1"/>
          <c:tx>
            <c:strRef>
              <c:f>'иностр по типам - трубы'!$A$6</c:f>
              <c:strCache>
                <c:ptCount val="1"/>
                <c:pt idx="0">
                  <c:v>портфельные</c:v>
                </c:pt>
              </c:strCache>
            </c:strRef>
          </c:tx>
          <c:spPr>
            <a:gradFill rotWithShape="0">
              <a:gsLst>
                <a:gs pos="0">
                  <a:srgbClr val="993366"/>
                </a:gs>
                <a:gs pos="50000">
                  <a:srgbClr val="993366">
                    <a:gamma/>
                    <a:tint val="34510"/>
                    <a:invGamma/>
                  </a:srgbClr>
                </a:gs>
                <a:gs pos="100000">
                  <a:srgbClr val="993366"/>
                </a:gs>
              </a:gsLst>
              <a:lin ang="5400000" scaled="1"/>
            </a:gradFill>
            <a:ln w="25437">
              <a:noFill/>
            </a:ln>
          </c:spPr>
          <c:dLbls>
            <c:dLbl>
              <c:idx val="0"/>
              <c:layout>
                <c:manualLayout>
                  <c:x val="2.8628954488870949E-2"/>
                  <c:y val="5.0800192866208823E-3"/>
                </c:manualLayout>
              </c:layout>
              <c:showVal val="1"/>
            </c:dLbl>
            <c:dLbl>
              <c:idx val="1"/>
              <c:layout>
                <c:manualLayout>
                  <c:x val="3.5627145026455227E-3"/>
                  <c:y val="-1.7215084956485461E-3"/>
                </c:manualLayout>
              </c:layout>
              <c:showVal val="1"/>
            </c:dLbl>
            <c:dLbl>
              <c:idx val="2"/>
              <c:layout>
                <c:manualLayout>
                  <c:x val="-5.0605626201016395E-4"/>
                  <c:y val="-2.363061196297829E-2"/>
                </c:manualLayout>
              </c:layout>
              <c:showVal val="1"/>
            </c:dLbl>
            <c:dLbl>
              <c:idx val="3"/>
              <c:layout>
                <c:manualLayout>
                  <c:x val="1.6847991489209813E-3"/>
                  <c:y val="-4.1110926923608321E-2"/>
                </c:manualLayout>
              </c:layout>
              <c:showVal val="1"/>
            </c:dLbl>
            <c:dLbl>
              <c:idx val="4"/>
              <c:layout>
                <c:manualLayout>
                  <c:x val="3.8758188585636681E-3"/>
                  <c:y val="-3.7252935488327227E-2"/>
                </c:manualLayout>
              </c:layout>
              <c:showVal val="1"/>
            </c:dLbl>
            <c:dLbl>
              <c:idx val="5"/>
              <c:layout>
                <c:manualLayout>
                  <c:x val="-2.9015052563224966E-2"/>
                  <c:y val="-3.9125216914599241E-2"/>
                </c:manualLayout>
              </c:layout>
              <c:showVal val="1"/>
            </c:dLbl>
            <c:spPr>
              <a:noFill/>
              <a:ln w="25437">
                <a:noFill/>
              </a:ln>
            </c:spPr>
            <c:txPr>
              <a:bodyPr/>
              <a:lstStyle/>
              <a:p>
                <a:pPr>
                  <a:defRPr b="0"/>
                </a:pPr>
                <a:endParaRPr lang="ru-RU"/>
              </a:p>
            </c:txPr>
            <c:showVal val="1"/>
          </c:dLbls>
          <c:cat>
            <c:numRef>
              <c:f>'иностр по типам - трубы'!$B$4:$G$4</c:f>
              <c:numCache>
                <c:formatCode>General</c:formatCode>
                <c:ptCount val="6"/>
                <c:pt idx="0">
                  <c:v>2006</c:v>
                </c:pt>
                <c:pt idx="1">
                  <c:v>2007</c:v>
                </c:pt>
                <c:pt idx="2">
                  <c:v>2008</c:v>
                </c:pt>
                <c:pt idx="3">
                  <c:v>2009</c:v>
                </c:pt>
                <c:pt idx="4">
                  <c:v>2010</c:v>
                </c:pt>
                <c:pt idx="5">
                  <c:v>2011</c:v>
                </c:pt>
              </c:numCache>
            </c:numRef>
          </c:cat>
          <c:val>
            <c:numRef>
              <c:f>'иностр по типам - трубы'!$B$6:$G$6</c:f>
              <c:numCache>
                <c:formatCode>General</c:formatCode>
                <c:ptCount val="6"/>
                <c:pt idx="0">
                  <c:v>5.8</c:v>
                </c:pt>
                <c:pt idx="1">
                  <c:v>3.5</c:v>
                </c:pt>
                <c:pt idx="2">
                  <c:v>1.4</c:v>
                </c:pt>
                <c:pt idx="3">
                  <c:v>1.1000000000000001</c:v>
                </c:pt>
                <c:pt idx="4">
                  <c:v>0.9</c:v>
                </c:pt>
                <c:pt idx="5">
                  <c:v>0.4</c:v>
                </c:pt>
              </c:numCache>
            </c:numRef>
          </c:val>
        </c:ser>
        <c:ser>
          <c:idx val="2"/>
          <c:order val="2"/>
          <c:tx>
            <c:strRef>
              <c:f>'иностр по типам - трубы'!$A$7</c:f>
              <c:strCache>
                <c:ptCount val="1"/>
                <c:pt idx="0">
                  <c:v>прочие </c:v>
                </c:pt>
              </c:strCache>
            </c:strRef>
          </c:tx>
          <c:spPr>
            <a:gradFill rotWithShape="0">
              <a:gsLst>
                <a:gs pos="0">
                  <a:srgbClr val="FFCC00"/>
                </a:gs>
                <a:gs pos="50000">
                  <a:srgbClr val="FFCC00">
                    <a:gamma/>
                    <a:tint val="25098"/>
                    <a:invGamma/>
                  </a:srgbClr>
                </a:gs>
                <a:gs pos="100000">
                  <a:srgbClr val="FFCC00"/>
                </a:gs>
              </a:gsLst>
              <a:lin ang="5400000" scaled="1"/>
            </a:gradFill>
            <a:ln w="25437">
              <a:noFill/>
            </a:ln>
          </c:spPr>
          <c:dLbls>
            <c:dLbl>
              <c:idx val="0"/>
              <c:layout>
                <c:manualLayout>
                  <c:x val="3.6715423039567978E-2"/>
                  <c:y val="9.1128941463600058E-4"/>
                </c:manualLayout>
              </c:layout>
              <c:showVal val="1"/>
            </c:dLbl>
            <c:dLbl>
              <c:idx val="5"/>
              <c:layout>
                <c:manualLayout>
                  <c:x val="-3.6232800446625531E-2"/>
                  <c:y val="1.3653942036791714E-3"/>
                </c:manualLayout>
              </c:layout>
              <c:showVal val="1"/>
            </c:dLbl>
            <c:spPr>
              <a:noFill/>
              <a:ln w="25437">
                <a:noFill/>
              </a:ln>
            </c:spPr>
            <c:txPr>
              <a:bodyPr/>
              <a:lstStyle/>
              <a:p>
                <a:pPr>
                  <a:defRPr b="0"/>
                </a:pPr>
                <a:endParaRPr lang="ru-RU"/>
              </a:p>
            </c:txPr>
            <c:showVal val="1"/>
          </c:dLbls>
          <c:cat>
            <c:numRef>
              <c:f>'иностр по типам - трубы'!$B$4:$G$4</c:f>
              <c:numCache>
                <c:formatCode>General</c:formatCode>
                <c:ptCount val="6"/>
                <c:pt idx="0">
                  <c:v>2006</c:v>
                </c:pt>
                <c:pt idx="1">
                  <c:v>2007</c:v>
                </c:pt>
                <c:pt idx="2">
                  <c:v>2008</c:v>
                </c:pt>
                <c:pt idx="3">
                  <c:v>2009</c:v>
                </c:pt>
                <c:pt idx="4">
                  <c:v>2010</c:v>
                </c:pt>
                <c:pt idx="5">
                  <c:v>2011</c:v>
                </c:pt>
              </c:numCache>
            </c:numRef>
          </c:cat>
          <c:val>
            <c:numRef>
              <c:f>'иностр по типам - трубы'!$B$7:$G$7</c:f>
              <c:numCache>
                <c:formatCode>General</c:formatCode>
                <c:ptCount val="6"/>
                <c:pt idx="0">
                  <c:v>69.400000000000006</c:v>
                </c:pt>
                <c:pt idx="1">
                  <c:v>73.5</c:v>
                </c:pt>
                <c:pt idx="2">
                  <c:v>72.599999999999994</c:v>
                </c:pt>
                <c:pt idx="3">
                  <c:v>79.5</c:v>
                </c:pt>
                <c:pt idx="4">
                  <c:v>87</c:v>
                </c:pt>
                <c:pt idx="5">
                  <c:v>89.9</c:v>
                </c:pt>
              </c:numCache>
            </c:numRef>
          </c:val>
        </c:ser>
        <c:dLbls>
          <c:showVal val="1"/>
        </c:dLbls>
        <c:axId val="171040768"/>
        <c:axId val="171042688"/>
      </c:areaChart>
      <c:catAx>
        <c:axId val="171040768"/>
        <c:scaling>
          <c:orientation val="minMax"/>
        </c:scaling>
        <c:axPos val="b"/>
        <c:title>
          <c:tx>
            <c:rich>
              <a:bodyPr/>
              <a:lstStyle/>
              <a:p>
                <a:pPr>
                  <a:defRPr/>
                </a:pPr>
                <a:r>
                  <a:rPr lang="ru-RU"/>
                  <a:t>годы</a:t>
                </a:r>
              </a:p>
            </c:rich>
          </c:tx>
          <c:layout>
            <c:manualLayout>
              <c:xMode val="edge"/>
              <c:yMode val="edge"/>
              <c:x val="2.1583531850666482E-3"/>
              <c:y val="0.79867929718392261"/>
            </c:manualLayout>
          </c:layout>
        </c:title>
        <c:numFmt formatCode="General" sourceLinked="1"/>
        <c:tickLblPos val="nextTo"/>
        <c:spPr>
          <a:ln w="3180">
            <a:solidFill>
              <a:srgbClr val="000000"/>
            </a:solidFill>
            <a:prstDash val="solid"/>
          </a:ln>
        </c:spPr>
        <c:txPr>
          <a:bodyPr rot="0" vert="horz"/>
          <a:lstStyle/>
          <a:p>
            <a:pPr>
              <a:defRPr/>
            </a:pPr>
            <a:endParaRPr lang="ru-RU"/>
          </a:p>
        </c:txPr>
        <c:crossAx val="171042688"/>
        <c:crosses val="autoZero"/>
        <c:auto val="1"/>
        <c:lblAlgn val="ctr"/>
        <c:lblOffset val="100"/>
        <c:tickLblSkip val="1"/>
        <c:tickMarkSkip val="1"/>
      </c:catAx>
      <c:valAx>
        <c:axId val="171042688"/>
        <c:scaling>
          <c:orientation val="minMax"/>
        </c:scaling>
        <c:axPos val="l"/>
        <c:majorGridlines>
          <c:spPr>
            <a:ln w="3180">
              <a:solidFill>
                <a:srgbClr val="000000"/>
              </a:solidFill>
              <a:prstDash val="solid"/>
            </a:ln>
          </c:spPr>
        </c:majorGridlines>
        <c:title>
          <c:tx>
            <c:rich>
              <a:bodyPr rot="-5400000" vert="horz"/>
              <a:lstStyle/>
              <a:p>
                <a:pPr>
                  <a:defRPr/>
                </a:pPr>
                <a:r>
                  <a:rPr lang="ru-RU"/>
                  <a:t>процентов</a:t>
                </a:r>
              </a:p>
            </c:rich>
          </c:tx>
          <c:layout>
            <c:manualLayout>
              <c:xMode val="edge"/>
              <c:yMode val="edge"/>
              <c:x val="2.2143623502027632E-3"/>
              <c:y val="0.29367327992297948"/>
            </c:manualLayout>
          </c:layout>
        </c:title>
        <c:numFmt formatCode="0%" sourceLinked="1"/>
        <c:tickLblPos val="nextTo"/>
        <c:spPr>
          <a:ln w="3180">
            <a:solidFill>
              <a:srgbClr val="000000"/>
            </a:solidFill>
            <a:prstDash val="solid"/>
          </a:ln>
        </c:spPr>
        <c:txPr>
          <a:bodyPr rot="0" vert="horz"/>
          <a:lstStyle/>
          <a:p>
            <a:pPr>
              <a:defRPr/>
            </a:pPr>
            <a:endParaRPr lang="ru-RU"/>
          </a:p>
        </c:txPr>
        <c:crossAx val="171040768"/>
        <c:crosses val="autoZero"/>
        <c:crossBetween val="midCat"/>
      </c:valAx>
      <c:spPr>
        <a:solidFill>
          <a:srgbClr val="C0C0C0"/>
        </a:solidFill>
        <a:ln w="12719">
          <a:solidFill>
            <a:srgbClr val="808080"/>
          </a:solidFill>
          <a:prstDash val="solid"/>
        </a:ln>
      </c:spPr>
    </c:plotArea>
    <c:legend>
      <c:legendPos val="b"/>
      <c:layout>
        <c:manualLayout>
          <c:xMode val="edge"/>
          <c:yMode val="edge"/>
          <c:x val="0.17325598734338346"/>
          <c:y val="0.89405941615376761"/>
          <c:w val="0.65313378552854151"/>
          <c:h val="7.4361654574837621E-2"/>
        </c:manualLayout>
      </c:layout>
      <c:spPr>
        <a:noFill/>
        <a:ln w="25437">
          <a:noFill/>
        </a:ln>
      </c:spPr>
    </c:legend>
    <c:plotVisOnly val="1"/>
    <c:dispBlanksAs val="zero"/>
  </c:chart>
  <c:spPr>
    <a:noFill/>
    <a:ln>
      <a:noFill/>
    </a:ln>
  </c:spPr>
  <c:txPr>
    <a:bodyPr/>
    <a:lstStyle/>
    <a:p>
      <a:pPr>
        <a:defRPr sz="1202" b="0" i="0" u="none" strike="noStrike" baseline="0">
          <a:solidFill>
            <a:srgbClr val="000000"/>
          </a:solidFill>
          <a:latin typeface="Times New Roman Cyr" pitchFamily="18" charset="-52"/>
          <a:ea typeface="Arial Cyr"/>
          <a:cs typeface="Arial Cy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3354531001589834"/>
          <c:y val="9.4420600858369147E-2"/>
          <c:w val="0.76788553259141556"/>
          <c:h val="0.5407725321888418"/>
        </c:manualLayout>
      </c:layout>
      <c:barChart>
        <c:barDir val="col"/>
        <c:grouping val="clustered"/>
        <c:ser>
          <c:idx val="1"/>
          <c:order val="0"/>
          <c:tx>
            <c:strRef>
              <c:f>Лист2!$C$15</c:f>
              <c:strCache>
                <c:ptCount val="1"/>
                <c:pt idx="0">
                  <c:v>Иностранные инвестиции, млн. долларов США</c:v>
                </c:pt>
              </c:strCache>
            </c:strRef>
          </c:tx>
          <c:spPr>
            <a:gradFill rotWithShape="0">
              <a:gsLst>
                <a:gs pos="0">
                  <a:srgbClr val="008080"/>
                </a:gs>
                <a:gs pos="50000">
                  <a:srgbClr val="008080">
                    <a:gamma/>
                    <a:tint val="0"/>
                    <a:invGamma/>
                  </a:srgbClr>
                </a:gs>
                <a:gs pos="100000">
                  <a:srgbClr val="008080"/>
                </a:gs>
              </a:gsLst>
              <a:lin ang="0" scaled="1"/>
            </a:gradFill>
            <a:ln w="25182">
              <a:noFill/>
            </a:ln>
          </c:spPr>
          <c:dLbls>
            <c:dLbl>
              <c:idx val="0"/>
              <c:layout>
                <c:manualLayout>
                  <c:x val="3.9652641627247222E-3"/>
                  <c:y val="-5.8415146620449544E-3"/>
                </c:manualLayout>
              </c:layout>
              <c:dLblPos val="outEnd"/>
              <c:showVal val="1"/>
            </c:dLbl>
            <c:dLbl>
              <c:idx val="1"/>
              <c:layout>
                <c:manualLayout>
                  <c:x val="2.6431718061674008E-3"/>
                  <c:y val="-1.8799689268093261E-2"/>
                </c:manualLayout>
              </c:layout>
              <c:dLblPos val="outEnd"/>
              <c:showVal val="1"/>
            </c:dLbl>
            <c:dLbl>
              <c:idx val="2"/>
              <c:layout>
                <c:manualLayout>
                  <c:x val="-1.288697507609136E-3"/>
                  <c:y val="-4.9929649471203014E-3"/>
                </c:manualLayout>
              </c:layout>
              <c:dLblPos val="outEnd"/>
              <c:showVal val="1"/>
            </c:dLbl>
            <c:dLbl>
              <c:idx val="3"/>
              <c:layout>
                <c:manualLayout>
                  <c:x val="2.8634361233480458E-3"/>
                  <c:y val="-1.35674296884597E-2"/>
                </c:manualLayout>
              </c:layout>
              <c:dLblPos val="outEnd"/>
              <c:showVal val="1"/>
            </c:dLbl>
            <c:dLbl>
              <c:idx val="4"/>
              <c:layout>
                <c:manualLayout>
                  <c:x val="1.7577650644423825E-3"/>
                  <c:y val="-4.0684786655444194E-3"/>
                </c:manualLayout>
              </c:layout>
              <c:dLblPos val="outEnd"/>
              <c:showVal val="1"/>
            </c:dLbl>
            <c:dLbl>
              <c:idx val="5"/>
              <c:layout>
                <c:manualLayout>
                  <c:x val="1.9823788546255296E-3"/>
                  <c:y val="-1.1906390801581875E-2"/>
                </c:manualLayout>
              </c:layout>
              <c:dLblPos val="outEnd"/>
              <c:showVal val="1"/>
            </c:dLbl>
            <c:dLbl>
              <c:idx val="6"/>
              <c:layout>
                <c:manualLayout>
                  <c:x val="-2.1053114176716294E-3"/>
                  <c:y val="-2.8892155034584408E-3"/>
                </c:manualLayout>
              </c:layout>
              <c:dLblPos val="outEnd"/>
              <c:showVal val="1"/>
            </c:dLbl>
            <c:dLbl>
              <c:idx val="7"/>
              <c:layout>
                <c:manualLayout>
                  <c:x val="-4.5887313921516631E-3"/>
                  <c:y val="-7.5470883296192715E-3"/>
                </c:manualLayout>
              </c:layout>
              <c:dLblPos val="outEnd"/>
              <c:showVal val="1"/>
            </c:dLbl>
            <c:dLbl>
              <c:idx val="8"/>
              <c:layout>
                <c:manualLayout>
                  <c:x val="2.8634361233480145E-3"/>
                  <c:y val="-1.6488629382750367E-2"/>
                </c:manualLayout>
              </c:layout>
              <c:dLblPos val="outEnd"/>
              <c:showVal val="1"/>
            </c:dLbl>
            <c:dLbl>
              <c:idx val="9"/>
              <c:layout>
                <c:manualLayout>
                  <c:x val="3.5242290748898212E-3"/>
                  <c:y val="-7.5578194792293412E-4"/>
                </c:manualLayout>
              </c:layout>
              <c:dLblPos val="outEnd"/>
              <c:showVal val="1"/>
            </c:dLbl>
            <c:spPr>
              <a:noFill/>
              <a:ln w="25100">
                <a:noFill/>
              </a:ln>
            </c:spPr>
            <c:txPr>
              <a:bodyPr/>
              <a:lstStyle/>
              <a:p>
                <a:pPr>
                  <a:defRPr sz="1186" b="0" i="0" u="none" strike="noStrike" baseline="0">
                    <a:solidFill>
                      <a:srgbClr val="000000"/>
                    </a:solidFill>
                    <a:latin typeface="Times New Roman Cyr"/>
                    <a:ea typeface="Times New Roman Cyr"/>
                    <a:cs typeface="Times New Roman Cyr"/>
                  </a:defRPr>
                </a:pPr>
                <a:endParaRPr lang="ru-RU"/>
              </a:p>
            </c:txPr>
            <c:showVal val="1"/>
          </c:dLbls>
          <c:cat>
            <c:numRef>
              <c:f>Лист2!$D$14:$M$14</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Лист2!$D$15:$M$15</c:f>
              <c:numCache>
                <c:formatCode>General</c:formatCode>
                <c:ptCount val="10"/>
                <c:pt idx="0">
                  <c:v>3795.2</c:v>
                </c:pt>
                <c:pt idx="1">
                  <c:v>3802.8</c:v>
                </c:pt>
                <c:pt idx="2">
                  <c:v>3954.9</c:v>
                </c:pt>
                <c:pt idx="3">
                  <c:v>4152.7</c:v>
                </c:pt>
                <c:pt idx="4">
                  <c:v>4401.8</c:v>
                </c:pt>
                <c:pt idx="5">
                  <c:v>4643.9000000000005</c:v>
                </c:pt>
                <c:pt idx="6">
                  <c:v>4885.4000000000005</c:v>
                </c:pt>
                <c:pt idx="7">
                  <c:v>5129.7</c:v>
                </c:pt>
                <c:pt idx="8">
                  <c:v>5375.9</c:v>
                </c:pt>
                <c:pt idx="9">
                  <c:v>5666.2</c:v>
                </c:pt>
              </c:numCache>
            </c:numRef>
          </c:val>
        </c:ser>
        <c:dLbls>
          <c:showVal val="1"/>
        </c:dLbls>
        <c:gapWidth val="60"/>
        <c:overlap val="-10"/>
        <c:axId val="70263168"/>
        <c:axId val="70265088"/>
      </c:barChart>
      <c:lineChart>
        <c:grouping val="standard"/>
        <c:ser>
          <c:idx val="2"/>
          <c:order val="1"/>
          <c:tx>
            <c:strRef>
              <c:f>Лист2!$C$16</c:f>
              <c:strCache>
                <c:ptCount val="1"/>
                <c:pt idx="0">
                  <c:v>в процентах к предыдущему году </c:v>
                </c:pt>
              </c:strCache>
            </c:strRef>
          </c:tx>
          <c:spPr>
            <a:ln w="25182">
              <a:solidFill>
                <a:srgbClr val="FF0000"/>
              </a:solidFill>
              <a:prstDash val="solid"/>
            </a:ln>
          </c:spPr>
          <c:marker>
            <c:symbol val="circle"/>
            <c:size val="4"/>
            <c:spPr>
              <a:solidFill>
                <a:srgbClr val="FF0000"/>
              </a:solidFill>
              <a:ln>
                <a:solidFill>
                  <a:srgbClr val="FF0000"/>
                </a:solidFill>
                <a:prstDash val="solid"/>
              </a:ln>
            </c:spPr>
          </c:marker>
          <c:dLbls>
            <c:dLbl>
              <c:idx val="1"/>
              <c:layout>
                <c:manualLayout>
                  <c:x val="-4.6459623693676427E-2"/>
                  <c:y val="-0.11499613619928524"/>
                </c:manualLayout>
              </c:layout>
              <c:dLblPos val="r"/>
              <c:showVal val="1"/>
            </c:dLbl>
            <c:spPr>
              <a:noFill/>
              <a:ln w="25100">
                <a:noFill/>
              </a:ln>
            </c:spPr>
            <c:txPr>
              <a:bodyPr/>
              <a:lstStyle/>
              <a:p>
                <a:pPr>
                  <a:defRPr sz="1186" b="0" i="0" u="none" strike="noStrike" baseline="0">
                    <a:solidFill>
                      <a:srgbClr val="FF0000"/>
                    </a:solidFill>
                    <a:latin typeface="Times New Roman Cyr"/>
                    <a:ea typeface="Times New Roman Cyr"/>
                    <a:cs typeface="Times New Roman Cyr"/>
                  </a:defRPr>
                </a:pPr>
                <a:endParaRPr lang="ru-RU"/>
              </a:p>
            </c:txPr>
            <c:dLblPos val="t"/>
            <c:showVal val="1"/>
          </c:dLbls>
          <c:cat>
            <c:numRef>
              <c:f>Лист2!$D$14:$M$14</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Лист2!$D$16:$M$16</c:f>
              <c:numCache>
                <c:formatCode>General</c:formatCode>
                <c:ptCount val="10"/>
                <c:pt idx="0">
                  <c:v>114.1</c:v>
                </c:pt>
                <c:pt idx="1">
                  <c:v>100.2</c:v>
                </c:pt>
                <c:pt idx="2">
                  <c:v>104</c:v>
                </c:pt>
                <c:pt idx="3">
                  <c:v>105</c:v>
                </c:pt>
                <c:pt idx="4">
                  <c:v>106</c:v>
                </c:pt>
                <c:pt idx="5">
                  <c:v>105.5</c:v>
                </c:pt>
                <c:pt idx="6">
                  <c:v>105.2</c:v>
                </c:pt>
                <c:pt idx="7">
                  <c:v>105</c:v>
                </c:pt>
                <c:pt idx="8">
                  <c:v>104.8</c:v>
                </c:pt>
                <c:pt idx="9">
                  <c:v>105.4</c:v>
                </c:pt>
              </c:numCache>
            </c:numRef>
          </c:val>
          <c:smooth val="1"/>
        </c:ser>
        <c:dLbls>
          <c:showVal val="1"/>
        </c:dLbls>
        <c:marker val="1"/>
        <c:axId val="70291840"/>
        <c:axId val="70293376"/>
      </c:lineChart>
      <c:catAx>
        <c:axId val="70263168"/>
        <c:scaling>
          <c:orientation val="minMax"/>
        </c:scaling>
        <c:axPos val="b"/>
        <c:title>
          <c:tx>
            <c:rich>
              <a:bodyPr/>
              <a:lstStyle/>
              <a:p>
                <a:pPr>
                  <a:defRPr sz="1186"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5.7233704292527832E-2"/>
              <c:y val="0.67811158798283266"/>
            </c:manualLayout>
          </c:layout>
          <c:spPr>
            <a:noFill/>
            <a:ln w="25100">
              <a:noFill/>
            </a:ln>
          </c:spPr>
        </c:title>
        <c:numFmt formatCode="General" sourceLinked="1"/>
        <c:majorTickMark val="cross"/>
        <c:tickLblPos val="nextTo"/>
        <c:spPr>
          <a:ln w="3147">
            <a:solidFill>
              <a:srgbClr val="000000"/>
            </a:solidFill>
            <a:prstDash val="solid"/>
          </a:ln>
        </c:spPr>
        <c:txPr>
          <a:bodyPr rot="0" vert="horz"/>
          <a:lstStyle/>
          <a:p>
            <a:pPr>
              <a:defRPr sz="1186" b="0" i="0" u="none" strike="noStrike" baseline="0">
                <a:solidFill>
                  <a:srgbClr val="000000"/>
                </a:solidFill>
                <a:latin typeface="Times New Roman Cyr"/>
                <a:ea typeface="Times New Roman Cyr"/>
                <a:cs typeface="Times New Roman Cyr"/>
              </a:defRPr>
            </a:pPr>
            <a:endParaRPr lang="ru-RU"/>
          </a:p>
        </c:txPr>
        <c:crossAx val="70265088"/>
        <c:crosses val="autoZero"/>
        <c:lblAlgn val="ctr"/>
        <c:lblOffset val="100"/>
        <c:tickLblSkip val="1"/>
        <c:tickMarkSkip val="1"/>
      </c:catAx>
      <c:valAx>
        <c:axId val="70265088"/>
        <c:scaling>
          <c:orientation val="minMax"/>
          <c:max val="6000"/>
          <c:min val="0"/>
        </c:scaling>
        <c:axPos val="l"/>
        <c:title>
          <c:tx>
            <c:rich>
              <a:bodyPr/>
              <a:lstStyle/>
              <a:p>
                <a:pPr>
                  <a:defRPr sz="1186" b="0" i="0" u="none" strike="noStrike" baseline="0">
                    <a:solidFill>
                      <a:srgbClr val="000000"/>
                    </a:solidFill>
                    <a:latin typeface="Times New Roman Cyr"/>
                    <a:ea typeface="Times New Roman Cyr"/>
                    <a:cs typeface="Times New Roman Cyr"/>
                  </a:defRPr>
                </a:pPr>
                <a:r>
                  <a:rPr lang="ru-RU"/>
                  <a:t>млн. долларов США</a:t>
                </a:r>
              </a:p>
            </c:rich>
          </c:tx>
          <c:layout>
            <c:manualLayout>
              <c:xMode val="edge"/>
              <c:yMode val="edge"/>
              <c:x val="3.406815801442946E-3"/>
              <c:y val="0.12450115164175916"/>
            </c:manualLayout>
          </c:layout>
          <c:spPr>
            <a:noFill/>
            <a:ln w="25100">
              <a:noFill/>
            </a:ln>
          </c:spPr>
        </c:title>
        <c:numFmt formatCode="0" sourceLinked="0"/>
        <c:majorTickMark val="cross"/>
        <c:tickLblPos val="nextTo"/>
        <c:spPr>
          <a:ln w="3147">
            <a:solidFill>
              <a:srgbClr val="000000"/>
            </a:solidFill>
            <a:prstDash val="solid"/>
          </a:ln>
        </c:spPr>
        <c:txPr>
          <a:bodyPr rot="0" vert="horz"/>
          <a:lstStyle/>
          <a:p>
            <a:pPr>
              <a:defRPr sz="1186" b="0" i="0" u="none" strike="noStrike" baseline="0">
                <a:solidFill>
                  <a:srgbClr val="000000"/>
                </a:solidFill>
                <a:latin typeface="Times New Roman Cyr"/>
                <a:ea typeface="Times New Roman Cyr"/>
                <a:cs typeface="Times New Roman Cyr"/>
              </a:defRPr>
            </a:pPr>
            <a:endParaRPr lang="ru-RU"/>
          </a:p>
        </c:txPr>
        <c:crossAx val="70263168"/>
        <c:crosses val="autoZero"/>
        <c:crossBetween val="between"/>
        <c:majorUnit val="2000"/>
        <c:minorUnit val="50"/>
      </c:valAx>
      <c:catAx>
        <c:axId val="70291840"/>
        <c:scaling>
          <c:orientation val="minMax"/>
        </c:scaling>
        <c:delete val="1"/>
        <c:axPos val="b"/>
        <c:numFmt formatCode="General" sourceLinked="1"/>
        <c:tickLblPos val="none"/>
        <c:crossAx val="70293376"/>
        <c:crossesAt val="0"/>
        <c:lblAlgn val="ctr"/>
        <c:lblOffset val="100"/>
      </c:catAx>
      <c:valAx>
        <c:axId val="70293376"/>
        <c:scaling>
          <c:orientation val="minMax"/>
          <c:max val="120"/>
          <c:min val="90"/>
        </c:scaling>
        <c:axPos val="r"/>
        <c:title>
          <c:tx>
            <c:rich>
              <a:bodyPr/>
              <a:lstStyle/>
              <a:p>
                <a:pPr>
                  <a:defRPr sz="1186" b="0" i="0" u="none" strike="noStrike" baseline="0">
                    <a:solidFill>
                      <a:srgbClr val="000000"/>
                    </a:solidFill>
                    <a:latin typeface="Times New Roman Cyr"/>
                    <a:ea typeface="Times New Roman Cyr"/>
                    <a:cs typeface="Times New Roman Cyr"/>
                  </a:defRPr>
                </a:pPr>
                <a:r>
                  <a:rPr lang="ru-RU"/>
                  <a:t>процентов</a:t>
                </a:r>
              </a:p>
            </c:rich>
          </c:tx>
          <c:layout>
            <c:manualLayout>
              <c:xMode val="edge"/>
              <c:yMode val="edge"/>
              <c:x val="0.95230524642289394"/>
              <c:y val="0.18454935622317606"/>
            </c:manualLayout>
          </c:layout>
          <c:spPr>
            <a:noFill/>
            <a:ln w="25100">
              <a:noFill/>
            </a:ln>
          </c:spPr>
        </c:title>
        <c:numFmt formatCode="0" sourceLinked="0"/>
        <c:majorTickMark val="cross"/>
        <c:tickLblPos val="nextTo"/>
        <c:spPr>
          <a:ln w="3147">
            <a:solidFill>
              <a:srgbClr val="000000"/>
            </a:solidFill>
            <a:prstDash val="solid"/>
          </a:ln>
        </c:spPr>
        <c:txPr>
          <a:bodyPr rot="0" vert="horz"/>
          <a:lstStyle/>
          <a:p>
            <a:pPr>
              <a:defRPr sz="1186" b="0" i="0" u="none" strike="noStrike" baseline="0">
                <a:solidFill>
                  <a:srgbClr val="000000"/>
                </a:solidFill>
                <a:latin typeface="Times New Roman Cyr"/>
                <a:ea typeface="Times New Roman Cyr"/>
                <a:cs typeface="Times New Roman Cyr"/>
              </a:defRPr>
            </a:pPr>
            <a:endParaRPr lang="ru-RU"/>
          </a:p>
        </c:txPr>
        <c:crossAx val="70291840"/>
        <c:crosses val="max"/>
        <c:crossBetween val="between"/>
        <c:majorUnit val="20"/>
        <c:minorUnit val="20"/>
      </c:valAx>
      <c:spPr>
        <a:solidFill>
          <a:srgbClr val="FFFFFF"/>
        </a:solidFill>
        <a:ln w="25182">
          <a:noFill/>
        </a:ln>
      </c:spPr>
    </c:plotArea>
    <c:legend>
      <c:legendPos val="r"/>
      <c:layout>
        <c:manualLayout>
          <c:xMode val="edge"/>
          <c:yMode val="edge"/>
          <c:x val="0.11605723370429251"/>
          <c:y val="0.78969957081545061"/>
          <c:w val="0.75516693163751991"/>
          <c:h val="0.18025751072961368"/>
        </c:manualLayout>
      </c:layout>
      <c:spPr>
        <a:noFill/>
        <a:ln w="25182">
          <a:noFill/>
        </a:ln>
      </c:spPr>
      <c:txPr>
        <a:bodyPr/>
        <a:lstStyle/>
        <a:p>
          <a:pPr>
            <a:defRPr sz="1087" b="0" i="0" u="none" strike="noStrike" baseline="0">
              <a:solidFill>
                <a:srgbClr val="000000"/>
              </a:solidFill>
              <a:latin typeface="Times New Roman Cyr"/>
              <a:ea typeface="Times New Roman Cyr"/>
              <a:cs typeface="Times New Roman Cyr"/>
            </a:defRPr>
          </a:pPr>
          <a:endParaRPr lang="ru-RU"/>
        </a:p>
      </c:txPr>
    </c:legend>
    <c:plotVisOnly val="1"/>
    <c:dispBlanksAs val="gap"/>
  </c:chart>
  <c:spPr>
    <a:noFill/>
    <a:ln>
      <a:noFill/>
    </a:ln>
  </c:spPr>
  <c:txPr>
    <a:bodyPr/>
    <a:lstStyle/>
    <a:p>
      <a:pPr>
        <a:defRPr sz="1186" b="0" i="0" u="none" strike="noStrike" baseline="0">
          <a:solidFill>
            <a:srgbClr val="000000"/>
          </a:solidFill>
          <a:latin typeface="Times New Roman Cyr"/>
          <a:ea typeface="Times New Roman Cyr"/>
          <a:cs typeface="Times New Roman Cyr"/>
        </a:defRPr>
      </a:pPr>
      <a:endParaRPr lang="ru-RU"/>
    </a:p>
  </c:txPr>
  <c:externalData r:id="rId2"/>
</c:chartSpace>
</file>

<file path=word/charts/chart50.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3253821213524791"/>
          <c:y val="3.2136982834971142E-2"/>
          <c:w val="0.80283242241778652"/>
          <c:h val="0.75025130511796889"/>
        </c:manualLayout>
      </c:layout>
      <c:areaChart>
        <c:grouping val="percentStacked"/>
        <c:ser>
          <c:idx val="0"/>
          <c:order val="0"/>
          <c:tx>
            <c:strRef>
              <c:f>'иностр по типам - трубы'!$A$12</c:f>
              <c:strCache>
                <c:ptCount val="1"/>
                <c:pt idx="0">
                  <c:v>прямые</c:v>
                </c:pt>
              </c:strCache>
            </c:strRef>
          </c:tx>
          <c:spPr>
            <a:gradFill rotWithShape="0">
              <a:gsLst>
                <a:gs pos="0">
                  <a:srgbClr val="9999FF"/>
                </a:gs>
                <a:gs pos="50000">
                  <a:srgbClr val="9999FF">
                    <a:gamma/>
                    <a:tint val="16078"/>
                    <a:invGamma/>
                  </a:srgbClr>
                </a:gs>
                <a:gs pos="100000">
                  <a:srgbClr val="9999FF"/>
                </a:gs>
              </a:gsLst>
              <a:lin ang="5400000" scaled="1"/>
            </a:gradFill>
            <a:ln w="25451">
              <a:noFill/>
            </a:ln>
          </c:spPr>
          <c:dLbls>
            <c:dLbl>
              <c:idx val="0"/>
              <c:layout>
                <c:manualLayout>
                  <c:x val="3.0907086614173265E-2"/>
                  <c:y val="-3.5780861203660745E-2"/>
                </c:manualLayout>
              </c:layout>
              <c:showVal val="1"/>
            </c:dLbl>
            <c:dLbl>
              <c:idx val="3"/>
              <c:layout>
                <c:manualLayout>
                  <c:x val="-1.7452709587772123E-2"/>
                  <c:y val="-3.7710987195449588E-2"/>
                </c:manualLayout>
              </c:layout>
              <c:showVal val="1"/>
            </c:dLbl>
            <c:dLbl>
              <c:idx val="4"/>
              <c:layout>
                <c:manualLayout>
                  <c:x val="-2.4931912922649428E-3"/>
                  <c:y val="-4.0076427561597724E-2"/>
                </c:manualLayout>
              </c:layout>
              <c:showVal val="1"/>
            </c:dLbl>
            <c:dLbl>
              <c:idx val="5"/>
              <c:layout>
                <c:manualLayout>
                  <c:x val="-3.6314404817044926E-2"/>
                  <c:y val="-3.6981918133759201E-2"/>
                </c:manualLayout>
              </c:layout>
              <c:showVal val="1"/>
            </c:dLbl>
            <c:spPr>
              <a:noFill/>
              <a:ln w="25451">
                <a:noFill/>
              </a:ln>
            </c:spPr>
            <c:txPr>
              <a:bodyPr/>
              <a:lstStyle/>
              <a:p>
                <a:pPr>
                  <a:defRPr b="0"/>
                </a:pPr>
                <a:endParaRPr lang="ru-RU"/>
              </a:p>
            </c:txPr>
            <c:showVal val="1"/>
          </c:dLbls>
          <c:cat>
            <c:numRef>
              <c:f>'иностр по типам - трубы'!$B$11:$G$11</c:f>
              <c:numCache>
                <c:formatCode>General</c:formatCode>
                <c:ptCount val="6"/>
                <c:pt idx="0">
                  <c:v>2006</c:v>
                </c:pt>
                <c:pt idx="1">
                  <c:v>2007</c:v>
                </c:pt>
                <c:pt idx="2">
                  <c:v>2008</c:v>
                </c:pt>
                <c:pt idx="3">
                  <c:v>2009</c:v>
                </c:pt>
                <c:pt idx="4">
                  <c:v>2010</c:v>
                </c:pt>
                <c:pt idx="5">
                  <c:v>2011</c:v>
                </c:pt>
              </c:numCache>
            </c:numRef>
          </c:cat>
          <c:val>
            <c:numRef>
              <c:f>'иностр по типам - трубы'!$B$12:$G$12</c:f>
              <c:numCache>
                <c:formatCode>General</c:formatCode>
                <c:ptCount val="6"/>
                <c:pt idx="0">
                  <c:v>4.9000000000000004</c:v>
                </c:pt>
                <c:pt idx="1">
                  <c:v>29.7</c:v>
                </c:pt>
                <c:pt idx="2">
                  <c:v>59.7</c:v>
                </c:pt>
                <c:pt idx="3">
                  <c:v>0.9</c:v>
                </c:pt>
                <c:pt idx="4">
                  <c:v>0.4</c:v>
                </c:pt>
                <c:pt idx="5">
                  <c:v>1.2</c:v>
                </c:pt>
              </c:numCache>
            </c:numRef>
          </c:val>
        </c:ser>
        <c:ser>
          <c:idx val="1"/>
          <c:order val="1"/>
          <c:tx>
            <c:strRef>
              <c:f>'иностр по типам - трубы'!$A$13</c:f>
              <c:strCache>
                <c:ptCount val="1"/>
                <c:pt idx="0">
                  <c:v>портфельные</c:v>
                </c:pt>
              </c:strCache>
            </c:strRef>
          </c:tx>
          <c:spPr>
            <a:gradFill rotWithShape="0">
              <a:gsLst>
                <a:gs pos="0">
                  <a:srgbClr val="993366"/>
                </a:gs>
                <a:gs pos="50000">
                  <a:srgbClr val="993366">
                    <a:gamma/>
                    <a:tint val="34510"/>
                    <a:invGamma/>
                  </a:srgbClr>
                </a:gs>
                <a:gs pos="100000">
                  <a:srgbClr val="993366"/>
                </a:gs>
              </a:gsLst>
              <a:lin ang="5400000" scaled="1"/>
            </a:gradFill>
            <a:ln w="25451">
              <a:noFill/>
            </a:ln>
          </c:spPr>
          <c:dLbls>
            <c:dLbl>
              <c:idx val="0"/>
              <c:layout>
                <c:manualLayout>
                  <c:x val="3.9949050486336291E-2"/>
                  <c:y val="2.4765610531160571E-3"/>
                </c:manualLayout>
              </c:layout>
              <c:showVal val="1"/>
            </c:dLbl>
            <c:dLbl>
              <c:idx val="1"/>
              <c:layout>
                <c:manualLayout>
                  <c:x val="-2.1691151244759187E-4"/>
                  <c:y val="-4.6012048980883284E-2"/>
                </c:manualLayout>
              </c:layout>
              <c:showVal val="1"/>
            </c:dLbl>
            <c:dLbl>
              <c:idx val="2"/>
              <c:layout>
                <c:manualLayout>
                  <c:x val="4.9864538259526935E-3"/>
                  <c:y val="-2.8953662963359876E-2"/>
                </c:manualLayout>
              </c:layout>
              <c:showVal val="1"/>
            </c:dLbl>
            <c:dLbl>
              <c:idx val="3"/>
              <c:layout>
                <c:manualLayout>
                  <c:x val="8.5635942566003077E-3"/>
                  <c:y val="-9.3141139775521534E-2"/>
                </c:manualLayout>
              </c:layout>
              <c:showVal val="1"/>
            </c:dLbl>
            <c:dLbl>
              <c:idx val="4"/>
              <c:layout>
                <c:manualLayout>
                  <c:x val="-8.6725335803612984E-4"/>
                  <c:y val="-9.7872020507817792E-2"/>
                </c:manualLayout>
              </c:layout>
              <c:showVal val="1"/>
            </c:dLbl>
            <c:dLbl>
              <c:idx val="5"/>
              <c:layout>
                <c:manualLayout>
                  <c:x val="-3.7940528022232516E-2"/>
                  <c:y val="-9.082044107211304E-2"/>
                </c:manualLayout>
              </c:layout>
              <c:showVal val="1"/>
            </c:dLbl>
            <c:spPr>
              <a:noFill/>
              <a:ln w="25451">
                <a:noFill/>
              </a:ln>
            </c:spPr>
            <c:txPr>
              <a:bodyPr/>
              <a:lstStyle/>
              <a:p>
                <a:pPr>
                  <a:defRPr b="0"/>
                </a:pPr>
                <a:endParaRPr lang="ru-RU"/>
              </a:p>
            </c:txPr>
            <c:showVal val="1"/>
          </c:dLbls>
          <c:cat>
            <c:numRef>
              <c:f>'иностр по типам - трубы'!$B$11:$G$11</c:f>
              <c:numCache>
                <c:formatCode>General</c:formatCode>
                <c:ptCount val="6"/>
                <c:pt idx="0">
                  <c:v>2006</c:v>
                </c:pt>
                <c:pt idx="1">
                  <c:v>2007</c:v>
                </c:pt>
                <c:pt idx="2">
                  <c:v>2008</c:v>
                </c:pt>
                <c:pt idx="3">
                  <c:v>2009</c:v>
                </c:pt>
                <c:pt idx="4">
                  <c:v>2010</c:v>
                </c:pt>
                <c:pt idx="5">
                  <c:v>2011</c:v>
                </c:pt>
              </c:numCache>
            </c:numRef>
          </c:cat>
          <c:val>
            <c:numRef>
              <c:f>'иностр по типам - трубы'!$B$13:$G$13</c:f>
              <c:numCache>
                <c:formatCode>General</c:formatCode>
                <c:ptCount val="6"/>
                <c:pt idx="0">
                  <c:v>32.200000000000003</c:v>
                </c:pt>
                <c:pt idx="1">
                  <c:v>2.2999999999999998</c:v>
                </c:pt>
                <c:pt idx="2">
                  <c:v>0</c:v>
                </c:pt>
                <c:pt idx="3">
                  <c:v>0</c:v>
                </c:pt>
                <c:pt idx="4">
                  <c:v>0</c:v>
                </c:pt>
                <c:pt idx="5">
                  <c:v>0</c:v>
                </c:pt>
              </c:numCache>
            </c:numRef>
          </c:val>
        </c:ser>
        <c:ser>
          <c:idx val="2"/>
          <c:order val="2"/>
          <c:tx>
            <c:strRef>
              <c:f>'иностр по типам - трубы'!$A$14</c:f>
              <c:strCache>
                <c:ptCount val="1"/>
                <c:pt idx="0">
                  <c:v>прочие </c:v>
                </c:pt>
              </c:strCache>
            </c:strRef>
          </c:tx>
          <c:spPr>
            <a:gradFill rotWithShape="0">
              <a:gsLst>
                <a:gs pos="0">
                  <a:srgbClr val="FFCC00"/>
                </a:gs>
                <a:gs pos="50000">
                  <a:srgbClr val="FFCC00">
                    <a:gamma/>
                    <a:tint val="25098"/>
                    <a:invGamma/>
                  </a:srgbClr>
                </a:gs>
                <a:gs pos="100000">
                  <a:srgbClr val="FFCC00"/>
                </a:gs>
              </a:gsLst>
              <a:lin ang="5400000" scaled="1"/>
            </a:gradFill>
            <a:ln w="25451">
              <a:noFill/>
            </a:ln>
          </c:spPr>
          <c:dLbls>
            <c:dLbl>
              <c:idx val="0"/>
              <c:layout>
                <c:manualLayout>
                  <c:x val="3.3444928207503472E-2"/>
                  <c:y val="1.33674885807908E-3"/>
                </c:manualLayout>
              </c:layout>
              <c:showVal val="1"/>
            </c:dLbl>
            <c:dLbl>
              <c:idx val="5"/>
              <c:layout>
                <c:manualLayout>
                  <c:x val="-3.1289671144048181E-2"/>
                  <c:y val="-1.0892027732496203E-4"/>
                </c:manualLayout>
              </c:layout>
              <c:showVal val="1"/>
            </c:dLbl>
            <c:spPr>
              <a:noFill/>
              <a:ln w="25451">
                <a:noFill/>
              </a:ln>
            </c:spPr>
            <c:txPr>
              <a:bodyPr/>
              <a:lstStyle/>
              <a:p>
                <a:pPr>
                  <a:defRPr b="0"/>
                </a:pPr>
                <a:endParaRPr lang="ru-RU"/>
              </a:p>
            </c:txPr>
            <c:showVal val="1"/>
          </c:dLbls>
          <c:cat>
            <c:numRef>
              <c:f>'иностр по типам - трубы'!$B$11:$G$11</c:f>
              <c:numCache>
                <c:formatCode>General</c:formatCode>
                <c:ptCount val="6"/>
                <c:pt idx="0">
                  <c:v>2006</c:v>
                </c:pt>
                <c:pt idx="1">
                  <c:v>2007</c:v>
                </c:pt>
                <c:pt idx="2">
                  <c:v>2008</c:v>
                </c:pt>
                <c:pt idx="3">
                  <c:v>2009</c:v>
                </c:pt>
                <c:pt idx="4">
                  <c:v>2010</c:v>
                </c:pt>
                <c:pt idx="5">
                  <c:v>2011</c:v>
                </c:pt>
              </c:numCache>
            </c:numRef>
          </c:cat>
          <c:val>
            <c:numRef>
              <c:f>'иностр по типам - трубы'!$B$14:$G$14</c:f>
              <c:numCache>
                <c:formatCode>General</c:formatCode>
                <c:ptCount val="6"/>
                <c:pt idx="0">
                  <c:v>62.9</c:v>
                </c:pt>
                <c:pt idx="1">
                  <c:v>68</c:v>
                </c:pt>
                <c:pt idx="2">
                  <c:v>40.300000000000004</c:v>
                </c:pt>
                <c:pt idx="3">
                  <c:v>99.1</c:v>
                </c:pt>
                <c:pt idx="4">
                  <c:v>99.6</c:v>
                </c:pt>
                <c:pt idx="5">
                  <c:v>98.8</c:v>
                </c:pt>
              </c:numCache>
            </c:numRef>
          </c:val>
        </c:ser>
        <c:dLbls>
          <c:showVal val="1"/>
        </c:dLbls>
        <c:axId val="168493440"/>
        <c:axId val="168495360"/>
      </c:areaChart>
      <c:catAx>
        <c:axId val="168493440"/>
        <c:scaling>
          <c:orientation val="minMax"/>
        </c:scaling>
        <c:axPos val="b"/>
        <c:title>
          <c:tx>
            <c:rich>
              <a:bodyPr/>
              <a:lstStyle/>
              <a:p>
                <a:pPr>
                  <a:defRPr sz="1202"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2.8425814074472529E-3"/>
              <c:y val="0.79370557068216963"/>
            </c:manualLayout>
          </c:layout>
        </c:title>
        <c:numFmt formatCode="General" sourceLinked="1"/>
        <c:tickLblPos val="nextTo"/>
        <c:spPr>
          <a:ln w="3181">
            <a:solidFill>
              <a:srgbClr val="000000"/>
            </a:solidFill>
            <a:prstDash val="solid"/>
          </a:ln>
        </c:spPr>
        <c:txPr>
          <a:bodyPr rot="0" vert="horz"/>
          <a:lstStyle/>
          <a:p>
            <a:pPr>
              <a:defRPr/>
            </a:pPr>
            <a:endParaRPr lang="ru-RU"/>
          </a:p>
        </c:txPr>
        <c:crossAx val="168495360"/>
        <c:crosses val="autoZero"/>
        <c:auto val="1"/>
        <c:lblAlgn val="ctr"/>
        <c:lblOffset val="100"/>
        <c:tickLblSkip val="1"/>
        <c:tickMarkSkip val="1"/>
      </c:catAx>
      <c:valAx>
        <c:axId val="168495360"/>
        <c:scaling>
          <c:orientation val="minMax"/>
        </c:scaling>
        <c:axPos val="l"/>
        <c:majorGridlines>
          <c:spPr>
            <a:ln w="3181">
              <a:solidFill>
                <a:srgbClr val="000000"/>
              </a:solidFill>
              <a:prstDash val="solid"/>
            </a:ln>
          </c:spPr>
        </c:majorGridlines>
        <c:title>
          <c:tx>
            <c:rich>
              <a:bodyPr/>
              <a:lstStyle/>
              <a:p>
                <a:pPr>
                  <a:defRPr sz="1202" b="0" i="0" u="none" strike="noStrike" baseline="0">
                    <a:solidFill>
                      <a:srgbClr val="000000"/>
                    </a:solidFill>
                    <a:latin typeface="Times New Roman Cyr"/>
                    <a:ea typeface="Times New Roman Cyr"/>
                    <a:cs typeface="Times New Roman Cyr"/>
                  </a:defRPr>
                </a:pPr>
                <a:r>
                  <a:rPr lang="ru-RU"/>
                  <a:t>процентов</a:t>
                </a:r>
              </a:p>
            </c:rich>
          </c:tx>
          <c:layout>
            <c:manualLayout>
              <c:xMode val="edge"/>
              <c:yMode val="edge"/>
              <c:x val="1.9380836074102184E-3"/>
              <c:y val="0.26908528957244876"/>
            </c:manualLayout>
          </c:layout>
        </c:title>
        <c:numFmt formatCode="0%" sourceLinked="1"/>
        <c:tickLblPos val="nextTo"/>
        <c:spPr>
          <a:ln w="3181">
            <a:solidFill>
              <a:srgbClr val="000000"/>
            </a:solidFill>
            <a:prstDash val="solid"/>
          </a:ln>
        </c:spPr>
        <c:txPr>
          <a:bodyPr rot="0" vert="horz"/>
          <a:lstStyle/>
          <a:p>
            <a:pPr>
              <a:defRPr/>
            </a:pPr>
            <a:endParaRPr lang="ru-RU"/>
          </a:p>
        </c:txPr>
        <c:crossAx val="168493440"/>
        <c:crosses val="autoZero"/>
        <c:crossBetween val="midCat"/>
      </c:valAx>
      <c:spPr>
        <a:solidFill>
          <a:srgbClr val="C0C0C0"/>
        </a:solidFill>
        <a:ln w="12725">
          <a:solidFill>
            <a:srgbClr val="808080"/>
          </a:solidFill>
          <a:prstDash val="solid"/>
        </a:ln>
      </c:spPr>
    </c:plotArea>
    <c:legend>
      <c:legendPos val="b"/>
      <c:layout>
        <c:manualLayout>
          <c:xMode val="edge"/>
          <c:yMode val="edge"/>
          <c:x val="0.1542804489864302"/>
          <c:y val="0.87795422768415743"/>
          <c:w val="0.78067982823535664"/>
          <c:h val="0.10678122010449599"/>
        </c:manualLayout>
      </c:layout>
      <c:spPr>
        <a:noFill/>
        <a:ln w="25451">
          <a:noFill/>
        </a:ln>
      </c:spPr>
    </c:legend>
    <c:plotVisOnly val="1"/>
    <c:dispBlanksAs val="zero"/>
  </c:chart>
  <c:spPr>
    <a:noFill/>
    <a:ln>
      <a:noFill/>
    </a:ln>
  </c:spPr>
  <c:txPr>
    <a:bodyPr/>
    <a:lstStyle/>
    <a:p>
      <a:pPr>
        <a:defRPr sz="1202" b="0" i="0" u="none" strike="noStrike" baseline="0">
          <a:solidFill>
            <a:srgbClr val="000000"/>
          </a:solidFill>
          <a:latin typeface="Times New Roman Cyr" pitchFamily="18" charset="-52"/>
          <a:ea typeface="Arial Cyr"/>
          <a:cs typeface="Arial Cyr"/>
        </a:defRPr>
      </a:pPr>
      <a:endParaRPr lang="ru-RU"/>
    </a:p>
  </c:tx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ru-RU"/>
  <c:chart>
    <c:plotArea>
      <c:layout>
        <c:manualLayout>
          <c:layoutTarget val="inner"/>
          <c:xMode val="edge"/>
          <c:yMode val="edge"/>
          <c:x val="0.15015479876160992"/>
          <c:y val="0.11818181818181818"/>
          <c:w val="0.7554179566563467"/>
          <c:h val="0.54545454545454541"/>
        </c:manualLayout>
      </c:layout>
      <c:barChart>
        <c:barDir val="col"/>
        <c:grouping val="clustered"/>
        <c:ser>
          <c:idx val="1"/>
          <c:order val="0"/>
          <c:tx>
            <c:strRef>
              <c:f>Лист1!$B$6</c:f>
              <c:strCache>
                <c:ptCount val="1"/>
                <c:pt idx="0">
                  <c:v>рублей</c:v>
                </c:pt>
              </c:strCache>
            </c:strRef>
          </c:tx>
          <c:spPr>
            <a:gradFill rotWithShape="0">
              <a:gsLst>
                <a:gs pos="0">
                  <a:srgbClr val="008080"/>
                </a:gs>
                <a:gs pos="50000">
                  <a:srgbClr val="008080">
                    <a:gamma/>
                    <a:tint val="0"/>
                    <a:invGamma/>
                  </a:srgbClr>
                </a:gs>
                <a:gs pos="100000">
                  <a:srgbClr val="008080"/>
                </a:gs>
              </a:gsLst>
              <a:lin ang="0" scaled="1"/>
            </a:gradFill>
            <a:ln w="25195">
              <a:noFill/>
            </a:ln>
          </c:spPr>
          <c:dLbls>
            <c:dLbl>
              <c:idx val="0"/>
              <c:layout>
                <c:manualLayout>
                  <c:x val="1.7416210620866111E-3"/>
                  <c:y val="0.16023041678889582"/>
                </c:manualLayout>
              </c:layout>
              <c:dLblPos val="outEnd"/>
              <c:showVal val="1"/>
            </c:dLbl>
            <c:dLbl>
              <c:idx val="1"/>
              <c:layout>
                <c:manualLayout>
                  <c:x val="-1.0447457207294003E-3"/>
                  <c:y val="0.14788135812718123"/>
                </c:manualLayout>
              </c:layout>
              <c:dLblPos val="outEnd"/>
              <c:showVal val="1"/>
            </c:dLbl>
            <c:dLbl>
              <c:idx val="2"/>
              <c:layout>
                <c:manualLayout>
                  <c:x val="-4.0277864024790061E-3"/>
                  <c:y val="0.1369982140003268"/>
                </c:manualLayout>
              </c:layout>
              <c:dLblPos val="outEnd"/>
              <c:showVal val="1"/>
            </c:dLbl>
            <c:dLbl>
              <c:idx val="4"/>
              <c:layout>
                <c:manualLayout>
                  <c:x val="-1.1592037258348293E-4"/>
                  <c:y val="-8.5984123424108008E-2"/>
                </c:manualLayout>
              </c:layout>
              <c:dLblPos val="outEnd"/>
              <c:showVal val="1"/>
            </c:dLbl>
            <c:dLbl>
              <c:idx val="5"/>
              <c:layout>
                <c:manualLayout>
                  <c:x val="-1.5511338541601913E-3"/>
                  <c:y val="-9.8316308235647562E-2"/>
                </c:manualLayout>
              </c:layout>
              <c:dLblPos val="outEnd"/>
              <c:showVal val="1"/>
            </c:dLbl>
            <c:dLbl>
              <c:idx val="6"/>
              <c:layout>
                <c:manualLayout>
                  <c:x val="3.0646221132087044E-4"/>
                  <c:y val="-0.11752091772256935"/>
                </c:manualLayout>
              </c:layout>
              <c:dLblPos val="outEnd"/>
              <c:showVal val="1"/>
            </c:dLbl>
            <c:dLbl>
              <c:idx val="7"/>
              <c:layout>
                <c:manualLayout>
                  <c:x val="3.7120458929013546E-3"/>
                  <c:y val="-3.4495224383835871E-2"/>
                </c:manualLayout>
              </c:layout>
              <c:dLblPos val="outEnd"/>
              <c:showVal val="1"/>
            </c:dLbl>
            <c:dLbl>
              <c:idx val="8"/>
              <c:layout>
                <c:manualLayout>
                  <c:x val="-4.2563460708115172E-4"/>
                  <c:y val="-4.9253157059955616E-2"/>
                </c:manualLayout>
              </c:layout>
              <c:dLblPos val="outEnd"/>
              <c:showVal val="1"/>
            </c:dLbl>
            <c:dLbl>
              <c:idx val="9"/>
              <c:layout>
                <c:manualLayout>
                  <c:x val="-3.1270005663230129E-4"/>
                  <c:y val="-4.0045416461779039E-2"/>
                </c:manualLayout>
              </c:layout>
              <c:dLblPos val="outEnd"/>
              <c:showVal val="1"/>
            </c:dLbl>
            <c:spPr>
              <a:noFill/>
              <a:ln w="25109">
                <a:noFill/>
              </a:ln>
            </c:spPr>
            <c:txPr>
              <a:bodyPr/>
              <a:lstStyle/>
              <a:p>
                <a:pPr>
                  <a:defRPr b="0"/>
                </a:pPr>
                <a:endParaRPr lang="ru-RU"/>
              </a:p>
            </c:txPr>
            <c:dLblPos val="inEnd"/>
            <c:showVal val="1"/>
          </c:dLbls>
          <c:cat>
            <c:numRef>
              <c:f>Лист1!$C$1:$L$1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Лист1!$C$6:$L$6</c:f>
              <c:numCache>
                <c:formatCode>General</c:formatCode>
                <c:ptCount val="10"/>
                <c:pt idx="0">
                  <c:v>20015</c:v>
                </c:pt>
                <c:pt idx="1">
                  <c:v>22633</c:v>
                </c:pt>
                <c:pt idx="2">
                  <c:v>24968.7</c:v>
                </c:pt>
                <c:pt idx="3">
                  <c:v>27581.8</c:v>
                </c:pt>
                <c:pt idx="4">
                  <c:v>30362</c:v>
                </c:pt>
                <c:pt idx="5">
                  <c:v>33398.199999999997</c:v>
                </c:pt>
                <c:pt idx="6">
                  <c:v>36637.800000000003</c:v>
                </c:pt>
                <c:pt idx="7">
                  <c:v>40081.800000000003</c:v>
                </c:pt>
                <c:pt idx="8">
                  <c:v>43729</c:v>
                </c:pt>
                <c:pt idx="9">
                  <c:v>47489.7</c:v>
                </c:pt>
              </c:numCache>
            </c:numRef>
          </c:val>
        </c:ser>
        <c:dLbls>
          <c:showVal val="1"/>
        </c:dLbls>
        <c:gapWidth val="60"/>
        <c:overlap val="-10"/>
        <c:axId val="161642368"/>
        <c:axId val="161775616"/>
      </c:barChart>
      <c:lineChart>
        <c:grouping val="standard"/>
        <c:ser>
          <c:idx val="2"/>
          <c:order val="1"/>
          <c:tx>
            <c:strRef>
              <c:f>Лист1!$B$7</c:f>
              <c:strCache>
                <c:ptCount val="1"/>
                <c:pt idx="0">
                  <c:v>в процентах к предыдущему году</c:v>
                </c:pt>
              </c:strCache>
            </c:strRef>
          </c:tx>
          <c:spPr>
            <a:ln w="25195">
              <a:solidFill>
                <a:srgbClr val="FF0000"/>
              </a:solidFill>
              <a:prstDash val="solid"/>
            </a:ln>
          </c:spPr>
          <c:marker>
            <c:symbol val="circle"/>
            <c:size val="4"/>
            <c:spPr>
              <a:solidFill>
                <a:srgbClr val="FF0000"/>
              </a:solidFill>
              <a:ln>
                <a:solidFill>
                  <a:srgbClr val="FF0000"/>
                </a:solidFill>
                <a:prstDash val="solid"/>
              </a:ln>
            </c:spPr>
          </c:marker>
          <c:dLbls>
            <c:spPr>
              <a:noFill/>
              <a:ln w="25109">
                <a:noFill/>
              </a:ln>
            </c:spPr>
            <c:txPr>
              <a:bodyPr/>
              <a:lstStyle/>
              <a:p>
                <a:pPr>
                  <a:defRPr b="0">
                    <a:solidFill>
                      <a:srgbClr val="FF0000"/>
                    </a:solidFill>
                  </a:defRPr>
                </a:pPr>
                <a:endParaRPr lang="ru-RU"/>
              </a:p>
            </c:txPr>
            <c:dLblPos val="t"/>
            <c:showVal val="1"/>
          </c:dLbls>
          <c:cat>
            <c:strRef>
              <c:f>Лист1!$B$7</c:f>
              <c:strCache>
                <c:ptCount val="1"/>
                <c:pt idx="0">
                  <c:v>в процентах к предыдущему году</c:v>
                </c:pt>
              </c:strCache>
            </c:strRef>
          </c:cat>
          <c:val>
            <c:numRef>
              <c:f>Лист1!$C$7:$L$7</c:f>
              <c:numCache>
                <c:formatCode>General</c:formatCode>
                <c:ptCount val="10"/>
                <c:pt idx="0">
                  <c:v>115.2</c:v>
                </c:pt>
                <c:pt idx="1">
                  <c:v>113.1</c:v>
                </c:pt>
                <c:pt idx="2">
                  <c:v>110.3</c:v>
                </c:pt>
                <c:pt idx="3">
                  <c:v>110.5</c:v>
                </c:pt>
                <c:pt idx="4">
                  <c:v>110.1</c:v>
                </c:pt>
                <c:pt idx="5">
                  <c:v>110</c:v>
                </c:pt>
                <c:pt idx="6">
                  <c:v>109.7</c:v>
                </c:pt>
                <c:pt idx="7">
                  <c:v>109.4</c:v>
                </c:pt>
                <c:pt idx="8">
                  <c:v>109.1</c:v>
                </c:pt>
                <c:pt idx="9">
                  <c:v>108.6</c:v>
                </c:pt>
              </c:numCache>
            </c:numRef>
          </c:val>
          <c:smooth val="1"/>
        </c:ser>
        <c:dLbls>
          <c:showVal val="1"/>
        </c:dLbls>
        <c:marker val="1"/>
        <c:axId val="161777536"/>
        <c:axId val="161779072"/>
      </c:lineChart>
      <c:catAx>
        <c:axId val="161642368"/>
        <c:scaling>
          <c:orientation val="minMax"/>
        </c:scaling>
        <c:axPos val="b"/>
        <c:title>
          <c:tx>
            <c:rich>
              <a:bodyPr/>
              <a:lstStyle/>
              <a:p>
                <a:pPr>
                  <a:defRPr sz="1186"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3.4055727554179599E-2"/>
              <c:y val="0.71363636363636351"/>
            </c:manualLayout>
          </c:layout>
          <c:spPr>
            <a:noFill/>
            <a:ln w="25109">
              <a:noFill/>
            </a:ln>
          </c:spPr>
        </c:title>
        <c:numFmt formatCode="General" sourceLinked="1"/>
        <c:majorTickMark val="cross"/>
        <c:tickLblPos val="nextTo"/>
        <c:spPr>
          <a:ln w="3149">
            <a:solidFill>
              <a:srgbClr val="000000"/>
            </a:solidFill>
            <a:prstDash val="solid"/>
          </a:ln>
        </c:spPr>
        <c:txPr>
          <a:bodyPr rot="0" vert="horz"/>
          <a:lstStyle/>
          <a:p>
            <a:pPr>
              <a:defRPr/>
            </a:pPr>
            <a:endParaRPr lang="ru-RU"/>
          </a:p>
        </c:txPr>
        <c:crossAx val="161775616"/>
        <c:crosses val="autoZero"/>
        <c:lblAlgn val="ctr"/>
        <c:lblOffset val="100"/>
        <c:tickLblSkip val="1"/>
        <c:tickMarkSkip val="1"/>
      </c:catAx>
      <c:valAx>
        <c:axId val="161775616"/>
        <c:scaling>
          <c:orientation val="minMax"/>
          <c:max val="50000"/>
          <c:min val="0"/>
        </c:scaling>
        <c:axPos val="l"/>
        <c:title>
          <c:tx>
            <c:rich>
              <a:bodyPr/>
              <a:lstStyle/>
              <a:p>
                <a:pPr>
                  <a:defRPr sz="1186" b="0" i="0" u="none" strike="noStrike" baseline="0">
                    <a:solidFill>
                      <a:srgbClr val="000000"/>
                    </a:solidFill>
                    <a:latin typeface="Times New Roman Cyr"/>
                    <a:ea typeface="Times New Roman Cyr"/>
                    <a:cs typeface="Times New Roman Cyr"/>
                  </a:defRPr>
                </a:pPr>
                <a:r>
                  <a:rPr lang="ru-RU"/>
                  <a:t>рублей</a:t>
                </a:r>
              </a:p>
            </c:rich>
          </c:tx>
          <c:layout>
            <c:manualLayout>
              <c:xMode val="edge"/>
              <c:yMode val="edge"/>
              <c:x val="5.5288754540357382E-4"/>
              <c:y val="0.3110778295570199"/>
            </c:manualLayout>
          </c:layout>
          <c:spPr>
            <a:noFill/>
            <a:ln w="25109">
              <a:noFill/>
            </a:ln>
          </c:spPr>
        </c:title>
        <c:numFmt formatCode="0" sourceLinked="0"/>
        <c:majorTickMark val="cross"/>
        <c:tickLblPos val="nextTo"/>
        <c:spPr>
          <a:ln w="3149">
            <a:solidFill>
              <a:srgbClr val="000000"/>
            </a:solidFill>
            <a:prstDash val="solid"/>
          </a:ln>
        </c:spPr>
        <c:txPr>
          <a:bodyPr rot="0" vert="horz"/>
          <a:lstStyle/>
          <a:p>
            <a:pPr>
              <a:defRPr/>
            </a:pPr>
            <a:endParaRPr lang="ru-RU"/>
          </a:p>
        </c:txPr>
        <c:crossAx val="161642368"/>
        <c:crosses val="autoZero"/>
        <c:crossBetween val="between"/>
        <c:majorUnit val="10000"/>
        <c:minorUnit val="100"/>
      </c:valAx>
      <c:catAx>
        <c:axId val="161777536"/>
        <c:scaling>
          <c:orientation val="minMax"/>
        </c:scaling>
        <c:delete val="1"/>
        <c:axPos val="b"/>
        <c:tickLblPos val="none"/>
        <c:crossAx val="161779072"/>
        <c:crossesAt val="0"/>
        <c:lblAlgn val="ctr"/>
        <c:lblOffset val="100"/>
      </c:catAx>
      <c:valAx>
        <c:axId val="161779072"/>
        <c:scaling>
          <c:orientation val="minMax"/>
          <c:max val="120"/>
          <c:min val="100"/>
        </c:scaling>
        <c:axPos val="r"/>
        <c:title>
          <c:tx>
            <c:rich>
              <a:bodyPr rot="-5400000" vert="horz"/>
              <a:lstStyle/>
              <a:p>
                <a:pPr>
                  <a:defRPr/>
                </a:pPr>
                <a:r>
                  <a:rPr lang="ru-RU"/>
                  <a:t>процентов</a:t>
                </a:r>
              </a:p>
            </c:rich>
          </c:tx>
          <c:layout>
            <c:manualLayout>
              <c:xMode val="edge"/>
              <c:yMode val="edge"/>
              <c:x val="0.9551083591331273"/>
              <c:y val="0.24090909090909099"/>
            </c:manualLayout>
          </c:layout>
          <c:spPr>
            <a:noFill/>
            <a:ln w="25109">
              <a:noFill/>
            </a:ln>
          </c:spPr>
        </c:title>
        <c:numFmt formatCode="0" sourceLinked="0"/>
        <c:majorTickMark val="cross"/>
        <c:tickLblPos val="nextTo"/>
        <c:spPr>
          <a:ln w="3149">
            <a:solidFill>
              <a:srgbClr val="000000"/>
            </a:solidFill>
            <a:prstDash val="solid"/>
          </a:ln>
        </c:spPr>
        <c:txPr>
          <a:bodyPr rot="0" vert="horz"/>
          <a:lstStyle/>
          <a:p>
            <a:pPr>
              <a:defRPr/>
            </a:pPr>
            <a:endParaRPr lang="ru-RU"/>
          </a:p>
        </c:txPr>
        <c:crossAx val="161777536"/>
        <c:crosses val="max"/>
        <c:crossBetween val="between"/>
        <c:minorUnit val="10"/>
      </c:valAx>
      <c:spPr>
        <a:solidFill>
          <a:srgbClr val="FFFFFF"/>
        </a:solidFill>
        <a:ln w="25195">
          <a:noFill/>
        </a:ln>
      </c:spPr>
    </c:plotArea>
    <c:legend>
      <c:legendPos val="r"/>
      <c:layout>
        <c:manualLayout>
          <c:xMode val="edge"/>
          <c:yMode val="edge"/>
          <c:x val="0.15015479876160992"/>
          <c:y val="0.83636363636363664"/>
          <c:w val="0.67337461300309687"/>
          <c:h val="0.12727272727272718"/>
        </c:manualLayout>
      </c:layout>
      <c:spPr>
        <a:noFill/>
        <a:ln w="25195">
          <a:noFill/>
        </a:ln>
      </c:spPr>
    </c:legend>
    <c:plotVisOnly val="1"/>
    <c:dispBlanksAs val="gap"/>
  </c:chart>
  <c:spPr>
    <a:noFill/>
    <a:ln>
      <a:noFill/>
    </a:ln>
  </c:spPr>
  <c:txPr>
    <a:bodyPr/>
    <a:lstStyle/>
    <a:p>
      <a:pPr>
        <a:defRPr sz="1190" b="0" i="0" u="none" strike="noStrike" baseline="0">
          <a:solidFill>
            <a:srgbClr val="000000"/>
          </a:solidFill>
          <a:latin typeface="Times New Roman Cyr" pitchFamily="18" charset="-52"/>
          <a:ea typeface="Arial"/>
          <a:cs typeface="Arial"/>
        </a:defRPr>
      </a:pPr>
      <a:endParaRPr lang="ru-RU"/>
    </a:p>
  </c:txPr>
  <c:externalData r:id="rId2"/>
</c:chartSpace>
</file>

<file path=word/charts/chart5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2638230647709328"/>
          <c:y val="8.7155963302752396E-2"/>
          <c:w val="0.77567140600316054"/>
          <c:h val="0.65137614678899081"/>
        </c:manualLayout>
      </c:layout>
      <c:barChart>
        <c:barDir val="col"/>
        <c:grouping val="clustered"/>
        <c:ser>
          <c:idx val="1"/>
          <c:order val="0"/>
          <c:tx>
            <c:strRef>
              <c:f>Лист1!$B$10</c:f>
              <c:strCache>
                <c:ptCount val="1"/>
                <c:pt idx="0">
                  <c:v>млрд. рублей</c:v>
                </c:pt>
              </c:strCache>
            </c:strRef>
          </c:tx>
          <c:spPr>
            <a:gradFill rotWithShape="0">
              <a:gsLst>
                <a:gs pos="0">
                  <a:srgbClr val="008080"/>
                </a:gs>
                <a:gs pos="50000">
                  <a:srgbClr val="008080">
                    <a:gamma/>
                    <a:tint val="0"/>
                    <a:invGamma/>
                  </a:srgbClr>
                </a:gs>
                <a:gs pos="100000">
                  <a:srgbClr val="008080"/>
                </a:gs>
              </a:gsLst>
              <a:lin ang="0" scaled="1"/>
            </a:gradFill>
            <a:ln w="25378">
              <a:noFill/>
            </a:ln>
          </c:spPr>
          <c:dLbls>
            <c:dLbl>
              <c:idx val="3"/>
              <c:layout>
                <c:manualLayout>
                  <c:x val="0"/>
                  <c:y val="0.14846844424505781"/>
                </c:manualLayout>
              </c:layout>
              <c:dLblPos val="outEnd"/>
              <c:showVal val="1"/>
            </c:dLbl>
            <c:dLbl>
              <c:idx val="4"/>
              <c:layout>
                <c:manualLayout>
                  <c:x val="0"/>
                  <c:y val="0.15774772201037399"/>
                </c:manualLayout>
              </c:layout>
              <c:dLblPos val="outEnd"/>
              <c:showVal val="1"/>
            </c:dLbl>
            <c:spPr>
              <a:noFill/>
              <a:ln w="25336">
                <a:noFill/>
              </a:ln>
            </c:spPr>
            <c:txPr>
              <a:bodyPr/>
              <a:lstStyle/>
              <a:p>
                <a:pPr>
                  <a:defRPr b="0"/>
                </a:pPr>
                <a:endParaRPr lang="ru-RU"/>
              </a:p>
            </c:txPr>
            <c:dLblPos val="outEnd"/>
            <c:showVal val="1"/>
          </c:dLbls>
          <c:cat>
            <c:numRef>
              <c:f>Лист1!$C$1:$L$1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Лист1!$C$10:$L$10</c:f>
              <c:numCache>
                <c:formatCode>General</c:formatCode>
                <c:ptCount val="10"/>
                <c:pt idx="0">
                  <c:v>979.7</c:v>
                </c:pt>
                <c:pt idx="1">
                  <c:v>1022.2</c:v>
                </c:pt>
                <c:pt idx="2">
                  <c:v>1134.8</c:v>
                </c:pt>
                <c:pt idx="3">
                  <c:v>1254</c:v>
                </c:pt>
                <c:pt idx="4">
                  <c:v>1376.8</c:v>
                </c:pt>
                <c:pt idx="5">
                  <c:v>1525.3</c:v>
                </c:pt>
                <c:pt idx="6">
                  <c:v>1687.5</c:v>
                </c:pt>
                <c:pt idx="7">
                  <c:v>1863.5</c:v>
                </c:pt>
                <c:pt idx="8">
                  <c:v>2028.9</c:v>
                </c:pt>
                <c:pt idx="9">
                  <c:v>2203.1999999999998</c:v>
                </c:pt>
              </c:numCache>
            </c:numRef>
          </c:val>
        </c:ser>
        <c:dLbls>
          <c:showVal val="1"/>
        </c:dLbls>
        <c:gapWidth val="60"/>
        <c:overlap val="-10"/>
        <c:axId val="161748864"/>
        <c:axId val="161878016"/>
      </c:barChart>
      <c:lineChart>
        <c:grouping val="standard"/>
        <c:ser>
          <c:idx val="2"/>
          <c:order val="1"/>
          <c:tx>
            <c:strRef>
              <c:f>Лист1!$B$11</c:f>
              <c:strCache>
                <c:ptCount val="1"/>
                <c:pt idx="0">
                  <c:v>в процентах к предыдущему году с учетом инфляции</c:v>
                </c:pt>
              </c:strCache>
            </c:strRef>
          </c:tx>
          <c:spPr>
            <a:ln w="25378">
              <a:solidFill>
                <a:srgbClr val="FF0000"/>
              </a:solidFill>
              <a:prstDash val="solid"/>
            </a:ln>
          </c:spPr>
          <c:marker>
            <c:symbol val="circle"/>
            <c:size val="4"/>
            <c:spPr>
              <a:solidFill>
                <a:srgbClr val="FF0000"/>
              </a:solidFill>
              <a:ln>
                <a:solidFill>
                  <a:srgbClr val="FF0000"/>
                </a:solidFill>
                <a:prstDash val="solid"/>
              </a:ln>
            </c:spPr>
          </c:marker>
          <c:dLbls>
            <c:spPr>
              <a:noFill/>
              <a:ln w="25336">
                <a:noFill/>
              </a:ln>
            </c:spPr>
            <c:txPr>
              <a:bodyPr/>
              <a:lstStyle/>
              <a:p>
                <a:pPr>
                  <a:defRPr b="0">
                    <a:solidFill>
                      <a:srgbClr val="FF0000"/>
                    </a:solidFill>
                  </a:defRPr>
                </a:pPr>
                <a:endParaRPr lang="ru-RU"/>
              </a:p>
            </c:txPr>
            <c:dLblPos val="t"/>
            <c:showVal val="1"/>
          </c:dLbls>
          <c:val>
            <c:numRef>
              <c:f>Лист1!$C$11:$L$11</c:f>
              <c:numCache>
                <c:formatCode>General</c:formatCode>
                <c:ptCount val="10"/>
                <c:pt idx="0">
                  <c:v>104.7</c:v>
                </c:pt>
                <c:pt idx="1">
                  <c:v>103.1</c:v>
                </c:pt>
                <c:pt idx="2">
                  <c:v>103.4</c:v>
                </c:pt>
                <c:pt idx="3">
                  <c:v>104.1</c:v>
                </c:pt>
                <c:pt idx="4">
                  <c:v>104.2</c:v>
                </c:pt>
                <c:pt idx="5">
                  <c:v>104.1</c:v>
                </c:pt>
                <c:pt idx="6">
                  <c:v>104</c:v>
                </c:pt>
                <c:pt idx="7">
                  <c:v>103.8</c:v>
                </c:pt>
                <c:pt idx="8">
                  <c:v>104.1</c:v>
                </c:pt>
                <c:pt idx="9">
                  <c:v>104</c:v>
                </c:pt>
              </c:numCache>
            </c:numRef>
          </c:val>
          <c:smooth val="1"/>
        </c:ser>
        <c:dLbls>
          <c:showVal val="1"/>
        </c:dLbls>
        <c:marker val="1"/>
        <c:axId val="161879936"/>
        <c:axId val="161881472"/>
      </c:lineChart>
      <c:catAx>
        <c:axId val="161748864"/>
        <c:scaling>
          <c:orientation val="minMax"/>
        </c:scaling>
        <c:axPos val="b"/>
        <c:title>
          <c:tx>
            <c:rich>
              <a:bodyPr/>
              <a:lstStyle/>
              <a:p>
                <a:pPr>
                  <a:defRPr sz="1197"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3.0015797788309668E-2"/>
              <c:y val="0.76146788990825642"/>
            </c:manualLayout>
          </c:layout>
          <c:spPr>
            <a:noFill/>
            <a:ln w="25336">
              <a:noFill/>
            </a:ln>
          </c:spPr>
        </c:title>
        <c:numFmt formatCode="General" sourceLinked="1"/>
        <c:majorTickMark val="cross"/>
        <c:tickLblPos val="nextTo"/>
        <c:spPr>
          <a:ln w="3172">
            <a:solidFill>
              <a:srgbClr val="000000"/>
            </a:solidFill>
            <a:prstDash val="solid"/>
          </a:ln>
        </c:spPr>
        <c:txPr>
          <a:bodyPr rot="0" vert="horz"/>
          <a:lstStyle/>
          <a:p>
            <a:pPr>
              <a:defRPr/>
            </a:pPr>
            <a:endParaRPr lang="ru-RU"/>
          </a:p>
        </c:txPr>
        <c:crossAx val="161878016"/>
        <c:crosses val="autoZero"/>
        <c:lblAlgn val="ctr"/>
        <c:lblOffset val="100"/>
        <c:tickLblSkip val="1"/>
        <c:tickMarkSkip val="1"/>
      </c:catAx>
      <c:valAx>
        <c:axId val="161878016"/>
        <c:scaling>
          <c:orientation val="minMax"/>
          <c:max val="2250"/>
          <c:min val="0"/>
        </c:scaling>
        <c:axPos val="l"/>
        <c:title>
          <c:tx>
            <c:rich>
              <a:bodyPr/>
              <a:lstStyle/>
              <a:p>
                <a:pPr>
                  <a:defRPr sz="1197" b="0" i="0" u="none" strike="noStrike" baseline="0">
                    <a:solidFill>
                      <a:srgbClr val="000000"/>
                    </a:solidFill>
                    <a:latin typeface="Times New Roman Cyr"/>
                    <a:ea typeface="Times New Roman Cyr"/>
                    <a:cs typeface="Times New Roman Cyr"/>
                  </a:defRPr>
                </a:pPr>
                <a:r>
                  <a:rPr lang="ru-RU"/>
                  <a:t>млрд. рублей</a:t>
                </a:r>
              </a:p>
            </c:rich>
          </c:tx>
          <c:layout>
            <c:manualLayout>
              <c:xMode val="edge"/>
              <c:yMode val="edge"/>
              <c:x val="1.5797788309636659E-3"/>
              <c:y val="0.19266055045871552"/>
            </c:manualLayout>
          </c:layout>
          <c:spPr>
            <a:noFill/>
            <a:ln w="25336">
              <a:noFill/>
            </a:ln>
          </c:spPr>
        </c:title>
        <c:numFmt formatCode="0" sourceLinked="0"/>
        <c:majorTickMark val="cross"/>
        <c:tickLblPos val="nextTo"/>
        <c:spPr>
          <a:ln w="3172">
            <a:solidFill>
              <a:srgbClr val="000000"/>
            </a:solidFill>
            <a:prstDash val="solid"/>
          </a:ln>
        </c:spPr>
        <c:txPr>
          <a:bodyPr rot="0" vert="horz"/>
          <a:lstStyle/>
          <a:p>
            <a:pPr>
              <a:defRPr/>
            </a:pPr>
            <a:endParaRPr lang="ru-RU"/>
          </a:p>
        </c:txPr>
        <c:crossAx val="161748864"/>
        <c:crosses val="autoZero"/>
        <c:crossBetween val="between"/>
        <c:majorUnit val="250"/>
        <c:minorUnit val="250"/>
      </c:valAx>
      <c:catAx>
        <c:axId val="161879936"/>
        <c:scaling>
          <c:orientation val="minMax"/>
        </c:scaling>
        <c:delete val="1"/>
        <c:axPos val="b"/>
        <c:tickLblPos val="none"/>
        <c:crossAx val="161881472"/>
        <c:crossesAt val="0"/>
        <c:lblAlgn val="ctr"/>
        <c:lblOffset val="100"/>
      </c:catAx>
      <c:valAx>
        <c:axId val="161881472"/>
        <c:scaling>
          <c:orientation val="minMax"/>
          <c:max val="106"/>
          <c:min val="102"/>
        </c:scaling>
        <c:axPos val="r"/>
        <c:title>
          <c:tx>
            <c:rich>
              <a:bodyPr rot="-5400000" vert="horz"/>
              <a:lstStyle/>
              <a:p>
                <a:pPr>
                  <a:defRPr/>
                </a:pPr>
                <a:r>
                  <a:rPr lang="ru-RU"/>
                  <a:t>процентов</a:t>
                </a:r>
              </a:p>
            </c:rich>
          </c:tx>
          <c:layout>
            <c:manualLayout>
              <c:xMode val="edge"/>
              <c:yMode val="edge"/>
              <c:x val="0.95260663507109034"/>
              <c:y val="0.31192660550458751"/>
            </c:manualLayout>
          </c:layout>
          <c:spPr>
            <a:noFill/>
            <a:ln w="25336">
              <a:noFill/>
            </a:ln>
          </c:spPr>
        </c:title>
        <c:numFmt formatCode="0" sourceLinked="0"/>
        <c:majorTickMark val="cross"/>
        <c:tickLblPos val="nextTo"/>
        <c:spPr>
          <a:ln w="3172">
            <a:solidFill>
              <a:srgbClr val="000000"/>
            </a:solidFill>
            <a:prstDash val="solid"/>
          </a:ln>
        </c:spPr>
        <c:txPr>
          <a:bodyPr rot="0" vert="horz"/>
          <a:lstStyle/>
          <a:p>
            <a:pPr>
              <a:defRPr/>
            </a:pPr>
            <a:endParaRPr lang="ru-RU"/>
          </a:p>
        </c:txPr>
        <c:crossAx val="161879936"/>
        <c:crosses val="max"/>
        <c:crossBetween val="between"/>
        <c:majorUnit val="1"/>
        <c:minorUnit val="1"/>
      </c:valAx>
      <c:spPr>
        <a:solidFill>
          <a:srgbClr val="FFFFFF"/>
        </a:solidFill>
        <a:ln w="25378">
          <a:noFill/>
        </a:ln>
      </c:spPr>
    </c:plotArea>
    <c:legend>
      <c:legendPos val="r"/>
      <c:layout>
        <c:manualLayout>
          <c:xMode val="edge"/>
          <c:yMode val="edge"/>
          <c:x val="9.0047393364928979E-2"/>
          <c:y val="0.85779816513761453"/>
          <c:w val="0.83886255924170616"/>
          <c:h val="0.13302752293577974"/>
        </c:manualLayout>
      </c:layout>
      <c:spPr>
        <a:noFill/>
        <a:ln w="25378">
          <a:noFill/>
        </a:ln>
      </c:spPr>
    </c:legend>
    <c:plotVisOnly val="1"/>
    <c:dispBlanksAs val="gap"/>
  </c:chart>
  <c:spPr>
    <a:noFill/>
    <a:ln>
      <a:noFill/>
    </a:ln>
  </c:spPr>
  <c:txPr>
    <a:bodyPr/>
    <a:lstStyle/>
    <a:p>
      <a:pPr>
        <a:defRPr sz="1199" b="0" i="0" u="none" strike="noStrike" baseline="0">
          <a:solidFill>
            <a:srgbClr val="000000"/>
          </a:solidFill>
          <a:latin typeface="Times New Roman Cyr" pitchFamily="18" charset="-52"/>
          <a:ea typeface="Arial"/>
          <a:cs typeface="Arial"/>
        </a:defRPr>
      </a:pPr>
      <a:endParaRPr lang="ru-RU"/>
    </a:p>
  </c:txPr>
  <c:externalData r:id="rId2"/>
</c:chartSpace>
</file>

<file path=word/charts/chart53.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0747663551401869"/>
          <c:y val="4.6610169491525397E-2"/>
          <c:w val="0.80218068535825549"/>
          <c:h val="0.43220338983050866"/>
        </c:manualLayout>
      </c:layout>
      <c:barChart>
        <c:barDir val="col"/>
        <c:grouping val="clustered"/>
        <c:ser>
          <c:idx val="1"/>
          <c:order val="0"/>
          <c:tx>
            <c:strRef>
              <c:f>Лист1!$A$13:$B$13</c:f>
              <c:strCache>
                <c:ptCount val="1"/>
                <c:pt idx="0">
                  <c:v>Количество субъектов малого и среднего предпринимательства в Челябинской области, тысяч единиц</c:v>
                </c:pt>
              </c:strCache>
            </c:strRef>
          </c:tx>
          <c:spPr>
            <a:gradFill rotWithShape="0">
              <a:gsLst>
                <a:gs pos="0">
                  <a:srgbClr val="008080"/>
                </a:gs>
                <a:gs pos="50000">
                  <a:srgbClr val="008080">
                    <a:gamma/>
                    <a:tint val="0"/>
                    <a:invGamma/>
                  </a:srgbClr>
                </a:gs>
                <a:gs pos="100000">
                  <a:srgbClr val="008080"/>
                </a:gs>
              </a:gsLst>
              <a:lin ang="0" scaled="1"/>
            </a:gradFill>
            <a:ln w="25178">
              <a:noFill/>
            </a:ln>
          </c:spPr>
          <c:dLbls>
            <c:spPr>
              <a:noFill/>
              <a:ln w="25104">
                <a:noFill/>
              </a:ln>
            </c:spPr>
            <c:txPr>
              <a:bodyPr/>
              <a:lstStyle/>
              <a:p>
                <a:pPr>
                  <a:defRPr b="0"/>
                </a:pPr>
                <a:endParaRPr lang="ru-RU"/>
              </a:p>
            </c:txPr>
            <c:dLblPos val="inEnd"/>
            <c:showVal val="1"/>
          </c:dLbls>
          <c:cat>
            <c:numRef>
              <c:f>Лист1!$C$1:$L$1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Лист1!$C$13:$L$13</c:f>
              <c:numCache>
                <c:formatCode>General</c:formatCode>
                <c:ptCount val="10"/>
                <c:pt idx="0">
                  <c:v>144.1</c:v>
                </c:pt>
                <c:pt idx="1">
                  <c:v>145.1</c:v>
                </c:pt>
                <c:pt idx="2">
                  <c:v>147</c:v>
                </c:pt>
                <c:pt idx="3">
                  <c:v>148.80000000000001</c:v>
                </c:pt>
                <c:pt idx="4">
                  <c:v>152.4</c:v>
                </c:pt>
                <c:pt idx="5">
                  <c:v>153.5</c:v>
                </c:pt>
                <c:pt idx="6">
                  <c:v>155.5</c:v>
                </c:pt>
                <c:pt idx="7">
                  <c:v>158</c:v>
                </c:pt>
                <c:pt idx="8">
                  <c:v>159</c:v>
                </c:pt>
                <c:pt idx="9">
                  <c:v>160.9</c:v>
                </c:pt>
              </c:numCache>
            </c:numRef>
          </c:val>
        </c:ser>
        <c:dLbls>
          <c:showVal val="1"/>
        </c:dLbls>
        <c:gapWidth val="60"/>
        <c:overlap val="-10"/>
        <c:axId val="162002816"/>
        <c:axId val="162013184"/>
      </c:barChart>
      <c:lineChart>
        <c:grouping val="standard"/>
        <c:ser>
          <c:idx val="2"/>
          <c:order val="1"/>
          <c:tx>
            <c:strRef>
              <c:f>Лист1!$A$14</c:f>
              <c:strCache>
                <c:ptCount val="1"/>
                <c:pt idx="0">
                  <c:v>Доля среднесписочной численности занятых у субъектов малого и среднего предпринимательства в общей численности занятых в экономике, %</c:v>
                </c:pt>
              </c:strCache>
            </c:strRef>
          </c:tx>
          <c:spPr>
            <a:ln w="28325">
              <a:solidFill>
                <a:srgbClr val="FF0000"/>
              </a:solidFill>
              <a:prstDash val="solid"/>
            </a:ln>
          </c:spPr>
          <c:marker>
            <c:symbol val="circle"/>
            <c:size val="4"/>
            <c:spPr>
              <a:solidFill>
                <a:srgbClr val="FF0000"/>
              </a:solidFill>
              <a:ln>
                <a:solidFill>
                  <a:srgbClr val="FF0000"/>
                </a:solidFill>
                <a:prstDash val="solid"/>
              </a:ln>
            </c:spPr>
          </c:marker>
          <c:dLbls>
            <c:spPr>
              <a:noFill/>
              <a:ln w="25104">
                <a:noFill/>
              </a:ln>
            </c:spPr>
            <c:txPr>
              <a:bodyPr/>
              <a:lstStyle/>
              <a:p>
                <a:pPr>
                  <a:defRPr b="0">
                    <a:solidFill>
                      <a:srgbClr val="FF0000"/>
                    </a:solidFill>
                  </a:defRPr>
                </a:pPr>
                <a:endParaRPr lang="ru-RU"/>
              </a:p>
            </c:txPr>
            <c:dLblPos val="t"/>
            <c:showVal val="1"/>
          </c:dLbls>
          <c:val>
            <c:numRef>
              <c:f>Лист1!$C$14:$L$14</c:f>
              <c:numCache>
                <c:formatCode>General</c:formatCode>
                <c:ptCount val="10"/>
                <c:pt idx="0">
                  <c:v>37</c:v>
                </c:pt>
                <c:pt idx="1">
                  <c:v>37.1</c:v>
                </c:pt>
                <c:pt idx="2">
                  <c:v>37.200000000000003</c:v>
                </c:pt>
                <c:pt idx="3">
                  <c:v>37.5</c:v>
                </c:pt>
                <c:pt idx="4">
                  <c:v>37.9</c:v>
                </c:pt>
                <c:pt idx="5">
                  <c:v>37.9</c:v>
                </c:pt>
                <c:pt idx="6">
                  <c:v>38</c:v>
                </c:pt>
                <c:pt idx="7">
                  <c:v>38</c:v>
                </c:pt>
                <c:pt idx="8">
                  <c:v>38</c:v>
                </c:pt>
                <c:pt idx="9">
                  <c:v>38.1</c:v>
                </c:pt>
              </c:numCache>
            </c:numRef>
          </c:val>
          <c:smooth val="1"/>
        </c:ser>
        <c:dLbls>
          <c:showVal val="1"/>
        </c:dLbls>
        <c:marker val="1"/>
        <c:axId val="162015104"/>
        <c:axId val="162016640"/>
      </c:lineChart>
      <c:catAx>
        <c:axId val="162002816"/>
        <c:scaling>
          <c:orientation val="minMax"/>
        </c:scaling>
        <c:axPos val="b"/>
        <c:title>
          <c:tx>
            <c:rich>
              <a:bodyPr/>
              <a:lstStyle/>
              <a:p>
                <a:pPr>
                  <a:defRPr sz="1186"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0"/>
              <c:y val="0.50847457627118664"/>
            </c:manualLayout>
          </c:layout>
          <c:spPr>
            <a:noFill/>
            <a:ln w="25104">
              <a:noFill/>
            </a:ln>
          </c:spPr>
        </c:title>
        <c:numFmt formatCode="General" sourceLinked="1"/>
        <c:majorTickMark val="cross"/>
        <c:tickLblPos val="nextTo"/>
        <c:spPr>
          <a:ln w="3147">
            <a:solidFill>
              <a:srgbClr val="000000"/>
            </a:solidFill>
            <a:prstDash val="solid"/>
          </a:ln>
        </c:spPr>
        <c:txPr>
          <a:bodyPr rot="0" vert="horz"/>
          <a:lstStyle/>
          <a:p>
            <a:pPr>
              <a:defRPr/>
            </a:pPr>
            <a:endParaRPr lang="ru-RU"/>
          </a:p>
        </c:txPr>
        <c:crossAx val="162013184"/>
        <c:crosses val="autoZero"/>
        <c:lblAlgn val="ctr"/>
        <c:lblOffset val="100"/>
        <c:tickLblSkip val="1"/>
        <c:tickMarkSkip val="1"/>
      </c:catAx>
      <c:valAx>
        <c:axId val="162013184"/>
        <c:scaling>
          <c:orientation val="minMax"/>
          <c:max val="170"/>
          <c:min val="130"/>
        </c:scaling>
        <c:axPos val="l"/>
        <c:title>
          <c:tx>
            <c:rich>
              <a:bodyPr/>
              <a:lstStyle/>
              <a:p>
                <a:pPr>
                  <a:defRPr sz="1186" b="0" i="0" u="none" strike="noStrike" baseline="0">
                    <a:solidFill>
                      <a:srgbClr val="000000"/>
                    </a:solidFill>
                    <a:latin typeface="Times New Roman Cyr"/>
                    <a:ea typeface="Times New Roman Cyr"/>
                    <a:cs typeface="Times New Roman Cyr"/>
                  </a:defRPr>
                </a:pPr>
                <a:r>
                  <a:rPr lang="ru-RU"/>
                  <a:t>тыс. единиц</a:t>
                </a:r>
              </a:p>
            </c:rich>
          </c:tx>
          <c:layout>
            <c:manualLayout>
              <c:xMode val="edge"/>
              <c:yMode val="edge"/>
              <c:x val="0"/>
              <c:y val="2.966101694915255E-2"/>
            </c:manualLayout>
          </c:layout>
          <c:spPr>
            <a:noFill/>
            <a:ln w="25104">
              <a:noFill/>
            </a:ln>
          </c:spPr>
        </c:title>
        <c:numFmt formatCode="0" sourceLinked="0"/>
        <c:majorTickMark val="cross"/>
        <c:tickLblPos val="nextTo"/>
        <c:spPr>
          <a:ln w="3147">
            <a:solidFill>
              <a:srgbClr val="000000"/>
            </a:solidFill>
            <a:prstDash val="solid"/>
          </a:ln>
        </c:spPr>
        <c:txPr>
          <a:bodyPr rot="0" vert="horz"/>
          <a:lstStyle/>
          <a:p>
            <a:pPr>
              <a:defRPr/>
            </a:pPr>
            <a:endParaRPr lang="ru-RU"/>
          </a:p>
        </c:txPr>
        <c:crossAx val="162002816"/>
        <c:crosses val="autoZero"/>
        <c:crossBetween val="between"/>
        <c:majorUnit val="10"/>
        <c:minorUnit val="10"/>
      </c:valAx>
      <c:catAx>
        <c:axId val="162015104"/>
        <c:scaling>
          <c:orientation val="minMax"/>
        </c:scaling>
        <c:delete val="1"/>
        <c:axPos val="b"/>
        <c:tickLblPos val="none"/>
        <c:crossAx val="162016640"/>
        <c:crossesAt val="0"/>
        <c:lblAlgn val="ctr"/>
        <c:lblOffset val="100"/>
      </c:catAx>
      <c:valAx>
        <c:axId val="162016640"/>
        <c:scaling>
          <c:orientation val="minMax"/>
          <c:max val="39"/>
          <c:min val="35"/>
        </c:scaling>
        <c:axPos val="r"/>
        <c:title>
          <c:tx>
            <c:rich>
              <a:bodyPr rot="-5400000" vert="horz"/>
              <a:lstStyle/>
              <a:p>
                <a:pPr>
                  <a:defRPr/>
                </a:pPr>
                <a:r>
                  <a:rPr lang="ru-RU"/>
                  <a:t>процентов</a:t>
                </a:r>
              </a:p>
            </c:rich>
          </c:tx>
          <c:layout>
            <c:manualLayout>
              <c:xMode val="edge"/>
              <c:yMode val="edge"/>
              <c:x val="0.95482866043613746"/>
              <c:y val="9.7457627118644072E-2"/>
            </c:manualLayout>
          </c:layout>
          <c:spPr>
            <a:noFill/>
            <a:ln w="25104">
              <a:noFill/>
            </a:ln>
          </c:spPr>
        </c:title>
        <c:numFmt formatCode="0" sourceLinked="0"/>
        <c:majorTickMark val="cross"/>
        <c:tickLblPos val="nextTo"/>
        <c:spPr>
          <a:ln w="9442">
            <a:solidFill>
              <a:srgbClr val="000000"/>
            </a:solidFill>
            <a:prstDash val="solid"/>
          </a:ln>
        </c:spPr>
        <c:txPr>
          <a:bodyPr rot="0" vert="horz"/>
          <a:lstStyle/>
          <a:p>
            <a:pPr>
              <a:defRPr/>
            </a:pPr>
            <a:endParaRPr lang="ru-RU"/>
          </a:p>
        </c:txPr>
        <c:crossAx val="162015104"/>
        <c:crosses val="max"/>
        <c:crossBetween val="between"/>
        <c:majorUnit val="1"/>
        <c:minorUnit val="1"/>
      </c:valAx>
      <c:spPr>
        <a:solidFill>
          <a:srgbClr val="FFFFFF"/>
        </a:solidFill>
        <a:ln w="25178">
          <a:noFill/>
        </a:ln>
      </c:spPr>
    </c:plotArea>
    <c:legend>
      <c:legendPos val="r"/>
      <c:layout>
        <c:manualLayout>
          <c:xMode val="edge"/>
          <c:yMode val="edge"/>
          <c:x val="6.3862928348909692E-2"/>
          <c:y val="0.67372881355932301"/>
          <c:w val="0.89563862928348958"/>
          <c:h val="0.32203389830508489"/>
        </c:manualLayout>
      </c:layout>
      <c:spPr>
        <a:noFill/>
        <a:ln w="25178">
          <a:noFill/>
        </a:ln>
      </c:spPr>
    </c:legend>
    <c:plotVisOnly val="1"/>
    <c:dispBlanksAs val="gap"/>
  </c:chart>
  <c:spPr>
    <a:noFill/>
    <a:ln>
      <a:noFill/>
    </a:ln>
  </c:spPr>
  <c:txPr>
    <a:bodyPr/>
    <a:lstStyle/>
    <a:p>
      <a:pPr>
        <a:defRPr sz="1190" b="0" i="0" u="none" strike="noStrike" baseline="0">
          <a:solidFill>
            <a:srgbClr val="000000"/>
          </a:solidFill>
          <a:latin typeface="Times New Roman Cyr" pitchFamily="18" charset="-52"/>
          <a:ea typeface="Arial"/>
          <a:cs typeface="Arial"/>
        </a:defRPr>
      </a:pPr>
      <a:endParaRPr lang="ru-RU"/>
    </a:p>
  </c:txPr>
  <c:externalData r:id="rId2"/>
</c:chartSpace>
</file>

<file path=word/charts/chart54.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0939226519337017"/>
          <c:y val="5.0165556228548402E-2"/>
          <c:w val="0.87292817679558166"/>
          <c:h val="0.79316828184938426"/>
        </c:manualLayout>
      </c:layout>
      <c:barChart>
        <c:barDir val="col"/>
        <c:grouping val="clustered"/>
        <c:ser>
          <c:idx val="1"/>
          <c:order val="0"/>
          <c:spPr>
            <a:gradFill rotWithShape="0">
              <a:gsLst>
                <a:gs pos="0">
                  <a:srgbClr val="008080"/>
                </a:gs>
                <a:gs pos="50000">
                  <a:srgbClr val="008080">
                    <a:gamma/>
                    <a:tint val="0"/>
                    <a:invGamma/>
                  </a:srgbClr>
                </a:gs>
                <a:gs pos="100000">
                  <a:srgbClr val="008080"/>
                </a:gs>
              </a:gsLst>
              <a:lin ang="0" scaled="1"/>
            </a:gradFill>
            <a:ln w="25086">
              <a:noFill/>
            </a:ln>
          </c:spPr>
          <c:dLbls>
            <c:dLbl>
              <c:idx val="0"/>
              <c:layout>
                <c:manualLayout>
                  <c:x val="3.9652641627247222E-3"/>
                  <c:y val="-5.8415146620449544E-3"/>
                </c:manualLayout>
              </c:layout>
              <c:dLblPos val="outEnd"/>
              <c:showVal val="1"/>
            </c:dLbl>
            <c:dLbl>
              <c:idx val="1"/>
              <c:layout>
                <c:manualLayout>
                  <c:x val="4.0466882207284109E-3"/>
                  <c:y val="-2.486187845303869E-2"/>
                </c:manualLayout>
              </c:layout>
              <c:dLblPos val="outEnd"/>
              <c:showVal val="1"/>
            </c:dLbl>
            <c:dLbl>
              <c:idx val="2"/>
              <c:layout>
                <c:manualLayout>
                  <c:x val="-7.6240899630902218E-3"/>
                  <c:y val="-4.9929396991040143E-3"/>
                </c:manualLayout>
              </c:layout>
              <c:dLblPos val="outEnd"/>
              <c:showVal val="1"/>
            </c:dLbl>
            <c:dLbl>
              <c:idx val="3"/>
              <c:layout>
                <c:manualLayout>
                  <c:x val="3.4967380043547441E-3"/>
                  <c:y val="-1.9129943011267261E-2"/>
                </c:manualLayout>
              </c:layout>
              <c:dLblPos val="outEnd"/>
              <c:showVal val="1"/>
            </c:dLbl>
            <c:dLbl>
              <c:idx val="4"/>
              <c:layout>
                <c:manualLayout>
                  <c:x val="1.7577650644423825E-3"/>
                  <c:y val="-4.0684786655444194E-3"/>
                </c:manualLayout>
              </c:layout>
              <c:dLblPos val="outEnd"/>
              <c:showVal val="1"/>
            </c:dLbl>
            <c:dLbl>
              <c:idx val="5"/>
              <c:layout>
                <c:manualLayout>
                  <c:x val="2.4768384643392392E-3"/>
                  <c:y val="-1.6160148489726123E-2"/>
                </c:manualLayout>
              </c:layout>
              <c:dLblPos val="outEnd"/>
              <c:showVal val="1"/>
            </c:dLbl>
            <c:dLbl>
              <c:idx val="6"/>
              <c:layout>
                <c:manualLayout>
                  <c:x val="-2.1053114176716294E-3"/>
                  <c:y val="-2.8892155034584408E-3"/>
                </c:manualLayout>
              </c:layout>
              <c:dLblPos val="outEnd"/>
              <c:showVal val="1"/>
            </c:dLbl>
            <c:dLbl>
              <c:idx val="7"/>
              <c:layout>
                <c:manualLayout>
                  <c:x val="-4.5887313921516631E-3"/>
                  <c:y val="-7.5470883296192715E-3"/>
                </c:manualLayout>
              </c:layout>
              <c:dLblPos val="outEnd"/>
              <c:showVal val="1"/>
            </c:dLbl>
            <c:dLbl>
              <c:idx val="8"/>
              <c:layout>
                <c:manualLayout>
                  <c:x val="3.8256299202222201E-3"/>
                  <c:y val="-1.9958527283537128E-2"/>
                </c:manualLayout>
              </c:layout>
              <c:dLblPos val="outEnd"/>
              <c:showVal val="1"/>
            </c:dLbl>
            <c:dLbl>
              <c:idx val="9"/>
              <c:layout>
                <c:manualLayout>
                  <c:x val="3.1397355287054798E-3"/>
                  <c:y val="-9.6692333347835361E-4"/>
                </c:manualLayout>
              </c:layout>
              <c:dLblPos val="outEnd"/>
              <c:showVal val="1"/>
            </c:dLbl>
            <c:spPr>
              <a:noFill/>
              <a:ln w="25110">
                <a:noFill/>
              </a:ln>
            </c:spPr>
            <c:txPr>
              <a:bodyPr/>
              <a:lstStyle/>
              <a:p>
                <a:pPr>
                  <a:defRPr b="0"/>
                </a:pPr>
                <a:endParaRPr lang="ru-RU"/>
              </a:p>
            </c:txPr>
            <c:showVal val="1"/>
          </c:dLbls>
          <c:cat>
            <c:numRef>
              <c:f>Лист1!$C$1:$L$1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Лист1!$C$15:$L$15</c:f>
              <c:numCache>
                <c:formatCode>General</c:formatCode>
                <c:ptCount val="10"/>
                <c:pt idx="0">
                  <c:v>10.200000000000001</c:v>
                </c:pt>
                <c:pt idx="1">
                  <c:v>10.4</c:v>
                </c:pt>
                <c:pt idx="2">
                  <c:v>10.9</c:v>
                </c:pt>
                <c:pt idx="3">
                  <c:v>11.7</c:v>
                </c:pt>
                <c:pt idx="4">
                  <c:v>12.5</c:v>
                </c:pt>
                <c:pt idx="5">
                  <c:v>13</c:v>
                </c:pt>
                <c:pt idx="6">
                  <c:v>13.5</c:v>
                </c:pt>
                <c:pt idx="7">
                  <c:v>14</c:v>
                </c:pt>
                <c:pt idx="8">
                  <c:v>14.5</c:v>
                </c:pt>
                <c:pt idx="9">
                  <c:v>15</c:v>
                </c:pt>
              </c:numCache>
            </c:numRef>
          </c:val>
        </c:ser>
        <c:dLbls>
          <c:showVal val="1"/>
        </c:dLbls>
        <c:gapWidth val="60"/>
        <c:overlap val="-10"/>
        <c:axId val="161914240"/>
        <c:axId val="162145792"/>
      </c:barChart>
      <c:catAx>
        <c:axId val="161914240"/>
        <c:scaling>
          <c:orientation val="minMax"/>
        </c:scaling>
        <c:axPos val="b"/>
        <c:title>
          <c:tx>
            <c:rich>
              <a:bodyPr/>
              <a:lstStyle/>
              <a:p>
                <a:pPr>
                  <a:defRPr sz="1181"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1.9410906969962099E-2"/>
              <c:y val="0.87832374318594786"/>
            </c:manualLayout>
          </c:layout>
          <c:spPr>
            <a:noFill/>
            <a:ln w="25110">
              <a:noFill/>
            </a:ln>
          </c:spPr>
        </c:title>
        <c:numFmt formatCode="General" sourceLinked="1"/>
        <c:majorTickMark val="cross"/>
        <c:tickLblPos val="nextTo"/>
        <c:spPr>
          <a:ln w="3136">
            <a:solidFill>
              <a:srgbClr val="000000"/>
            </a:solidFill>
            <a:prstDash val="solid"/>
          </a:ln>
        </c:spPr>
        <c:txPr>
          <a:bodyPr rot="0" vert="horz"/>
          <a:lstStyle/>
          <a:p>
            <a:pPr>
              <a:defRPr/>
            </a:pPr>
            <a:endParaRPr lang="ru-RU"/>
          </a:p>
        </c:txPr>
        <c:crossAx val="162145792"/>
        <c:crosses val="autoZero"/>
        <c:lblAlgn val="ctr"/>
        <c:lblOffset val="100"/>
        <c:tickLblSkip val="1"/>
        <c:tickMarkSkip val="1"/>
      </c:catAx>
      <c:valAx>
        <c:axId val="162145792"/>
        <c:scaling>
          <c:orientation val="minMax"/>
          <c:max val="16"/>
          <c:min val="8"/>
        </c:scaling>
        <c:axPos val="l"/>
        <c:title>
          <c:tx>
            <c:rich>
              <a:bodyPr/>
              <a:lstStyle/>
              <a:p>
                <a:pPr>
                  <a:defRPr sz="1181" b="0" i="0" u="none" strike="noStrike" baseline="0">
                    <a:solidFill>
                      <a:srgbClr val="000000"/>
                    </a:solidFill>
                    <a:latin typeface="Times New Roman Cyr"/>
                    <a:ea typeface="Times New Roman Cyr"/>
                    <a:cs typeface="Times New Roman Cyr"/>
                  </a:defRPr>
                </a:pPr>
                <a:r>
                  <a:rPr lang="ru-RU"/>
                  <a:t>процентов</a:t>
                </a:r>
              </a:p>
            </c:rich>
          </c:tx>
          <c:layout>
            <c:manualLayout>
              <c:xMode val="edge"/>
              <c:yMode val="edge"/>
              <c:x val="1.1314442176209451E-2"/>
              <c:y val="0.28479810216030677"/>
            </c:manualLayout>
          </c:layout>
          <c:spPr>
            <a:noFill/>
            <a:ln w="25110">
              <a:noFill/>
            </a:ln>
          </c:spPr>
        </c:title>
        <c:numFmt formatCode="0" sourceLinked="0"/>
        <c:majorTickMark val="cross"/>
        <c:tickLblPos val="nextTo"/>
        <c:spPr>
          <a:ln w="3136">
            <a:solidFill>
              <a:srgbClr val="000000"/>
            </a:solidFill>
            <a:prstDash val="solid"/>
          </a:ln>
        </c:spPr>
        <c:txPr>
          <a:bodyPr rot="0" vert="horz"/>
          <a:lstStyle/>
          <a:p>
            <a:pPr>
              <a:defRPr/>
            </a:pPr>
            <a:endParaRPr lang="ru-RU"/>
          </a:p>
        </c:txPr>
        <c:crossAx val="161914240"/>
        <c:crosses val="autoZero"/>
        <c:crossBetween val="between"/>
        <c:majorUnit val="2"/>
        <c:minorUnit val="2"/>
      </c:valAx>
      <c:spPr>
        <a:solidFill>
          <a:srgbClr val="FFFFFF"/>
        </a:solidFill>
        <a:ln w="25086">
          <a:noFill/>
        </a:ln>
      </c:spPr>
    </c:plotArea>
    <c:plotVisOnly val="1"/>
    <c:dispBlanksAs val="gap"/>
  </c:chart>
  <c:spPr>
    <a:noFill/>
    <a:ln>
      <a:noFill/>
    </a:ln>
  </c:spPr>
  <c:txPr>
    <a:bodyPr/>
    <a:lstStyle/>
    <a:p>
      <a:pPr>
        <a:defRPr sz="1185" b="0" i="0" u="none" strike="noStrike" baseline="0">
          <a:solidFill>
            <a:srgbClr val="000000"/>
          </a:solidFill>
          <a:latin typeface="Times New Roman Cyr" pitchFamily="18" charset="-52"/>
          <a:ea typeface="Arial"/>
          <a:cs typeface="Arial"/>
        </a:defRPr>
      </a:pPr>
      <a:endParaRPr lang="ru-RU"/>
    </a:p>
  </c:txPr>
  <c:externalData r:id="rId2"/>
</c:chartSpace>
</file>

<file path=word/charts/chart55.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2974683544303806"/>
          <c:y val="6.5502183406113537E-2"/>
          <c:w val="0.76424050632911456"/>
          <c:h val="0.58078602620087361"/>
        </c:manualLayout>
      </c:layout>
      <c:barChart>
        <c:barDir val="col"/>
        <c:grouping val="clustered"/>
        <c:ser>
          <c:idx val="1"/>
          <c:order val="0"/>
          <c:tx>
            <c:strRef>
              <c:f>Лист1!$B$16</c:f>
              <c:strCache>
                <c:ptCount val="1"/>
                <c:pt idx="0">
                  <c:v>млрд. рублей</c:v>
                </c:pt>
              </c:strCache>
            </c:strRef>
          </c:tx>
          <c:spPr>
            <a:gradFill rotWithShape="0">
              <a:gsLst>
                <a:gs pos="0">
                  <a:srgbClr val="008080"/>
                </a:gs>
                <a:gs pos="50000">
                  <a:srgbClr val="008080">
                    <a:gamma/>
                    <a:tint val="0"/>
                    <a:invGamma/>
                  </a:srgbClr>
                </a:gs>
                <a:gs pos="100000">
                  <a:srgbClr val="008080"/>
                </a:gs>
              </a:gsLst>
              <a:lin ang="0" scaled="1"/>
            </a:gradFill>
            <a:ln w="25104">
              <a:noFill/>
            </a:ln>
          </c:spPr>
          <c:dLbls>
            <c:dLbl>
              <c:idx val="0"/>
              <c:layout>
                <c:manualLayout>
                  <c:x val="3.9652281947455351E-3"/>
                  <c:y val="0.13174614550615338"/>
                </c:manualLayout>
              </c:layout>
              <c:dLblPos val="outEnd"/>
              <c:showVal val="1"/>
            </c:dLbl>
            <c:dLbl>
              <c:idx val="1"/>
              <c:layout>
                <c:manualLayout>
                  <c:x val="5.5992555549977665E-3"/>
                  <c:y val="-4.3260342631155115E-3"/>
                </c:manualLayout>
              </c:layout>
              <c:dLblPos val="outEnd"/>
              <c:showVal val="1"/>
            </c:dLbl>
            <c:dLbl>
              <c:idx val="2"/>
              <c:layout>
                <c:manualLayout>
                  <c:x val="2.6645114258925652E-3"/>
                  <c:y val="6.8666219326111236E-3"/>
                </c:manualLayout>
              </c:layout>
              <c:dLblPos val="outEnd"/>
              <c:showVal val="1"/>
            </c:dLbl>
            <c:dLbl>
              <c:idx val="3"/>
              <c:layout>
                <c:manualLayout>
                  <c:x val="2.9473316410305421E-3"/>
                  <c:y val="7.0045472888164003E-3"/>
                </c:manualLayout>
              </c:layout>
              <c:dLblPos val="outEnd"/>
              <c:showVal val="1"/>
            </c:dLbl>
            <c:dLbl>
              <c:idx val="4"/>
              <c:layout>
                <c:manualLayout>
                  <c:x val="1.1175598876159043E-3"/>
                  <c:y val="3.1621101115825775E-3"/>
                </c:manualLayout>
              </c:layout>
              <c:dLblPos val="outEnd"/>
              <c:showVal val="1"/>
            </c:dLbl>
            <c:dLbl>
              <c:idx val="5"/>
              <c:layout>
                <c:manualLayout>
                  <c:x val="3.658942816396209E-3"/>
                  <c:y val="-2.3614537719187866E-3"/>
                </c:manualLayout>
              </c:layout>
              <c:dLblPos val="outEnd"/>
              <c:showVal val="1"/>
            </c:dLbl>
            <c:dLbl>
              <c:idx val="6"/>
              <c:layout>
                <c:manualLayout>
                  <c:x val="1.7805338482826056E-3"/>
                  <c:y val="0.11025298280030298"/>
                </c:manualLayout>
              </c:layout>
              <c:dLblPos val="outEnd"/>
              <c:showVal val="1"/>
            </c:dLbl>
            <c:dLbl>
              <c:idx val="7"/>
              <c:layout>
                <c:manualLayout>
                  <c:x val="3.2168947998864584E-3"/>
                  <c:y val="0.15478393917145808"/>
                </c:manualLayout>
              </c:layout>
              <c:dLblPos val="outEnd"/>
              <c:showVal val="1"/>
            </c:dLbl>
            <c:dLbl>
              <c:idx val="8"/>
              <c:layout>
                <c:manualLayout>
                  <c:x val="2.4435798309272554E-3"/>
                  <c:y val="0.14561323974155871"/>
                </c:manualLayout>
              </c:layout>
              <c:dLblPos val="outEnd"/>
              <c:showVal val="1"/>
            </c:dLbl>
            <c:dLbl>
              <c:idx val="9"/>
              <c:layout>
                <c:manualLayout>
                  <c:x val="1.6699466253553121E-3"/>
                  <c:y val="0.20095202935423842"/>
                </c:manualLayout>
              </c:layout>
              <c:dLblPos val="outEnd"/>
              <c:showVal val="1"/>
            </c:dLbl>
            <c:spPr>
              <a:noFill/>
              <a:ln w="25123">
                <a:noFill/>
              </a:ln>
            </c:spPr>
            <c:txPr>
              <a:bodyPr/>
              <a:lstStyle/>
              <a:p>
                <a:pPr>
                  <a:defRPr b="0"/>
                </a:pPr>
                <a:endParaRPr lang="ru-RU"/>
              </a:p>
            </c:txPr>
            <c:showVal val="1"/>
          </c:dLbls>
          <c:cat>
            <c:numRef>
              <c:f>Лист1!$C$1:$L$1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Лист1!$C$16:$L$16</c:f>
              <c:numCache>
                <c:formatCode>General</c:formatCode>
                <c:ptCount val="10"/>
                <c:pt idx="0">
                  <c:v>421.3</c:v>
                </c:pt>
                <c:pt idx="1">
                  <c:v>456</c:v>
                </c:pt>
                <c:pt idx="2">
                  <c:v>498.5</c:v>
                </c:pt>
                <c:pt idx="3">
                  <c:v>543</c:v>
                </c:pt>
                <c:pt idx="4">
                  <c:v>590.70000000000005</c:v>
                </c:pt>
                <c:pt idx="5">
                  <c:v>649.29999999999995</c:v>
                </c:pt>
                <c:pt idx="6">
                  <c:v>709.8</c:v>
                </c:pt>
                <c:pt idx="7">
                  <c:v>775.8</c:v>
                </c:pt>
                <c:pt idx="8">
                  <c:v>845.6</c:v>
                </c:pt>
                <c:pt idx="9">
                  <c:v>917.2</c:v>
                </c:pt>
              </c:numCache>
            </c:numRef>
          </c:val>
        </c:ser>
        <c:dLbls>
          <c:showVal val="1"/>
        </c:dLbls>
        <c:gapWidth val="60"/>
        <c:overlap val="-10"/>
        <c:axId val="161856896"/>
        <c:axId val="162272768"/>
      </c:barChart>
      <c:lineChart>
        <c:grouping val="standard"/>
        <c:ser>
          <c:idx val="0"/>
          <c:order val="1"/>
          <c:tx>
            <c:strRef>
              <c:f>Лист1!$B$17</c:f>
              <c:strCache>
                <c:ptCount val="1"/>
                <c:pt idx="0">
                  <c:v>процент к предыдущему году</c:v>
                </c:pt>
              </c:strCache>
            </c:strRef>
          </c:tx>
          <c:spPr>
            <a:ln w="28241">
              <a:solidFill>
                <a:srgbClr val="FF0000"/>
              </a:solidFill>
              <a:prstDash val="solid"/>
            </a:ln>
          </c:spPr>
          <c:marker>
            <c:symbol val="diamond"/>
            <c:size val="5"/>
            <c:spPr>
              <a:solidFill>
                <a:srgbClr val="FF0000"/>
              </a:solidFill>
              <a:ln>
                <a:solidFill>
                  <a:srgbClr val="FF0000"/>
                </a:solidFill>
                <a:prstDash val="solid"/>
              </a:ln>
            </c:spPr>
          </c:marker>
          <c:dLbls>
            <c:dLbl>
              <c:idx val="0"/>
              <c:layout>
                <c:manualLayout>
                  <c:x val="-4.647845729073715E-2"/>
                  <c:y val="-0.11059966015618816"/>
                </c:manualLayout>
              </c:layout>
              <c:dLblPos val="r"/>
              <c:showVal val="1"/>
            </c:dLbl>
            <c:spPr>
              <a:noFill/>
              <a:ln w="25123">
                <a:noFill/>
              </a:ln>
            </c:spPr>
            <c:txPr>
              <a:bodyPr/>
              <a:lstStyle/>
              <a:p>
                <a:pPr>
                  <a:defRPr b="0">
                    <a:solidFill>
                      <a:srgbClr val="FF0000"/>
                    </a:solidFill>
                  </a:defRPr>
                </a:pPr>
                <a:endParaRPr lang="ru-RU"/>
              </a:p>
            </c:txPr>
            <c:dLblPos val="t"/>
            <c:showVal val="1"/>
          </c:dLbls>
          <c:val>
            <c:numRef>
              <c:f>Лист1!$C$17:$L$17</c:f>
              <c:numCache>
                <c:formatCode>General</c:formatCode>
                <c:ptCount val="10"/>
                <c:pt idx="0">
                  <c:v>101.7</c:v>
                </c:pt>
                <c:pt idx="1">
                  <c:v>103.4</c:v>
                </c:pt>
                <c:pt idx="2">
                  <c:v>103.4</c:v>
                </c:pt>
                <c:pt idx="3">
                  <c:v>103.9</c:v>
                </c:pt>
                <c:pt idx="4">
                  <c:v>104.2</c:v>
                </c:pt>
                <c:pt idx="5">
                  <c:v>105</c:v>
                </c:pt>
                <c:pt idx="6">
                  <c:v>104.4</c:v>
                </c:pt>
                <c:pt idx="7">
                  <c:v>104.2</c:v>
                </c:pt>
                <c:pt idx="8">
                  <c:v>104.9</c:v>
                </c:pt>
                <c:pt idx="9">
                  <c:v>104.8</c:v>
                </c:pt>
              </c:numCache>
            </c:numRef>
          </c:val>
          <c:smooth val="1"/>
        </c:ser>
        <c:dLbls>
          <c:showVal val="1"/>
        </c:dLbls>
        <c:marker val="1"/>
        <c:axId val="162274688"/>
        <c:axId val="162280576"/>
      </c:lineChart>
      <c:catAx>
        <c:axId val="161856896"/>
        <c:scaling>
          <c:orientation val="minMax"/>
        </c:scaling>
        <c:axPos val="b"/>
        <c:title>
          <c:tx>
            <c:rich>
              <a:bodyPr/>
              <a:lstStyle/>
              <a:p>
                <a:pPr>
                  <a:defRPr sz="1182"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5.5379746835443069E-2"/>
              <c:y val="0.67685589519650735"/>
            </c:manualLayout>
          </c:layout>
          <c:spPr>
            <a:noFill/>
            <a:ln w="25123">
              <a:noFill/>
            </a:ln>
          </c:spPr>
        </c:title>
        <c:numFmt formatCode="General" sourceLinked="1"/>
        <c:majorTickMark val="cross"/>
        <c:tickLblPos val="nextTo"/>
        <c:spPr>
          <a:ln w="3138">
            <a:solidFill>
              <a:srgbClr val="000000"/>
            </a:solidFill>
            <a:prstDash val="solid"/>
          </a:ln>
        </c:spPr>
        <c:txPr>
          <a:bodyPr rot="0" vert="horz"/>
          <a:lstStyle/>
          <a:p>
            <a:pPr>
              <a:defRPr/>
            </a:pPr>
            <a:endParaRPr lang="ru-RU"/>
          </a:p>
        </c:txPr>
        <c:crossAx val="162272768"/>
        <c:crosses val="autoZero"/>
        <c:lblAlgn val="ctr"/>
        <c:lblOffset val="100"/>
        <c:tickLblSkip val="1"/>
        <c:tickMarkSkip val="1"/>
      </c:catAx>
      <c:valAx>
        <c:axId val="162272768"/>
        <c:scaling>
          <c:orientation val="minMax"/>
          <c:max val="1000"/>
          <c:min val="300"/>
        </c:scaling>
        <c:axPos val="l"/>
        <c:title>
          <c:tx>
            <c:rich>
              <a:bodyPr/>
              <a:lstStyle/>
              <a:p>
                <a:pPr>
                  <a:defRPr sz="1182" b="0" i="0" u="none" strike="noStrike" baseline="0">
                    <a:solidFill>
                      <a:srgbClr val="000000"/>
                    </a:solidFill>
                    <a:latin typeface="Times New Roman Cyr"/>
                    <a:ea typeface="Times New Roman Cyr"/>
                    <a:cs typeface="Times New Roman Cyr"/>
                  </a:defRPr>
                </a:pPr>
                <a:r>
                  <a:rPr lang="ru-RU"/>
                  <a:t>млрд. рублей</a:t>
                </a:r>
              </a:p>
            </c:rich>
          </c:tx>
          <c:layout>
            <c:manualLayout>
              <c:xMode val="edge"/>
              <c:yMode val="edge"/>
              <c:x val="8.5811285692162925E-3"/>
              <c:y val="0.24934592339304198"/>
            </c:manualLayout>
          </c:layout>
          <c:spPr>
            <a:noFill/>
            <a:ln w="25123">
              <a:noFill/>
            </a:ln>
          </c:spPr>
        </c:title>
        <c:numFmt formatCode="0" sourceLinked="0"/>
        <c:majorTickMark val="cross"/>
        <c:tickLblPos val="nextTo"/>
        <c:spPr>
          <a:ln w="3138">
            <a:solidFill>
              <a:srgbClr val="000000"/>
            </a:solidFill>
            <a:prstDash val="solid"/>
          </a:ln>
        </c:spPr>
        <c:txPr>
          <a:bodyPr rot="0" vert="horz"/>
          <a:lstStyle/>
          <a:p>
            <a:pPr>
              <a:defRPr/>
            </a:pPr>
            <a:endParaRPr lang="ru-RU"/>
          </a:p>
        </c:txPr>
        <c:crossAx val="161856896"/>
        <c:crosses val="autoZero"/>
        <c:crossBetween val="between"/>
        <c:majorUnit val="100"/>
        <c:minorUnit val="5"/>
      </c:valAx>
      <c:catAx>
        <c:axId val="162274688"/>
        <c:scaling>
          <c:orientation val="minMax"/>
        </c:scaling>
        <c:delete val="1"/>
        <c:axPos val="b"/>
        <c:tickLblPos val="none"/>
        <c:crossAx val="162280576"/>
        <c:crosses val="autoZero"/>
        <c:auto val="1"/>
        <c:lblAlgn val="ctr"/>
        <c:lblOffset val="100"/>
      </c:catAx>
      <c:valAx>
        <c:axId val="162280576"/>
        <c:scaling>
          <c:orientation val="minMax"/>
          <c:max val="106"/>
          <c:min val="101"/>
        </c:scaling>
        <c:axPos val="r"/>
        <c:title>
          <c:tx>
            <c:rich>
              <a:bodyPr rot="-5400000" vert="horz"/>
              <a:lstStyle/>
              <a:p>
                <a:pPr>
                  <a:defRPr/>
                </a:pPr>
                <a:r>
                  <a:rPr lang="ru-RU"/>
                  <a:t>процентов</a:t>
                </a:r>
              </a:p>
            </c:rich>
          </c:tx>
          <c:layout>
            <c:manualLayout>
              <c:xMode val="edge"/>
              <c:yMode val="edge"/>
              <c:x val="0.95253164556962022"/>
              <c:y val="0.19213973799126641"/>
            </c:manualLayout>
          </c:layout>
          <c:spPr>
            <a:noFill/>
            <a:ln w="25123">
              <a:noFill/>
            </a:ln>
          </c:spPr>
        </c:title>
        <c:numFmt formatCode="General" sourceLinked="1"/>
        <c:tickLblPos val="nextTo"/>
        <c:spPr>
          <a:ln w="3138">
            <a:solidFill>
              <a:srgbClr val="000000"/>
            </a:solidFill>
            <a:prstDash val="solid"/>
          </a:ln>
        </c:spPr>
        <c:txPr>
          <a:bodyPr rot="0" vert="horz"/>
          <a:lstStyle/>
          <a:p>
            <a:pPr>
              <a:defRPr/>
            </a:pPr>
            <a:endParaRPr lang="ru-RU"/>
          </a:p>
        </c:txPr>
        <c:crossAx val="162274688"/>
        <c:crosses val="max"/>
        <c:crossBetween val="between"/>
        <c:majorUnit val="1"/>
      </c:valAx>
      <c:spPr>
        <a:solidFill>
          <a:srgbClr val="FFFFFF"/>
        </a:solidFill>
        <a:ln w="25104">
          <a:noFill/>
        </a:ln>
      </c:spPr>
    </c:plotArea>
    <c:legend>
      <c:legendPos val="b"/>
      <c:layout>
        <c:manualLayout>
          <c:xMode val="edge"/>
          <c:yMode val="edge"/>
          <c:x val="0.11075949367088603"/>
          <c:y val="0.82969432314410541"/>
          <c:w val="0.80221518987341756"/>
          <c:h val="0.13973799126637568"/>
        </c:manualLayout>
      </c:layout>
      <c:spPr>
        <a:noFill/>
        <a:ln w="25104">
          <a:noFill/>
        </a:ln>
      </c:spPr>
    </c:legend>
    <c:plotVisOnly val="1"/>
    <c:dispBlanksAs val="gap"/>
  </c:chart>
  <c:spPr>
    <a:noFill/>
    <a:ln>
      <a:noFill/>
    </a:ln>
  </c:spPr>
  <c:txPr>
    <a:bodyPr/>
    <a:lstStyle/>
    <a:p>
      <a:pPr>
        <a:defRPr sz="1186" b="0" i="0" u="none" strike="noStrike" baseline="0">
          <a:solidFill>
            <a:srgbClr val="000000"/>
          </a:solidFill>
          <a:latin typeface="Times New Roman Cyr" pitchFamily="18" charset="-52"/>
          <a:ea typeface="Arial"/>
          <a:cs typeface="Arial"/>
        </a:defRPr>
      </a:pPr>
      <a:endParaRPr lang="ru-RU"/>
    </a:p>
  </c:txPr>
  <c:externalData r:id="rId2"/>
</c:chartSpace>
</file>

<file path=word/charts/chart56.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3812154696132597"/>
          <c:y val="0.13762171138320498"/>
          <c:w val="0.83646408839779007"/>
          <c:h val="0.68726082956745449"/>
        </c:manualLayout>
      </c:layout>
      <c:barChart>
        <c:barDir val="col"/>
        <c:grouping val="clustered"/>
        <c:ser>
          <c:idx val="1"/>
          <c:order val="0"/>
          <c:spPr>
            <a:gradFill rotWithShape="0">
              <a:gsLst>
                <a:gs pos="0">
                  <a:srgbClr val="008080"/>
                </a:gs>
                <a:gs pos="50000">
                  <a:srgbClr val="008080">
                    <a:gamma/>
                    <a:tint val="0"/>
                    <a:invGamma/>
                  </a:srgbClr>
                </a:gs>
                <a:gs pos="100000">
                  <a:srgbClr val="008080"/>
                </a:gs>
              </a:gsLst>
              <a:lin ang="0" scaled="1"/>
            </a:gradFill>
            <a:ln w="25136">
              <a:noFill/>
            </a:ln>
          </c:spPr>
          <c:dLbls>
            <c:dLbl>
              <c:idx val="0"/>
              <c:layout>
                <c:manualLayout>
                  <c:x val="3.9652641627247222E-3"/>
                  <c:y val="-5.8415146620449544E-3"/>
                </c:manualLayout>
              </c:layout>
              <c:tx>
                <c:rich>
                  <a:bodyPr/>
                  <a:lstStyle/>
                  <a:p>
                    <a:r>
                      <a:rPr lang="ru-RU" b="0"/>
                      <a:t>-</a:t>
                    </a:r>
                    <a:endParaRPr lang="ru-RU"/>
                  </a:p>
                </c:rich>
              </c:tx>
              <c:dLblPos val="outEnd"/>
            </c:dLbl>
            <c:dLbl>
              <c:idx val="1"/>
              <c:layout>
                <c:manualLayout>
                  <c:x val="3.5687117758525723E-3"/>
                  <c:y val="-2.4950762856389905E-2"/>
                </c:manualLayout>
              </c:layout>
              <c:dLblPos val="outEnd"/>
              <c:showVal val="1"/>
            </c:dLbl>
            <c:dLbl>
              <c:idx val="2"/>
              <c:layout>
                <c:manualLayout>
                  <c:x val="-7.6240899630902218E-3"/>
                  <c:y val="-4.9929396991040143E-3"/>
                </c:manualLayout>
              </c:layout>
              <c:dLblPos val="outEnd"/>
              <c:showVal val="1"/>
            </c:dLbl>
            <c:dLbl>
              <c:idx val="3"/>
              <c:layout>
                <c:manualLayout>
                  <c:x val="3.7896083909649452E-3"/>
                  <c:y val="-1.6596174588294075E-2"/>
                </c:manualLayout>
              </c:layout>
              <c:dLblPos val="outEnd"/>
              <c:showVal val="1"/>
            </c:dLbl>
            <c:dLbl>
              <c:idx val="4"/>
              <c:layout>
                <c:manualLayout>
                  <c:x val="1.7577650644423825E-3"/>
                  <c:y val="-4.0684786655444194E-3"/>
                </c:manualLayout>
              </c:layout>
              <c:dLblPos val="outEnd"/>
              <c:showVal val="1"/>
            </c:dLbl>
            <c:dLbl>
              <c:idx val="5"/>
              <c:layout>
                <c:manualLayout>
                  <c:x val="2.9056490997755677E-3"/>
                  <c:y val="-1.6879395905661967E-2"/>
                </c:manualLayout>
              </c:layout>
              <c:dLblPos val="outEnd"/>
              <c:showVal val="1"/>
            </c:dLbl>
            <c:dLbl>
              <c:idx val="6"/>
              <c:layout>
                <c:manualLayout>
                  <c:x val="-2.1053114176716294E-3"/>
                  <c:y val="-2.8892155034584408E-3"/>
                </c:manualLayout>
              </c:layout>
              <c:dLblPos val="outEnd"/>
              <c:showVal val="1"/>
            </c:dLbl>
            <c:dLbl>
              <c:idx val="7"/>
              <c:layout>
                <c:manualLayout>
                  <c:x val="-4.5887313921516631E-3"/>
                  <c:y val="-7.5470883296192715E-3"/>
                </c:manualLayout>
              </c:layout>
              <c:dLblPos val="outEnd"/>
              <c:showVal val="1"/>
            </c:dLbl>
            <c:dLbl>
              <c:idx val="8"/>
              <c:layout>
                <c:manualLayout>
                  <c:x val="3.2371687265274297E-3"/>
                  <c:y val="-1.9569878258586901E-2"/>
                </c:manualLayout>
              </c:layout>
              <c:dLblPos val="outEnd"/>
              <c:showVal val="1"/>
            </c:dLbl>
            <c:dLbl>
              <c:idx val="9"/>
              <c:layout>
                <c:manualLayout>
                  <c:x val="3.3652694821391942E-3"/>
                  <c:y val="-6.4007679193769929E-3"/>
                </c:manualLayout>
              </c:layout>
              <c:dLblPos val="outEnd"/>
              <c:showVal val="1"/>
            </c:dLbl>
            <c:spPr>
              <a:noFill/>
              <a:ln w="25100">
                <a:noFill/>
              </a:ln>
            </c:spPr>
            <c:txPr>
              <a:bodyPr/>
              <a:lstStyle/>
              <a:p>
                <a:pPr>
                  <a:defRPr b="0"/>
                </a:pPr>
                <a:endParaRPr lang="ru-RU"/>
              </a:p>
            </c:txPr>
            <c:showVal val="1"/>
          </c:dLbls>
          <c:cat>
            <c:numRef>
              <c:f>Лист1!$C$1:$L$1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Лист1!$C$18:$L$18</c:f>
              <c:numCache>
                <c:formatCode>General</c:formatCode>
                <c:ptCount val="10"/>
                <c:pt idx="0">
                  <c:v>0</c:v>
                </c:pt>
                <c:pt idx="1">
                  <c:v>3500</c:v>
                </c:pt>
                <c:pt idx="2">
                  <c:v>4500</c:v>
                </c:pt>
                <c:pt idx="3">
                  <c:v>5000</c:v>
                </c:pt>
                <c:pt idx="4">
                  <c:v>6000</c:v>
                </c:pt>
                <c:pt idx="5">
                  <c:v>7000</c:v>
                </c:pt>
                <c:pt idx="6">
                  <c:v>8000</c:v>
                </c:pt>
                <c:pt idx="7">
                  <c:v>9000</c:v>
                </c:pt>
                <c:pt idx="8">
                  <c:v>9500</c:v>
                </c:pt>
                <c:pt idx="9">
                  <c:v>10000</c:v>
                </c:pt>
              </c:numCache>
            </c:numRef>
          </c:val>
        </c:ser>
        <c:dLbls>
          <c:showVal val="1"/>
        </c:dLbls>
        <c:gapWidth val="60"/>
        <c:overlap val="-10"/>
        <c:axId val="161866880"/>
        <c:axId val="161868800"/>
      </c:barChart>
      <c:catAx>
        <c:axId val="161866880"/>
        <c:scaling>
          <c:orientation val="minMax"/>
        </c:scaling>
        <c:axPos val="b"/>
        <c:title>
          <c:tx>
            <c:rich>
              <a:bodyPr/>
              <a:lstStyle/>
              <a:p>
                <a:pPr>
                  <a:defRPr sz="1186"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3.5205427752903452E-2"/>
              <c:y val="0.86080059364307293"/>
            </c:manualLayout>
          </c:layout>
          <c:spPr>
            <a:noFill/>
            <a:ln w="25100">
              <a:noFill/>
            </a:ln>
          </c:spPr>
        </c:title>
        <c:numFmt formatCode="General" sourceLinked="1"/>
        <c:majorTickMark val="cross"/>
        <c:tickLblPos val="nextTo"/>
        <c:spPr>
          <a:ln w="3141">
            <a:solidFill>
              <a:srgbClr val="000000"/>
            </a:solidFill>
            <a:prstDash val="solid"/>
          </a:ln>
        </c:spPr>
        <c:txPr>
          <a:bodyPr rot="0" vert="horz"/>
          <a:lstStyle/>
          <a:p>
            <a:pPr>
              <a:defRPr/>
            </a:pPr>
            <a:endParaRPr lang="ru-RU"/>
          </a:p>
        </c:txPr>
        <c:crossAx val="161868800"/>
        <c:crosses val="autoZero"/>
        <c:lblAlgn val="ctr"/>
        <c:lblOffset val="100"/>
        <c:tickLblSkip val="1"/>
        <c:tickMarkSkip val="1"/>
      </c:catAx>
      <c:valAx>
        <c:axId val="161868800"/>
        <c:scaling>
          <c:orientation val="minMax"/>
          <c:max val="10000"/>
          <c:min val="0"/>
        </c:scaling>
        <c:axPos val="l"/>
        <c:title>
          <c:tx>
            <c:rich>
              <a:bodyPr/>
              <a:lstStyle/>
              <a:p>
                <a:pPr>
                  <a:defRPr sz="1186" b="0" i="0" u="none" strike="noStrike" baseline="0">
                    <a:solidFill>
                      <a:srgbClr val="000000"/>
                    </a:solidFill>
                    <a:latin typeface="Times New Roman Cyr"/>
                    <a:ea typeface="Times New Roman Cyr"/>
                    <a:cs typeface="Times New Roman Cyr"/>
                  </a:defRPr>
                </a:pPr>
                <a:r>
                  <a:rPr lang="ru-RU"/>
                  <a:t>пользователей</a:t>
                </a:r>
              </a:p>
            </c:rich>
          </c:tx>
          <c:layout>
            <c:manualLayout>
              <c:xMode val="edge"/>
              <c:yMode val="edge"/>
              <c:x val="5.0899764980357866E-3"/>
              <c:y val="0.20908273900317434"/>
            </c:manualLayout>
          </c:layout>
          <c:spPr>
            <a:noFill/>
            <a:ln w="25100">
              <a:noFill/>
            </a:ln>
          </c:spPr>
        </c:title>
        <c:numFmt formatCode="0" sourceLinked="0"/>
        <c:majorTickMark val="cross"/>
        <c:tickLblPos val="nextTo"/>
        <c:spPr>
          <a:ln w="3141">
            <a:solidFill>
              <a:srgbClr val="000000"/>
            </a:solidFill>
            <a:prstDash val="solid"/>
          </a:ln>
        </c:spPr>
        <c:txPr>
          <a:bodyPr rot="0" vert="horz"/>
          <a:lstStyle/>
          <a:p>
            <a:pPr>
              <a:defRPr/>
            </a:pPr>
            <a:endParaRPr lang="ru-RU"/>
          </a:p>
        </c:txPr>
        <c:crossAx val="161866880"/>
        <c:crosses val="autoZero"/>
        <c:crossBetween val="between"/>
        <c:majorUnit val="2000"/>
        <c:minorUnit val="1000"/>
      </c:valAx>
      <c:spPr>
        <a:solidFill>
          <a:srgbClr val="FFFFFF"/>
        </a:solidFill>
        <a:ln w="25136">
          <a:noFill/>
        </a:ln>
      </c:spPr>
    </c:plotArea>
    <c:plotVisOnly val="1"/>
    <c:dispBlanksAs val="gap"/>
  </c:chart>
  <c:spPr>
    <a:noFill/>
    <a:ln>
      <a:noFill/>
    </a:ln>
  </c:spPr>
  <c:txPr>
    <a:bodyPr/>
    <a:lstStyle/>
    <a:p>
      <a:pPr>
        <a:defRPr sz="1188" b="0" i="0" u="none" strike="noStrike" baseline="0">
          <a:solidFill>
            <a:srgbClr val="000000"/>
          </a:solidFill>
          <a:latin typeface="Times New Roman Cyr" pitchFamily="18" charset="-52"/>
          <a:ea typeface="Arial"/>
          <a:cs typeface="Arial"/>
        </a:defRPr>
      </a:pPr>
      <a:endParaRPr lang="ru-RU"/>
    </a:p>
  </c:txPr>
  <c:externalData r:id="rId2"/>
</c:chartSpace>
</file>

<file path=word/charts/chart57.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0427449693236046"/>
          <c:y val="5.2399550056243041E-2"/>
          <c:w val="0.79685391732391464"/>
          <c:h val="0.61092823397075435"/>
        </c:manualLayout>
      </c:layout>
      <c:barChart>
        <c:barDir val="col"/>
        <c:grouping val="clustered"/>
        <c:ser>
          <c:idx val="1"/>
          <c:order val="0"/>
          <c:tx>
            <c:strRef>
              <c:f>Лист1!$A$23</c:f>
              <c:strCache>
                <c:ptCount val="1"/>
                <c:pt idx="0">
                  <c:v> по санитарно-химическим   показателям</c:v>
                </c:pt>
              </c:strCache>
            </c:strRef>
          </c:tx>
          <c:spPr>
            <a:gradFill rotWithShape="0">
              <a:gsLst>
                <a:gs pos="0">
                  <a:srgbClr val="008080"/>
                </a:gs>
                <a:gs pos="50000">
                  <a:srgbClr val="008080">
                    <a:gamma/>
                    <a:tint val="0"/>
                    <a:invGamma/>
                  </a:srgbClr>
                </a:gs>
                <a:gs pos="100000">
                  <a:srgbClr val="008080"/>
                </a:gs>
              </a:gsLst>
              <a:lin ang="0" scaled="1"/>
            </a:gradFill>
            <a:ln w="25154">
              <a:noFill/>
            </a:ln>
          </c:spPr>
          <c:dLbls>
            <c:dLbl>
              <c:idx val="0"/>
              <c:layout>
                <c:manualLayout>
                  <c:x val="6.7638410415139464E-3"/>
                  <c:y val="4.6677887461258526E-4"/>
                </c:manualLayout>
              </c:layout>
              <c:dLblPos val="outEnd"/>
              <c:showVal val="1"/>
            </c:dLbl>
            <c:dLbl>
              <c:idx val="1"/>
              <c:layout>
                <c:manualLayout>
                  <c:x val="3.4644425232319819E-3"/>
                  <c:y val="-9.1903500343643047E-3"/>
                </c:manualLayout>
              </c:layout>
              <c:dLblPos val="outEnd"/>
              <c:showVal val="1"/>
            </c:dLbl>
            <c:dLbl>
              <c:idx val="2"/>
              <c:layout>
                <c:manualLayout>
                  <c:x val="3.9170569179797915E-3"/>
                  <c:y val="2.8034608773531019E-3"/>
                </c:manualLayout>
              </c:layout>
              <c:dLblPos val="outEnd"/>
              <c:showVal val="1"/>
            </c:dLbl>
            <c:dLbl>
              <c:idx val="3"/>
              <c:layout>
                <c:manualLayout>
                  <c:x val="3.2105547641469666E-3"/>
                  <c:y val="5.4514489642103542E-3"/>
                </c:manualLayout>
              </c:layout>
              <c:dLblPos val="outEnd"/>
              <c:showVal val="1"/>
            </c:dLbl>
            <c:dLbl>
              <c:idx val="4"/>
              <c:layout>
                <c:manualLayout>
                  <c:x val="2.4492273118548592E-3"/>
                  <c:y val="1.1214711326021006E-2"/>
                </c:manualLayout>
              </c:layout>
              <c:dLblPos val="outEnd"/>
              <c:showVal val="1"/>
            </c:dLbl>
            <c:dLbl>
              <c:idx val="5"/>
              <c:layout>
                <c:manualLayout>
                  <c:x val="5.4399127725925341E-3"/>
                  <c:y val="1.2456222090853758E-3"/>
                </c:manualLayout>
              </c:layout>
              <c:dLblPos val="outEnd"/>
              <c:showVal val="1"/>
            </c:dLbl>
            <c:dLbl>
              <c:idx val="6"/>
              <c:layout>
                <c:manualLayout>
                  <c:x val="2.1953395527698981E-3"/>
                  <c:y val="9.9685058037910067E-3"/>
                </c:manualLayout>
              </c:layout>
              <c:dLblPos val="outEnd"/>
              <c:showVal val="1"/>
            </c:dLbl>
            <c:dLbl>
              <c:idx val="7"/>
              <c:layout>
                <c:manualLayout>
                  <c:x val="5.2411186994625542E-3"/>
                  <c:y val="1.5576115123543288E-2"/>
                </c:manualLayout>
              </c:layout>
              <c:dLblPos val="outEnd"/>
              <c:showVal val="1"/>
            </c:dLbl>
            <c:dLbl>
              <c:idx val="8"/>
              <c:layout>
                <c:manualLayout>
                  <c:x val="5.7486925864175522E-3"/>
                  <c:y val="2.4917517316543239E-3"/>
                </c:manualLayout>
              </c:layout>
              <c:dLblPos val="outEnd"/>
              <c:showVal val="1"/>
            </c:dLbl>
            <c:dLbl>
              <c:idx val="9"/>
              <c:layout>
                <c:manualLayout>
                  <c:x val="2.4491598743877812E-3"/>
                  <c:y val="1.1214635326359947E-2"/>
                </c:manualLayout>
              </c:layout>
              <c:dLblPos val="outEnd"/>
              <c:showVal val="1"/>
            </c:dLbl>
            <c:numFmt formatCode="General" sourceLinked="0"/>
            <c:spPr>
              <a:noFill/>
              <a:ln w="25102">
                <a:noFill/>
              </a:ln>
            </c:spPr>
            <c:txPr>
              <a:bodyPr/>
              <a:lstStyle/>
              <a:p>
                <a:pPr>
                  <a:defRPr b="0"/>
                </a:pPr>
                <a:endParaRPr lang="ru-RU"/>
              </a:p>
            </c:txPr>
            <c:showVal val="1"/>
          </c:dLbls>
          <c:cat>
            <c:numRef>
              <c:f>Лист1!$C$1:$L$1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Лист1!$C$19:$L$19</c:f>
              <c:numCache>
                <c:formatCode>General</c:formatCode>
                <c:ptCount val="10"/>
                <c:pt idx="0">
                  <c:v>27.5</c:v>
                </c:pt>
                <c:pt idx="1">
                  <c:v>27.3</c:v>
                </c:pt>
                <c:pt idx="2">
                  <c:v>27</c:v>
                </c:pt>
                <c:pt idx="3">
                  <c:v>26.7</c:v>
                </c:pt>
                <c:pt idx="4">
                  <c:v>26.4</c:v>
                </c:pt>
                <c:pt idx="5">
                  <c:v>26</c:v>
                </c:pt>
                <c:pt idx="6">
                  <c:v>25.6</c:v>
                </c:pt>
                <c:pt idx="7">
                  <c:v>25.2</c:v>
                </c:pt>
                <c:pt idx="8">
                  <c:v>24.8</c:v>
                </c:pt>
                <c:pt idx="9">
                  <c:v>24.4</c:v>
                </c:pt>
              </c:numCache>
            </c:numRef>
          </c:val>
        </c:ser>
        <c:dLbls>
          <c:showVal val="1"/>
        </c:dLbls>
        <c:gapWidth val="60"/>
        <c:axId val="162526336"/>
        <c:axId val="162528256"/>
      </c:barChart>
      <c:barChart>
        <c:barDir val="col"/>
        <c:grouping val="clustered"/>
        <c:ser>
          <c:idx val="0"/>
          <c:order val="1"/>
          <c:tx>
            <c:strRef>
              <c:f>Лист1!$A$24</c:f>
              <c:strCache>
                <c:ptCount val="1"/>
                <c:pt idx="0">
                  <c:v> по микробиологическим показателям</c:v>
                </c:pt>
              </c:strCache>
            </c:strRef>
          </c:tx>
          <c:spPr>
            <a:gradFill rotWithShape="0">
              <a:gsLst>
                <a:gs pos="0">
                  <a:srgbClr val="993366"/>
                </a:gs>
                <a:gs pos="50000">
                  <a:srgbClr val="993366">
                    <a:gamma/>
                    <a:tint val="32157"/>
                    <a:invGamma/>
                  </a:srgbClr>
                </a:gs>
                <a:gs pos="100000">
                  <a:srgbClr val="993366"/>
                </a:gs>
              </a:gsLst>
              <a:lin ang="0" scaled="1"/>
            </a:gradFill>
            <a:ln w="25154">
              <a:noFill/>
            </a:ln>
          </c:spPr>
          <c:dLbls>
            <c:spPr>
              <a:noFill/>
              <a:ln w="25102">
                <a:noFill/>
              </a:ln>
            </c:spPr>
            <c:txPr>
              <a:bodyPr/>
              <a:lstStyle/>
              <a:p>
                <a:pPr>
                  <a:defRPr b="1">
                    <a:solidFill>
                      <a:schemeClr val="accent2">
                        <a:lumMod val="75000"/>
                      </a:schemeClr>
                    </a:solidFill>
                  </a:defRPr>
                </a:pPr>
                <a:endParaRPr lang="ru-RU"/>
              </a:p>
            </c:txPr>
            <c:showVal val="1"/>
          </c:dLbls>
          <c:cat>
            <c:numRef>
              <c:f>Лист1!$C$1:$L$1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Лист1!$C$20:$L$20</c:f>
              <c:numCache>
                <c:formatCode>General</c:formatCode>
                <c:ptCount val="10"/>
                <c:pt idx="0">
                  <c:v>4.8</c:v>
                </c:pt>
                <c:pt idx="1">
                  <c:v>4.8</c:v>
                </c:pt>
                <c:pt idx="2">
                  <c:v>4.7</c:v>
                </c:pt>
                <c:pt idx="3">
                  <c:v>4.5999999999999996</c:v>
                </c:pt>
                <c:pt idx="4">
                  <c:v>4.5</c:v>
                </c:pt>
                <c:pt idx="5">
                  <c:v>4.4000000000000004</c:v>
                </c:pt>
                <c:pt idx="6">
                  <c:v>4.3</c:v>
                </c:pt>
                <c:pt idx="7">
                  <c:v>4.2</c:v>
                </c:pt>
                <c:pt idx="8">
                  <c:v>4.0999999999999996</c:v>
                </c:pt>
                <c:pt idx="9">
                  <c:v>4</c:v>
                </c:pt>
              </c:numCache>
            </c:numRef>
          </c:val>
        </c:ser>
        <c:dLbls>
          <c:showVal val="1"/>
        </c:dLbls>
        <c:axId val="162555008"/>
        <c:axId val="162556544"/>
      </c:barChart>
      <c:catAx>
        <c:axId val="162526336"/>
        <c:scaling>
          <c:orientation val="minMax"/>
        </c:scaling>
        <c:axPos val="b"/>
        <c:title>
          <c:tx>
            <c:rich>
              <a:bodyPr/>
              <a:lstStyle/>
              <a:p>
                <a:pPr>
                  <a:defRPr sz="1186"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8.2918739635157498E-3"/>
              <c:y val="0.70085470085470081"/>
            </c:manualLayout>
          </c:layout>
          <c:spPr>
            <a:noFill/>
            <a:ln w="25102">
              <a:noFill/>
            </a:ln>
          </c:spPr>
        </c:title>
        <c:numFmt formatCode="General" sourceLinked="1"/>
        <c:tickLblPos val="nextTo"/>
        <c:spPr>
          <a:ln w="3145">
            <a:solidFill>
              <a:srgbClr val="000000"/>
            </a:solidFill>
            <a:prstDash val="solid"/>
          </a:ln>
        </c:spPr>
        <c:txPr>
          <a:bodyPr rot="0" vert="horz"/>
          <a:lstStyle/>
          <a:p>
            <a:pPr>
              <a:defRPr/>
            </a:pPr>
            <a:endParaRPr lang="ru-RU"/>
          </a:p>
        </c:txPr>
        <c:crossAx val="162528256"/>
        <c:crossesAt val="22"/>
        <c:lblAlgn val="ctr"/>
        <c:lblOffset val="100"/>
        <c:tickLblSkip val="1"/>
        <c:tickMarkSkip val="1"/>
      </c:catAx>
      <c:valAx>
        <c:axId val="162528256"/>
        <c:scaling>
          <c:orientation val="minMax"/>
          <c:max val="28"/>
          <c:min val="22"/>
        </c:scaling>
        <c:axPos val="l"/>
        <c:title>
          <c:tx>
            <c:rich>
              <a:bodyPr/>
              <a:lstStyle/>
              <a:p>
                <a:pPr>
                  <a:defRPr sz="1186" b="0" i="0" u="none" strike="noStrike" baseline="0">
                    <a:solidFill>
                      <a:srgbClr val="000000"/>
                    </a:solidFill>
                    <a:latin typeface="Times New Roman Cyr"/>
                    <a:ea typeface="Times New Roman Cyr"/>
                    <a:cs typeface="Times New Roman Cyr"/>
                  </a:defRPr>
                </a:pPr>
                <a:r>
                  <a:rPr lang="ru-RU"/>
                  <a:t>процентов</a:t>
                </a:r>
              </a:p>
            </c:rich>
          </c:tx>
          <c:layout>
            <c:manualLayout>
              <c:xMode val="edge"/>
              <c:yMode val="edge"/>
              <c:x val="1.423155438903471E-3"/>
              <c:y val="0.22547771272180719"/>
            </c:manualLayout>
          </c:layout>
          <c:spPr>
            <a:noFill/>
            <a:ln w="25102">
              <a:noFill/>
            </a:ln>
          </c:spPr>
        </c:title>
        <c:numFmt formatCode="General" sourceLinked="0"/>
        <c:tickLblPos val="nextTo"/>
        <c:spPr>
          <a:ln w="3145">
            <a:solidFill>
              <a:srgbClr val="000000"/>
            </a:solidFill>
            <a:prstDash val="solid"/>
          </a:ln>
        </c:spPr>
        <c:txPr>
          <a:bodyPr rot="0" vert="horz"/>
          <a:lstStyle/>
          <a:p>
            <a:pPr>
              <a:defRPr/>
            </a:pPr>
            <a:endParaRPr lang="ru-RU"/>
          </a:p>
        </c:txPr>
        <c:crossAx val="162526336"/>
        <c:crosses val="autoZero"/>
        <c:crossBetween val="between"/>
        <c:majorUnit val="1"/>
        <c:minorUnit val="1"/>
      </c:valAx>
      <c:catAx>
        <c:axId val="162555008"/>
        <c:scaling>
          <c:orientation val="minMax"/>
        </c:scaling>
        <c:delete val="1"/>
        <c:axPos val="b"/>
        <c:numFmt formatCode="General" sourceLinked="1"/>
        <c:tickLblPos val="none"/>
        <c:crossAx val="162556544"/>
        <c:crosses val="autoZero"/>
        <c:auto val="1"/>
        <c:lblAlgn val="ctr"/>
        <c:lblOffset val="100"/>
      </c:catAx>
      <c:valAx>
        <c:axId val="162556544"/>
        <c:scaling>
          <c:orientation val="minMax"/>
          <c:max val="5.3"/>
          <c:min val="3.8"/>
        </c:scaling>
        <c:axPos val="r"/>
        <c:title>
          <c:tx>
            <c:rich>
              <a:bodyPr rot="-5400000" vert="horz"/>
              <a:lstStyle/>
              <a:p>
                <a:pPr>
                  <a:defRPr/>
                </a:pPr>
                <a:r>
                  <a:rPr lang="ru-RU"/>
                  <a:t>процентов</a:t>
                </a:r>
              </a:p>
            </c:rich>
          </c:tx>
          <c:layout>
            <c:manualLayout>
              <c:xMode val="edge"/>
              <c:yMode val="edge"/>
              <c:x val="0.95190713101160851"/>
              <c:y val="0.2051282051282052"/>
            </c:manualLayout>
          </c:layout>
          <c:spPr>
            <a:noFill/>
            <a:ln w="25102">
              <a:noFill/>
            </a:ln>
          </c:spPr>
        </c:title>
        <c:numFmt formatCode="General" sourceLinked="1"/>
        <c:majorTickMark val="cross"/>
        <c:tickLblPos val="nextTo"/>
        <c:spPr>
          <a:ln w="3145">
            <a:solidFill>
              <a:srgbClr val="000000"/>
            </a:solidFill>
            <a:prstDash val="solid"/>
          </a:ln>
        </c:spPr>
        <c:txPr>
          <a:bodyPr rot="0" vert="horz"/>
          <a:lstStyle/>
          <a:p>
            <a:pPr>
              <a:defRPr/>
            </a:pPr>
            <a:endParaRPr lang="ru-RU"/>
          </a:p>
        </c:txPr>
        <c:crossAx val="162555008"/>
        <c:crosses val="max"/>
        <c:crossBetween val="between"/>
      </c:valAx>
      <c:spPr>
        <a:solidFill>
          <a:srgbClr val="FFFFFF"/>
        </a:solidFill>
        <a:ln w="25154">
          <a:noFill/>
        </a:ln>
      </c:spPr>
    </c:plotArea>
    <c:legend>
      <c:legendPos val="r"/>
      <c:layout>
        <c:manualLayout>
          <c:xMode val="edge"/>
          <c:yMode val="edge"/>
          <c:x val="0.20398009950248772"/>
          <c:y val="0.81623931623931656"/>
          <c:w val="0.58374792703150913"/>
          <c:h val="0.15384615384615397"/>
        </c:manualLayout>
      </c:layout>
      <c:spPr>
        <a:noFill/>
        <a:ln w="25154">
          <a:noFill/>
        </a:ln>
      </c:spPr>
    </c:legend>
    <c:plotVisOnly val="1"/>
    <c:dispBlanksAs val="gap"/>
  </c:chart>
  <c:spPr>
    <a:noFill/>
    <a:ln>
      <a:noFill/>
    </a:ln>
  </c:spPr>
  <c:txPr>
    <a:bodyPr/>
    <a:lstStyle/>
    <a:p>
      <a:pPr>
        <a:defRPr sz="1188" b="0" i="0" u="none" strike="noStrike" baseline="0">
          <a:solidFill>
            <a:srgbClr val="000000"/>
          </a:solidFill>
          <a:latin typeface="Times New Roman Cyr" pitchFamily="18" charset="-52"/>
          <a:ea typeface="Arial"/>
          <a:cs typeface="Arial"/>
        </a:defRPr>
      </a:pPr>
      <a:endParaRPr lang="ru-RU"/>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4465408805031446"/>
          <c:y val="0.13235294117647073"/>
          <c:w val="0.76100628930817671"/>
          <c:h val="0.52450980392156854"/>
        </c:manualLayout>
      </c:layout>
      <c:barChart>
        <c:barDir val="col"/>
        <c:grouping val="clustered"/>
        <c:ser>
          <c:idx val="1"/>
          <c:order val="0"/>
          <c:tx>
            <c:strRef>
              <c:f>Жилье_2!$A$11</c:f>
              <c:strCache>
                <c:ptCount val="1"/>
                <c:pt idx="0">
                  <c:v>тыс. кв. метров</c:v>
                </c:pt>
              </c:strCache>
            </c:strRef>
          </c:tx>
          <c:spPr>
            <a:gradFill rotWithShape="0">
              <a:gsLst>
                <a:gs pos="0">
                  <a:srgbClr val="008080"/>
                </a:gs>
                <a:gs pos="50000">
                  <a:srgbClr val="008080">
                    <a:gamma/>
                    <a:tint val="0"/>
                    <a:invGamma/>
                  </a:srgbClr>
                </a:gs>
                <a:gs pos="100000">
                  <a:srgbClr val="008080"/>
                </a:gs>
              </a:gsLst>
              <a:lin ang="0" scaled="1"/>
            </a:gradFill>
            <a:ln w="25135">
              <a:noFill/>
            </a:ln>
          </c:spPr>
          <c:dLbls>
            <c:dLbl>
              <c:idx val="6"/>
              <c:layout>
                <c:manualLayout>
                  <c:x val="0"/>
                  <c:y val="1.6182143898679363E-2"/>
                </c:manualLayout>
              </c:layout>
              <c:dLblPos val="outEnd"/>
              <c:showVal val="1"/>
            </c:dLbl>
            <c:dLbl>
              <c:idx val="7"/>
              <c:layout>
                <c:manualLayout>
                  <c:x val="7.7110921335642146E-17"/>
                  <c:y val="-2.2209723784527005E-3"/>
                </c:manualLayout>
              </c:layout>
              <c:dLblPos val="outEnd"/>
              <c:showVal val="1"/>
            </c:dLbl>
            <c:dLbl>
              <c:idx val="8"/>
              <c:layout>
                <c:manualLayout>
                  <c:x val="0"/>
                  <c:y val="3.0758655168104231E-3"/>
                </c:manualLayout>
              </c:layout>
              <c:dLblPos val="outEnd"/>
              <c:showVal val="1"/>
            </c:dLbl>
            <c:dLbl>
              <c:idx val="9"/>
              <c:layout>
                <c:manualLayout>
                  <c:x val="0"/>
                  <c:y val="-4.8281464816897889E-3"/>
                </c:manualLayout>
              </c:layout>
              <c:dLblPos val="outEnd"/>
              <c:showVal val="1"/>
            </c:dLbl>
            <c:spPr>
              <a:noFill/>
              <a:ln w="25115">
                <a:noFill/>
              </a:ln>
            </c:spPr>
            <c:txPr>
              <a:bodyPr/>
              <a:lstStyle/>
              <a:p>
                <a:pPr>
                  <a:defRPr b="0"/>
                </a:pPr>
                <a:endParaRPr lang="ru-RU"/>
              </a:p>
            </c:txPr>
            <c:dLblPos val="ctr"/>
            <c:showVal val="1"/>
          </c:dLbls>
          <c:cat>
            <c:numRef>
              <c:f>Жилье_2!$B$10:$K$10</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Жилье_2!$B$11:$K$11</c:f>
              <c:numCache>
                <c:formatCode>0.0</c:formatCode>
                <c:ptCount val="10"/>
                <c:pt idx="0">
                  <c:v>1315.8</c:v>
                </c:pt>
                <c:pt idx="1">
                  <c:v>1500</c:v>
                </c:pt>
                <c:pt idx="2">
                  <c:v>1700</c:v>
                </c:pt>
                <c:pt idx="3">
                  <c:v>1960</c:v>
                </c:pt>
                <c:pt idx="4">
                  <c:v>2320</c:v>
                </c:pt>
                <c:pt idx="5">
                  <c:v>2661.04</c:v>
                </c:pt>
                <c:pt idx="6">
                  <c:v>2940.4492</c:v>
                </c:pt>
                <c:pt idx="7">
                  <c:v>3252.1368152</c:v>
                </c:pt>
                <c:pt idx="8">
                  <c:v>3596.8633176112021</c:v>
                </c:pt>
                <c:pt idx="9">
                  <c:v>3976.4</c:v>
                </c:pt>
              </c:numCache>
            </c:numRef>
          </c:val>
        </c:ser>
        <c:dLbls>
          <c:showVal val="1"/>
        </c:dLbls>
        <c:gapWidth val="60"/>
        <c:overlap val="-10"/>
        <c:axId val="69849472"/>
        <c:axId val="69851392"/>
      </c:barChart>
      <c:lineChart>
        <c:grouping val="standard"/>
        <c:ser>
          <c:idx val="2"/>
          <c:order val="1"/>
          <c:tx>
            <c:strRef>
              <c:f>Жилье_2!$A$12</c:f>
              <c:strCache>
                <c:ptCount val="1"/>
                <c:pt idx="0">
                  <c:v>в % к предыдущему году</c:v>
                </c:pt>
              </c:strCache>
            </c:strRef>
          </c:tx>
          <c:spPr>
            <a:ln w="25135">
              <a:solidFill>
                <a:srgbClr val="FF0000"/>
              </a:solidFill>
              <a:prstDash val="solid"/>
            </a:ln>
          </c:spPr>
          <c:marker>
            <c:symbol val="circle"/>
            <c:size val="4"/>
            <c:spPr>
              <a:solidFill>
                <a:srgbClr val="FF0000"/>
              </a:solidFill>
              <a:ln>
                <a:solidFill>
                  <a:srgbClr val="FF0000"/>
                </a:solidFill>
                <a:prstDash val="solid"/>
              </a:ln>
            </c:spPr>
          </c:marker>
          <c:dLbls>
            <c:spPr>
              <a:noFill/>
              <a:ln w="25115">
                <a:noFill/>
              </a:ln>
            </c:spPr>
            <c:txPr>
              <a:bodyPr/>
              <a:lstStyle/>
              <a:p>
                <a:pPr>
                  <a:defRPr b="0">
                    <a:solidFill>
                      <a:srgbClr val="FF0000"/>
                    </a:solidFill>
                  </a:defRPr>
                </a:pPr>
                <a:endParaRPr lang="ru-RU"/>
              </a:p>
            </c:txPr>
            <c:dLblPos val="t"/>
            <c:showVal val="1"/>
          </c:dLbls>
          <c:val>
            <c:numRef>
              <c:f>Жилье_2!$B$12:$K$12</c:f>
              <c:numCache>
                <c:formatCode>0.0</c:formatCode>
                <c:ptCount val="10"/>
                <c:pt idx="0">
                  <c:v>122.6</c:v>
                </c:pt>
                <c:pt idx="1">
                  <c:v>113.99908800729594</c:v>
                </c:pt>
                <c:pt idx="2">
                  <c:v>113.33333333333329</c:v>
                </c:pt>
                <c:pt idx="3">
                  <c:v>115.29411764705885</c:v>
                </c:pt>
                <c:pt idx="4">
                  <c:v>118.36734693877551</c:v>
                </c:pt>
                <c:pt idx="5">
                  <c:v>114.7</c:v>
                </c:pt>
                <c:pt idx="6">
                  <c:v>110.5</c:v>
                </c:pt>
                <c:pt idx="7">
                  <c:v>110.6</c:v>
                </c:pt>
                <c:pt idx="8">
                  <c:v>110.6</c:v>
                </c:pt>
                <c:pt idx="9">
                  <c:v>110.55187948150515</c:v>
                </c:pt>
              </c:numCache>
            </c:numRef>
          </c:val>
          <c:smooth val="1"/>
        </c:ser>
        <c:dLbls>
          <c:showVal val="1"/>
        </c:dLbls>
        <c:marker val="1"/>
        <c:axId val="70201728"/>
        <c:axId val="70203264"/>
      </c:lineChart>
      <c:catAx>
        <c:axId val="69849472"/>
        <c:scaling>
          <c:orientation val="minMax"/>
        </c:scaling>
        <c:axPos val="b"/>
        <c:title>
          <c:tx>
            <c:rich>
              <a:bodyPr/>
              <a:lstStyle/>
              <a:p>
                <a:pPr>
                  <a:defRPr sz="1187" b="0" i="0" u="none" strike="noStrike" baseline="0">
                    <a:solidFill>
                      <a:srgbClr val="000000"/>
                    </a:solidFill>
                    <a:latin typeface="Times New Roman Cyr"/>
                    <a:ea typeface="Times New Roman Cyr"/>
                    <a:cs typeface="Times New Roman Cyr"/>
                  </a:defRPr>
                </a:pPr>
                <a:r>
                  <a:rPr lang="ru-RU"/>
                  <a:t>годы</a:t>
                </a:r>
              </a:p>
            </c:rich>
          </c:tx>
          <c:layout>
            <c:manualLayout>
              <c:xMode val="edge"/>
              <c:yMode val="edge"/>
              <c:x val="8.4905660377358555E-2"/>
              <c:y val="0.68137254901960742"/>
            </c:manualLayout>
          </c:layout>
          <c:spPr>
            <a:noFill/>
            <a:ln w="25115">
              <a:noFill/>
            </a:ln>
          </c:spPr>
        </c:title>
        <c:numFmt formatCode="General" sourceLinked="1"/>
        <c:majorTickMark val="cross"/>
        <c:tickLblPos val="nextTo"/>
        <c:spPr>
          <a:ln w="3142">
            <a:solidFill>
              <a:srgbClr val="000000"/>
            </a:solidFill>
            <a:prstDash val="solid"/>
          </a:ln>
        </c:spPr>
        <c:txPr>
          <a:bodyPr rot="0" vert="horz"/>
          <a:lstStyle/>
          <a:p>
            <a:pPr>
              <a:defRPr/>
            </a:pPr>
            <a:endParaRPr lang="ru-RU"/>
          </a:p>
        </c:txPr>
        <c:crossAx val="69851392"/>
        <c:crosses val="autoZero"/>
        <c:lblAlgn val="ctr"/>
        <c:lblOffset val="100"/>
        <c:tickLblSkip val="1"/>
        <c:tickMarkSkip val="1"/>
      </c:catAx>
      <c:valAx>
        <c:axId val="69851392"/>
        <c:scaling>
          <c:orientation val="minMax"/>
          <c:max val="4000"/>
          <c:min val="0"/>
        </c:scaling>
        <c:axPos val="l"/>
        <c:title>
          <c:tx>
            <c:rich>
              <a:bodyPr/>
              <a:lstStyle/>
              <a:p>
                <a:pPr>
                  <a:defRPr sz="1187" b="0" i="0" u="none" strike="noStrike" baseline="0">
                    <a:solidFill>
                      <a:srgbClr val="000000"/>
                    </a:solidFill>
                    <a:latin typeface="Times New Roman Cyr"/>
                    <a:ea typeface="Times New Roman Cyr"/>
                    <a:cs typeface="Times New Roman Cyr"/>
                  </a:defRPr>
                </a:pPr>
                <a:r>
                  <a:rPr lang="ru-RU"/>
                  <a:t>тыс. кв. метров</a:t>
                </a:r>
              </a:p>
            </c:rich>
          </c:tx>
          <c:layout>
            <c:manualLayout>
              <c:xMode val="edge"/>
              <c:yMode val="edge"/>
              <c:x val="1.8513016061671537E-3"/>
              <c:y val="0.25975753030871129"/>
            </c:manualLayout>
          </c:layout>
          <c:spPr>
            <a:noFill/>
            <a:ln w="25115">
              <a:noFill/>
            </a:ln>
          </c:spPr>
        </c:title>
        <c:numFmt formatCode="0" sourceLinked="0"/>
        <c:majorTickMark val="cross"/>
        <c:tickLblPos val="nextTo"/>
        <c:spPr>
          <a:ln w="3142">
            <a:solidFill>
              <a:srgbClr val="000000"/>
            </a:solidFill>
            <a:prstDash val="solid"/>
          </a:ln>
        </c:spPr>
        <c:txPr>
          <a:bodyPr rot="0" vert="horz"/>
          <a:lstStyle/>
          <a:p>
            <a:pPr>
              <a:defRPr/>
            </a:pPr>
            <a:endParaRPr lang="ru-RU"/>
          </a:p>
        </c:txPr>
        <c:crossAx val="69849472"/>
        <c:crosses val="autoZero"/>
        <c:crossBetween val="between"/>
        <c:majorUnit val="1000"/>
        <c:minorUnit val="50"/>
      </c:valAx>
      <c:catAx>
        <c:axId val="70201728"/>
        <c:scaling>
          <c:orientation val="minMax"/>
        </c:scaling>
        <c:delete val="1"/>
        <c:axPos val="b"/>
        <c:tickLblPos val="none"/>
        <c:crossAx val="70203264"/>
        <c:crossesAt val="0"/>
        <c:lblAlgn val="ctr"/>
        <c:lblOffset val="100"/>
      </c:catAx>
      <c:valAx>
        <c:axId val="70203264"/>
        <c:scaling>
          <c:orientation val="minMax"/>
          <c:max val="130"/>
          <c:min val="90"/>
        </c:scaling>
        <c:axPos val="r"/>
        <c:title>
          <c:tx>
            <c:rich>
              <a:bodyPr rot="-5400000" vert="horz"/>
              <a:lstStyle/>
              <a:p>
                <a:pPr>
                  <a:defRPr/>
                </a:pPr>
                <a:r>
                  <a:rPr lang="ru-RU"/>
                  <a:t>процентов</a:t>
                </a:r>
              </a:p>
            </c:rich>
          </c:tx>
          <c:layout>
            <c:manualLayout>
              <c:xMode val="edge"/>
              <c:yMode val="edge"/>
              <c:x val="0.95283018867924529"/>
              <c:y val="0.22549019607843149"/>
            </c:manualLayout>
          </c:layout>
          <c:spPr>
            <a:noFill/>
            <a:ln w="25115">
              <a:noFill/>
            </a:ln>
          </c:spPr>
        </c:title>
        <c:numFmt formatCode="0" sourceLinked="0"/>
        <c:majorTickMark val="cross"/>
        <c:tickLblPos val="nextTo"/>
        <c:spPr>
          <a:ln w="3142">
            <a:solidFill>
              <a:srgbClr val="000000"/>
            </a:solidFill>
            <a:prstDash val="solid"/>
          </a:ln>
        </c:spPr>
        <c:txPr>
          <a:bodyPr rot="0" vert="horz"/>
          <a:lstStyle/>
          <a:p>
            <a:pPr>
              <a:defRPr/>
            </a:pPr>
            <a:endParaRPr lang="ru-RU"/>
          </a:p>
        </c:txPr>
        <c:crossAx val="70201728"/>
        <c:crosses val="max"/>
        <c:crossBetween val="between"/>
        <c:majorUnit val="20"/>
        <c:minorUnit val="20"/>
      </c:valAx>
      <c:spPr>
        <a:solidFill>
          <a:srgbClr val="FFFFFF"/>
        </a:solidFill>
        <a:ln w="25135">
          <a:noFill/>
        </a:ln>
      </c:spPr>
    </c:plotArea>
    <c:legend>
      <c:legendPos val="r"/>
      <c:layout>
        <c:manualLayout>
          <c:xMode val="edge"/>
          <c:yMode val="edge"/>
          <c:x val="0.1918238993710692"/>
          <c:y val="0.82352941176470584"/>
          <c:w val="0.61792452830188715"/>
          <c:h val="0.13725490196078433"/>
        </c:manualLayout>
      </c:layout>
      <c:spPr>
        <a:noFill/>
        <a:ln w="25135">
          <a:noFill/>
        </a:ln>
      </c:spPr>
    </c:legend>
    <c:plotVisOnly val="1"/>
    <c:dispBlanksAs val="gap"/>
  </c:chart>
  <c:spPr>
    <a:noFill/>
    <a:ln>
      <a:noFill/>
    </a:ln>
  </c:spPr>
  <c:txPr>
    <a:bodyPr/>
    <a:lstStyle/>
    <a:p>
      <a:pPr>
        <a:defRPr sz="1188" b="0" i="0" u="none" strike="noStrike" baseline="0">
          <a:solidFill>
            <a:srgbClr val="000000"/>
          </a:solidFill>
          <a:latin typeface="Times New Roman Cyr" pitchFamily="18" charset="-52"/>
          <a:ea typeface="Arial"/>
          <a:cs typeface="Arial"/>
        </a:defRPr>
      </a:pPr>
      <a:endParaRPr lang="ru-RU"/>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49300058630179772"/>
          <c:y val="3.5211267605633843E-3"/>
          <c:w val="0.47725746953472881"/>
          <c:h val="0.90140845070422537"/>
        </c:manualLayout>
      </c:layout>
      <c:barChart>
        <c:barDir val="bar"/>
        <c:grouping val="clustered"/>
        <c:ser>
          <c:idx val="0"/>
          <c:order val="0"/>
          <c:spPr>
            <a:gradFill rotWithShape="0">
              <a:gsLst>
                <a:gs pos="0">
                  <a:srgbClr val="9999FF"/>
                </a:gs>
                <a:gs pos="50000">
                  <a:srgbClr val="9999FF">
                    <a:gamma/>
                    <a:shade val="76078"/>
                    <a:invGamma/>
                  </a:srgbClr>
                </a:gs>
                <a:gs pos="100000">
                  <a:srgbClr val="9999FF"/>
                </a:gs>
              </a:gsLst>
              <a:lin ang="5400000" scaled="1"/>
            </a:gradFill>
            <a:ln w="25112">
              <a:noFill/>
            </a:ln>
          </c:spPr>
          <c:dPt>
            <c:idx val="0"/>
            <c:spPr>
              <a:gradFill flip="none" rotWithShape="1">
                <a:gsLst>
                  <a:gs pos="0">
                    <a:srgbClr val="FF0000"/>
                  </a:gs>
                  <a:gs pos="50000">
                    <a:srgbClr val="C0504D">
                      <a:lumMod val="75000"/>
                    </a:srgbClr>
                  </a:gs>
                  <a:gs pos="100000">
                    <a:srgbClr val="FF0000"/>
                  </a:gs>
                </a:gsLst>
                <a:lin ang="16200000" scaled="1"/>
                <a:tileRect/>
              </a:gradFill>
              <a:ln w="25128">
                <a:noFill/>
              </a:ln>
            </c:spPr>
          </c:dPt>
          <c:dPt>
            <c:idx val="1"/>
            <c:spPr>
              <a:gradFill>
                <a:gsLst>
                  <a:gs pos="0">
                    <a:srgbClr val="FF99CC"/>
                  </a:gs>
                  <a:gs pos="50000">
                    <a:srgbClr val="C1749A"/>
                  </a:gs>
                  <a:gs pos="100000">
                    <a:srgbClr val="FF99CC"/>
                  </a:gs>
                </a:gsLst>
                <a:lin ang="5400000" scaled="1"/>
              </a:gradFill>
              <a:ln w="25128">
                <a:noFill/>
              </a:ln>
            </c:spPr>
          </c:dPt>
          <c:dPt>
            <c:idx val="2"/>
            <c:spPr>
              <a:gradFill rotWithShape="0">
                <a:gsLst>
                  <a:gs pos="0">
                    <a:srgbClr val="9999FF"/>
                  </a:gs>
                  <a:gs pos="50000">
                    <a:srgbClr val="7474C2"/>
                  </a:gs>
                  <a:gs pos="100000">
                    <a:srgbClr val="9999FF"/>
                  </a:gs>
                </a:gsLst>
                <a:lin ang="5400000" scaled="1"/>
              </a:gradFill>
              <a:ln w="25128">
                <a:noFill/>
              </a:ln>
            </c:spPr>
          </c:dPt>
          <c:dPt>
            <c:idx val="3"/>
            <c:spPr>
              <a:gradFill rotWithShape="0">
                <a:gsLst>
                  <a:gs pos="0">
                    <a:srgbClr val="9999FF"/>
                  </a:gs>
                  <a:gs pos="50000">
                    <a:srgbClr val="7474C2"/>
                  </a:gs>
                  <a:gs pos="100000">
                    <a:srgbClr val="9999FF"/>
                  </a:gs>
                </a:gsLst>
                <a:lin ang="5400000" scaled="1"/>
              </a:gradFill>
              <a:ln w="25128">
                <a:noFill/>
              </a:ln>
            </c:spPr>
          </c:dPt>
          <c:dPt>
            <c:idx val="4"/>
            <c:spPr>
              <a:gradFill rotWithShape="0">
                <a:gsLst>
                  <a:gs pos="0">
                    <a:srgbClr val="FFFF99"/>
                  </a:gs>
                  <a:gs pos="50000">
                    <a:srgbClr val="A8A865"/>
                  </a:gs>
                  <a:gs pos="100000">
                    <a:srgbClr val="FFFF99"/>
                  </a:gs>
                </a:gsLst>
                <a:lin ang="5400000" scaled="1"/>
              </a:gradFill>
              <a:ln w="25128">
                <a:noFill/>
              </a:ln>
            </c:spPr>
          </c:dPt>
          <c:dPt>
            <c:idx val="5"/>
            <c:spPr>
              <a:gradFill rotWithShape="0">
                <a:gsLst>
                  <a:gs pos="0">
                    <a:srgbClr val="9999FF"/>
                  </a:gs>
                  <a:gs pos="50000">
                    <a:srgbClr val="7474C2"/>
                  </a:gs>
                  <a:gs pos="100000">
                    <a:srgbClr val="9999FF"/>
                  </a:gs>
                </a:gsLst>
                <a:lin ang="5400000" scaled="1"/>
              </a:gradFill>
              <a:ln w="25128">
                <a:noFill/>
              </a:ln>
            </c:spPr>
          </c:dPt>
          <c:dPt>
            <c:idx val="6"/>
            <c:spPr>
              <a:gradFill rotWithShape="0">
                <a:gsLst>
                  <a:gs pos="0">
                    <a:srgbClr val="9999FF"/>
                  </a:gs>
                  <a:gs pos="50000">
                    <a:srgbClr val="7474C2"/>
                  </a:gs>
                  <a:gs pos="100000">
                    <a:srgbClr val="9999FF"/>
                  </a:gs>
                </a:gsLst>
                <a:lin ang="5400000" scaled="1"/>
              </a:gradFill>
              <a:ln w="25128">
                <a:noFill/>
              </a:ln>
            </c:spPr>
          </c:dPt>
          <c:dPt>
            <c:idx val="7"/>
            <c:spPr>
              <a:gradFill>
                <a:gsLst>
                  <a:gs pos="0">
                    <a:srgbClr val="9999FF"/>
                  </a:gs>
                  <a:gs pos="50000">
                    <a:srgbClr val="7474C2"/>
                  </a:gs>
                  <a:gs pos="100000">
                    <a:srgbClr val="9999FF"/>
                  </a:gs>
                </a:gsLst>
                <a:lin ang="5400000" scaled="1"/>
              </a:gradFill>
              <a:ln w="25128">
                <a:noFill/>
              </a:ln>
            </c:spPr>
          </c:dPt>
          <c:dPt>
            <c:idx val="8"/>
            <c:spPr>
              <a:gradFill>
                <a:gsLst>
                  <a:gs pos="0">
                    <a:srgbClr val="9999FF"/>
                  </a:gs>
                  <a:gs pos="50000">
                    <a:srgbClr val="7474C2"/>
                  </a:gs>
                  <a:gs pos="100000">
                    <a:srgbClr val="9999FF"/>
                  </a:gs>
                </a:gsLst>
                <a:lin ang="5400000" scaled="1"/>
              </a:gradFill>
              <a:ln w="25128">
                <a:noFill/>
              </a:ln>
            </c:spPr>
          </c:dPt>
          <c:dLbls>
            <c:numFmt formatCode="0.0" sourceLinked="0"/>
            <c:spPr>
              <a:noFill/>
              <a:ln w="25128">
                <a:noFill/>
              </a:ln>
            </c:spPr>
            <c:showVal val="1"/>
          </c:dLbls>
          <c:cat>
            <c:strRef>
              <c:f>Лист1!$A$4:$A$12</c:f>
              <c:strCache>
                <c:ptCount val="9"/>
                <c:pt idx="0">
                  <c:v>в среднем по Российской Федерации</c:v>
                </c:pt>
                <c:pt idx="1">
                  <c:v>в среднем по Уральскому Федеральному округу</c:v>
                </c:pt>
                <c:pt idx="2">
                  <c:v>Курганская область</c:v>
                </c:pt>
                <c:pt idx="3">
                  <c:v>Удмуртская Республика</c:v>
                </c:pt>
                <c:pt idx="4">
                  <c:v>Челябинская область</c:v>
                </c:pt>
                <c:pt idx="5">
                  <c:v>Республика Башкортостан</c:v>
                </c:pt>
                <c:pt idx="6">
                  <c:v>Оренбургская область</c:v>
                </c:pt>
                <c:pt idx="7">
                  <c:v>Пермский край</c:v>
                </c:pt>
                <c:pt idx="8">
                  <c:v>Свердловская область</c:v>
                </c:pt>
              </c:strCache>
            </c:strRef>
          </c:cat>
          <c:val>
            <c:numRef>
              <c:f>Лист1!$B$4:$B$12</c:f>
              <c:numCache>
                <c:formatCode>General</c:formatCode>
                <c:ptCount val="9"/>
                <c:pt idx="0">
                  <c:v>316.10000000000002</c:v>
                </c:pt>
                <c:pt idx="1">
                  <c:v>419</c:v>
                </c:pt>
                <c:pt idx="2">
                  <c:v>126.3</c:v>
                </c:pt>
                <c:pt idx="3">
                  <c:v>173.8</c:v>
                </c:pt>
                <c:pt idx="4">
                  <c:v>185.8</c:v>
                </c:pt>
                <c:pt idx="5">
                  <c:v>186.1</c:v>
                </c:pt>
                <c:pt idx="6">
                  <c:v>223.7</c:v>
                </c:pt>
                <c:pt idx="7">
                  <c:v>239.2</c:v>
                </c:pt>
                <c:pt idx="8">
                  <c:v>240.6</c:v>
                </c:pt>
              </c:numCache>
            </c:numRef>
          </c:val>
        </c:ser>
        <c:gapWidth val="30"/>
        <c:axId val="74379648"/>
        <c:axId val="74381568"/>
      </c:barChart>
      <c:catAx>
        <c:axId val="74379648"/>
        <c:scaling>
          <c:orientation val="minMax"/>
        </c:scaling>
        <c:axPos val="l"/>
        <c:title>
          <c:tx>
            <c:rich>
              <a:bodyPr rot="0" vert="horz"/>
              <a:lstStyle/>
              <a:p>
                <a:pPr algn="ctr">
                  <a:defRPr/>
                </a:pPr>
                <a:r>
                  <a:rPr lang="ru-RU"/>
                  <a:t>тыс. рублей</a:t>
                </a:r>
              </a:p>
            </c:rich>
          </c:tx>
          <c:layout>
            <c:manualLayout>
              <c:xMode val="edge"/>
              <c:yMode val="edge"/>
              <c:x val="0.32352487139107661"/>
              <c:y val="0.92932474349797189"/>
            </c:manualLayout>
          </c:layout>
          <c:spPr>
            <a:noFill/>
            <a:ln w="25128">
              <a:noFill/>
            </a:ln>
          </c:spPr>
        </c:title>
        <c:numFmt formatCode="General" sourceLinked="1"/>
        <c:tickLblPos val="nextTo"/>
        <c:spPr>
          <a:ln w="3139">
            <a:solidFill>
              <a:srgbClr val="000000"/>
            </a:solidFill>
            <a:prstDash val="solid"/>
          </a:ln>
        </c:spPr>
        <c:txPr>
          <a:bodyPr rot="0" vert="horz"/>
          <a:lstStyle/>
          <a:p>
            <a:pPr rtl="0">
              <a:defRPr/>
            </a:pPr>
            <a:endParaRPr lang="ru-RU"/>
          </a:p>
        </c:txPr>
        <c:crossAx val="74381568"/>
        <c:crosses val="autoZero"/>
        <c:auto val="1"/>
        <c:lblAlgn val="ctr"/>
        <c:lblOffset val="100"/>
        <c:tickLblSkip val="1"/>
        <c:tickMarkSkip val="1"/>
      </c:catAx>
      <c:valAx>
        <c:axId val="74381568"/>
        <c:scaling>
          <c:orientation val="minMax"/>
          <c:min val="0"/>
        </c:scaling>
        <c:axPos val="b"/>
        <c:numFmt formatCode="General" sourceLinked="1"/>
        <c:tickLblPos val="nextTo"/>
        <c:spPr>
          <a:ln w="3139">
            <a:solidFill>
              <a:srgbClr val="000000"/>
            </a:solidFill>
            <a:prstDash val="solid"/>
          </a:ln>
        </c:spPr>
        <c:txPr>
          <a:bodyPr rot="0" vert="horz"/>
          <a:lstStyle/>
          <a:p>
            <a:pPr>
              <a:defRPr/>
            </a:pPr>
            <a:endParaRPr lang="ru-RU"/>
          </a:p>
        </c:txPr>
        <c:crossAx val="74379648"/>
        <c:crosses val="autoZero"/>
        <c:crossBetween val="between"/>
      </c:valAx>
      <c:spPr>
        <a:noFill/>
        <a:ln w="25128">
          <a:noFill/>
        </a:ln>
      </c:spPr>
    </c:plotArea>
    <c:plotVisOnly val="1"/>
    <c:dispBlanksAs val="gap"/>
  </c:chart>
  <c:spPr>
    <a:noFill/>
    <a:ln>
      <a:noFill/>
    </a:ln>
  </c:spPr>
  <c:txPr>
    <a:bodyPr/>
    <a:lstStyle/>
    <a:p>
      <a:pPr>
        <a:defRPr sz="1080" b="0" i="0" u="none" strike="noStrike" baseline="0">
          <a:solidFill>
            <a:srgbClr val="000000"/>
          </a:solidFill>
          <a:latin typeface="Times New Roman Cyr" pitchFamily="18" charset="-52"/>
          <a:ea typeface="Times New Roman"/>
          <a:cs typeface="Times New Roman"/>
        </a:defRPr>
      </a:pPr>
      <a:endParaRPr lang="ru-RU"/>
    </a:p>
  </c:tx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70708030100520569"/>
          <c:y val="0"/>
          <c:w val="0.50465056199655578"/>
          <c:h val="0.90728476821192017"/>
        </c:manualLayout>
      </c:layout>
      <c:barChart>
        <c:barDir val="bar"/>
        <c:grouping val="clustered"/>
        <c:ser>
          <c:idx val="0"/>
          <c:order val="0"/>
          <c:spPr>
            <a:gradFill rotWithShape="0">
              <a:gsLst>
                <a:gs pos="0">
                  <a:srgbClr val="9999FF"/>
                </a:gs>
                <a:gs pos="50000">
                  <a:srgbClr val="9999FF">
                    <a:gamma/>
                    <a:shade val="76078"/>
                    <a:invGamma/>
                  </a:srgbClr>
                </a:gs>
                <a:gs pos="100000">
                  <a:srgbClr val="9999FF"/>
                </a:gs>
              </a:gsLst>
              <a:lin ang="5400000" scaled="1"/>
            </a:gradFill>
            <a:ln w="25136">
              <a:noFill/>
            </a:ln>
          </c:spPr>
          <c:dPt>
            <c:idx val="0"/>
            <c:spPr>
              <a:gradFill flip="none" rotWithShape="1">
                <a:gsLst>
                  <a:gs pos="0">
                    <a:srgbClr val="FF0000"/>
                  </a:gs>
                  <a:gs pos="50000">
                    <a:srgbClr val="C0504D">
                      <a:lumMod val="75000"/>
                    </a:srgbClr>
                  </a:gs>
                  <a:gs pos="100000">
                    <a:srgbClr val="FF0000"/>
                  </a:gs>
                </a:gsLst>
                <a:lin ang="16200000" scaled="1"/>
                <a:tileRect/>
              </a:gradFill>
              <a:ln w="25109">
                <a:noFill/>
              </a:ln>
            </c:spPr>
          </c:dPt>
          <c:dPt>
            <c:idx val="1"/>
            <c:spPr>
              <a:gradFill flip="none" rotWithShape="1">
                <a:gsLst>
                  <a:gs pos="0">
                    <a:srgbClr val="FF99CC"/>
                  </a:gs>
                  <a:gs pos="50000">
                    <a:srgbClr val="C1749A"/>
                  </a:gs>
                  <a:gs pos="100000">
                    <a:srgbClr val="FF99CC"/>
                  </a:gs>
                </a:gsLst>
                <a:lin ang="16200000" scaled="1"/>
                <a:tileRect/>
              </a:gradFill>
              <a:ln w="25109">
                <a:noFill/>
              </a:ln>
            </c:spPr>
          </c:dPt>
          <c:dPt>
            <c:idx val="2"/>
            <c:spPr>
              <a:gradFill rotWithShape="0">
                <a:gsLst>
                  <a:gs pos="0">
                    <a:srgbClr val="9999FF"/>
                  </a:gs>
                  <a:gs pos="50000">
                    <a:srgbClr val="7474C2"/>
                  </a:gs>
                  <a:gs pos="100000">
                    <a:srgbClr val="9999FF"/>
                  </a:gs>
                </a:gsLst>
                <a:lin ang="5400000" scaled="1"/>
              </a:gradFill>
              <a:ln w="25109">
                <a:noFill/>
              </a:ln>
            </c:spPr>
          </c:dPt>
          <c:dPt>
            <c:idx val="3"/>
            <c:spPr>
              <a:gradFill rotWithShape="0">
                <a:gsLst>
                  <a:gs pos="0">
                    <a:srgbClr val="9999FF"/>
                  </a:gs>
                  <a:gs pos="50000">
                    <a:srgbClr val="7474C2"/>
                  </a:gs>
                  <a:gs pos="100000">
                    <a:srgbClr val="9999FF"/>
                  </a:gs>
                </a:gsLst>
                <a:lin ang="5400000" scaled="1"/>
              </a:gradFill>
              <a:ln w="25109">
                <a:noFill/>
              </a:ln>
            </c:spPr>
          </c:dPt>
          <c:dPt>
            <c:idx val="4"/>
            <c:spPr>
              <a:gradFill rotWithShape="0">
                <a:gsLst>
                  <a:gs pos="0">
                    <a:srgbClr val="9999FF"/>
                  </a:gs>
                  <a:gs pos="50000">
                    <a:srgbClr val="7474C2"/>
                  </a:gs>
                  <a:gs pos="100000">
                    <a:srgbClr val="9999FF"/>
                  </a:gs>
                </a:gsLst>
                <a:lin ang="5400000" scaled="1"/>
              </a:gradFill>
              <a:ln w="25109">
                <a:noFill/>
              </a:ln>
            </c:spPr>
          </c:dPt>
          <c:dPt>
            <c:idx val="5"/>
            <c:spPr>
              <a:gradFill rotWithShape="0">
                <a:gsLst>
                  <a:gs pos="0">
                    <a:srgbClr val="FFFF99"/>
                  </a:gs>
                  <a:gs pos="50000">
                    <a:srgbClr val="A8A865"/>
                  </a:gs>
                  <a:gs pos="100000">
                    <a:srgbClr val="FFFF99"/>
                  </a:gs>
                </a:gsLst>
                <a:lin ang="5400000" scaled="1"/>
              </a:gradFill>
              <a:ln w="25109">
                <a:noFill/>
              </a:ln>
            </c:spPr>
          </c:dPt>
          <c:dPt>
            <c:idx val="6"/>
            <c:spPr>
              <a:gradFill rotWithShape="0">
                <a:gsLst>
                  <a:gs pos="0">
                    <a:srgbClr val="9999FF"/>
                  </a:gs>
                  <a:gs pos="50000">
                    <a:srgbClr val="7474C2"/>
                  </a:gs>
                  <a:gs pos="100000">
                    <a:srgbClr val="9999FF"/>
                  </a:gs>
                </a:gsLst>
                <a:lin ang="5400000" scaled="1"/>
              </a:gradFill>
              <a:ln w="25109">
                <a:noFill/>
              </a:ln>
            </c:spPr>
          </c:dPt>
          <c:dPt>
            <c:idx val="7"/>
            <c:spPr>
              <a:gradFill rotWithShape="0">
                <a:gsLst>
                  <a:gs pos="0">
                    <a:srgbClr val="9999FF"/>
                  </a:gs>
                  <a:gs pos="50000">
                    <a:srgbClr val="7474C2"/>
                  </a:gs>
                  <a:gs pos="100000">
                    <a:srgbClr val="9999FF"/>
                  </a:gs>
                </a:gsLst>
                <a:lin ang="5400000" scaled="1"/>
              </a:gradFill>
              <a:ln w="25109">
                <a:noFill/>
              </a:ln>
            </c:spPr>
          </c:dPt>
          <c:dPt>
            <c:idx val="8"/>
            <c:spPr>
              <a:gradFill rotWithShape="0">
                <a:gsLst>
                  <a:gs pos="0">
                    <a:srgbClr val="9999FF"/>
                  </a:gs>
                  <a:gs pos="50000">
                    <a:srgbClr val="7474C2"/>
                  </a:gs>
                  <a:gs pos="100000">
                    <a:srgbClr val="9999FF"/>
                  </a:gs>
                </a:gsLst>
                <a:lin ang="5400000" scaled="1"/>
              </a:gradFill>
              <a:ln w="25109">
                <a:noFill/>
              </a:ln>
            </c:spPr>
          </c:dPt>
          <c:dLbls>
            <c:numFmt formatCode="0.0" sourceLinked="0"/>
            <c:spPr>
              <a:noFill/>
              <a:ln w="25109">
                <a:noFill/>
              </a:ln>
            </c:spPr>
            <c:txPr>
              <a:bodyPr/>
              <a:lstStyle/>
              <a:p>
                <a:pPr>
                  <a:defRPr sz="1080" b="0" i="0" u="none" strike="noStrike" baseline="0">
                    <a:solidFill>
                      <a:srgbClr val="000000"/>
                    </a:solidFill>
                    <a:latin typeface="Times New Roman Cyr"/>
                    <a:ea typeface="Times New Roman Cyr"/>
                    <a:cs typeface="Times New Roman Cyr"/>
                  </a:defRPr>
                </a:pPr>
                <a:endParaRPr lang="ru-RU"/>
              </a:p>
            </c:txPr>
            <c:showVal val="1"/>
          </c:dLbls>
          <c:cat>
            <c:strRef>
              <c:f>Лист1!$A$16:$A$24</c:f>
              <c:strCache>
                <c:ptCount val="9"/>
                <c:pt idx="0">
                  <c:v>в среднем по Российской Федерации</c:v>
                </c:pt>
                <c:pt idx="1">
                  <c:v>в среднем по Уральскому Федеральному округу</c:v>
                </c:pt>
                <c:pt idx="2">
                  <c:v>Курганская область</c:v>
                </c:pt>
                <c:pt idx="3">
                  <c:v>Удмуртская Республика</c:v>
                </c:pt>
                <c:pt idx="4">
                  <c:v>Республика Башкортостан</c:v>
                </c:pt>
                <c:pt idx="5">
                  <c:v>Челябинская область</c:v>
                </c:pt>
                <c:pt idx="6">
                  <c:v>Пермский край</c:v>
                </c:pt>
                <c:pt idx="7">
                  <c:v>Оренбургская область</c:v>
                </c:pt>
                <c:pt idx="8">
                  <c:v>Свердловская область</c:v>
                </c:pt>
              </c:strCache>
            </c:strRef>
          </c:cat>
          <c:val>
            <c:numRef>
              <c:f>Лист1!$B$16:$B$24</c:f>
              <c:numCache>
                <c:formatCode>General</c:formatCode>
                <c:ptCount val="9"/>
                <c:pt idx="0">
                  <c:v>75.400000000000006</c:v>
                </c:pt>
                <c:pt idx="1">
                  <c:v>154</c:v>
                </c:pt>
                <c:pt idx="2" formatCode="0.0">
                  <c:v>31</c:v>
                </c:pt>
                <c:pt idx="3">
                  <c:v>40.1</c:v>
                </c:pt>
                <c:pt idx="4">
                  <c:v>45.4</c:v>
                </c:pt>
                <c:pt idx="5">
                  <c:v>50.1</c:v>
                </c:pt>
                <c:pt idx="6">
                  <c:v>50.9</c:v>
                </c:pt>
                <c:pt idx="7">
                  <c:v>55.7</c:v>
                </c:pt>
                <c:pt idx="8">
                  <c:v>86.4</c:v>
                </c:pt>
              </c:numCache>
            </c:numRef>
          </c:val>
        </c:ser>
        <c:gapWidth val="30"/>
        <c:axId val="87938176"/>
        <c:axId val="87940096"/>
      </c:barChart>
      <c:catAx>
        <c:axId val="87938176"/>
        <c:scaling>
          <c:orientation val="minMax"/>
        </c:scaling>
        <c:axPos val="l"/>
        <c:title>
          <c:tx>
            <c:rich>
              <a:bodyPr rot="0" vert="horz"/>
              <a:lstStyle/>
              <a:p>
                <a:pPr algn="ctr">
                  <a:defRPr sz="1087" b="0" i="0" u="none" strike="noStrike" baseline="0">
                    <a:solidFill>
                      <a:srgbClr val="000000"/>
                    </a:solidFill>
                    <a:latin typeface="Times New Roman Cyr"/>
                    <a:ea typeface="Times New Roman Cyr"/>
                    <a:cs typeface="Times New Roman Cyr"/>
                  </a:defRPr>
                </a:pPr>
                <a:r>
                  <a:rPr lang="ru-RU"/>
                  <a:t>тыс. рублей</a:t>
                </a:r>
              </a:p>
            </c:rich>
          </c:tx>
          <c:layout>
            <c:manualLayout>
              <c:xMode val="edge"/>
              <c:yMode val="edge"/>
              <c:x val="0.27216006645172619"/>
              <c:y val="0.92643027237489395"/>
            </c:manualLayout>
          </c:layout>
          <c:spPr>
            <a:noFill/>
            <a:ln w="25109">
              <a:noFill/>
            </a:ln>
          </c:spPr>
        </c:title>
        <c:numFmt formatCode="General" sourceLinked="1"/>
        <c:tickLblPos val="nextTo"/>
        <c:spPr>
          <a:ln w="3142">
            <a:solidFill>
              <a:srgbClr val="000000"/>
            </a:solidFill>
            <a:prstDash val="solid"/>
          </a:ln>
        </c:spPr>
        <c:txPr>
          <a:bodyPr rot="0" vert="horz"/>
          <a:lstStyle/>
          <a:p>
            <a:pPr rtl="0">
              <a:defRPr sz="1080" b="0" i="0" u="none" strike="noStrike" baseline="0">
                <a:solidFill>
                  <a:srgbClr val="000000"/>
                </a:solidFill>
                <a:latin typeface="Times New Roman Cyr"/>
                <a:ea typeface="Times New Roman Cyr"/>
                <a:cs typeface="Times New Roman Cyr"/>
              </a:defRPr>
            </a:pPr>
            <a:endParaRPr lang="ru-RU"/>
          </a:p>
        </c:txPr>
        <c:crossAx val="87940096"/>
        <c:crosses val="autoZero"/>
        <c:auto val="1"/>
        <c:lblAlgn val="ctr"/>
        <c:lblOffset val="100"/>
        <c:tickLblSkip val="1"/>
        <c:tickMarkSkip val="1"/>
      </c:catAx>
      <c:valAx>
        <c:axId val="87940096"/>
        <c:scaling>
          <c:orientation val="minMax"/>
        </c:scaling>
        <c:axPos val="b"/>
        <c:numFmt formatCode="0" sourceLinked="0"/>
        <c:tickLblPos val="nextTo"/>
        <c:spPr>
          <a:ln w="3142">
            <a:solidFill>
              <a:srgbClr val="000000"/>
            </a:solidFill>
            <a:prstDash val="solid"/>
          </a:ln>
        </c:spPr>
        <c:txPr>
          <a:bodyPr rot="0" vert="horz"/>
          <a:lstStyle/>
          <a:p>
            <a:pPr>
              <a:defRPr sz="1088"/>
            </a:pPr>
            <a:endParaRPr lang="ru-RU"/>
          </a:p>
        </c:txPr>
        <c:crossAx val="87938176"/>
        <c:crosses val="autoZero"/>
        <c:crossBetween val="between"/>
      </c:valAx>
      <c:spPr>
        <a:noFill/>
        <a:ln w="25109">
          <a:noFill/>
        </a:ln>
      </c:spPr>
    </c:plotArea>
    <c:plotVisOnly val="1"/>
    <c:dispBlanksAs val="gap"/>
  </c:chart>
  <c:spPr>
    <a:noFill/>
    <a:ln>
      <a:noFill/>
    </a:ln>
  </c:spPr>
  <c:txPr>
    <a:bodyPr/>
    <a:lstStyle/>
    <a:p>
      <a:pPr>
        <a:defRPr sz="1187" b="0" i="0" u="none" strike="noStrike" baseline="0">
          <a:solidFill>
            <a:srgbClr val="000000"/>
          </a:solidFill>
          <a:latin typeface="Times New Roman Cyr" pitchFamily="18" charset="-52"/>
          <a:ea typeface="Times New Roman"/>
          <a:cs typeface="Times New Roman"/>
        </a:defRPr>
      </a:pPr>
      <a:endParaRPr lang="ru-RU"/>
    </a:p>
  </c:txPr>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48674015748031479"/>
          <c:y val="0"/>
          <c:w val="0.43794351347107252"/>
          <c:h val="0.87999294677661255"/>
        </c:manualLayout>
      </c:layout>
      <c:barChart>
        <c:barDir val="bar"/>
        <c:grouping val="clustered"/>
        <c:ser>
          <c:idx val="0"/>
          <c:order val="0"/>
          <c:spPr>
            <a:gradFill rotWithShape="0">
              <a:gsLst>
                <a:gs pos="0">
                  <a:srgbClr val="C0C0C0"/>
                </a:gs>
                <a:gs pos="50000">
                  <a:srgbClr val="FFFFFF"/>
                </a:gs>
                <a:gs pos="100000">
                  <a:srgbClr val="C0C0C0"/>
                </a:gs>
              </a:gsLst>
              <a:lin ang="5400000" scaled="1"/>
            </a:gradFill>
            <a:ln w="25116">
              <a:noFill/>
            </a:ln>
          </c:spPr>
          <c:dPt>
            <c:idx val="0"/>
            <c:spPr>
              <a:gradFill>
                <a:gsLst>
                  <a:gs pos="0">
                    <a:srgbClr val="FF0000"/>
                  </a:gs>
                  <a:gs pos="50000">
                    <a:srgbClr val="C0504D">
                      <a:lumMod val="75000"/>
                    </a:srgbClr>
                  </a:gs>
                  <a:gs pos="100000">
                    <a:srgbClr val="FF0000"/>
                  </a:gs>
                </a:gsLst>
                <a:lin ang="16200000" scaled="1"/>
              </a:gradFill>
              <a:ln w="25116">
                <a:noFill/>
              </a:ln>
            </c:spPr>
          </c:dPt>
          <c:dPt>
            <c:idx val="1"/>
            <c:spPr>
              <a:gradFill flip="none" rotWithShape="1">
                <a:gsLst>
                  <a:gs pos="0">
                    <a:srgbClr val="FF99CC"/>
                  </a:gs>
                  <a:gs pos="50000">
                    <a:srgbClr val="C1749A"/>
                  </a:gs>
                  <a:gs pos="100000">
                    <a:srgbClr val="FF99CC"/>
                  </a:gs>
                </a:gsLst>
                <a:lin ang="16200000" scaled="1"/>
                <a:tileRect/>
              </a:gradFill>
              <a:ln w="25116">
                <a:noFill/>
              </a:ln>
            </c:spPr>
          </c:dPt>
          <c:dPt>
            <c:idx val="2"/>
            <c:spPr>
              <a:gradFill rotWithShape="0">
                <a:gsLst>
                  <a:gs pos="0">
                    <a:srgbClr val="9999FF"/>
                  </a:gs>
                  <a:gs pos="50000">
                    <a:srgbClr val="7474C2"/>
                  </a:gs>
                  <a:gs pos="100000">
                    <a:srgbClr val="9999FF"/>
                  </a:gs>
                </a:gsLst>
                <a:lin ang="5400000" scaled="1"/>
              </a:gradFill>
              <a:ln w="25116">
                <a:noFill/>
              </a:ln>
            </c:spPr>
          </c:dPt>
          <c:dPt>
            <c:idx val="3"/>
            <c:spPr>
              <a:gradFill rotWithShape="0">
                <a:gsLst>
                  <a:gs pos="0">
                    <a:srgbClr val="9999FF"/>
                  </a:gs>
                  <a:gs pos="50000">
                    <a:srgbClr val="7474C2"/>
                  </a:gs>
                  <a:gs pos="100000">
                    <a:srgbClr val="9999FF"/>
                  </a:gs>
                </a:gsLst>
                <a:lin ang="5400000" scaled="1"/>
              </a:gradFill>
              <a:ln w="25116">
                <a:noFill/>
              </a:ln>
            </c:spPr>
          </c:dPt>
          <c:dPt>
            <c:idx val="4"/>
            <c:spPr>
              <a:gradFill rotWithShape="0">
                <a:gsLst>
                  <a:gs pos="0">
                    <a:srgbClr val="FFFF99"/>
                  </a:gs>
                  <a:gs pos="50000">
                    <a:srgbClr val="A8A865"/>
                  </a:gs>
                  <a:gs pos="100000">
                    <a:srgbClr val="FFFF99"/>
                  </a:gs>
                </a:gsLst>
                <a:lin ang="5400000" scaled="1"/>
              </a:gradFill>
              <a:ln w="25116">
                <a:noFill/>
              </a:ln>
            </c:spPr>
          </c:dPt>
          <c:dPt>
            <c:idx val="5"/>
            <c:spPr>
              <a:gradFill rotWithShape="0">
                <a:gsLst>
                  <a:gs pos="0">
                    <a:srgbClr val="9999FF"/>
                  </a:gs>
                  <a:gs pos="50000">
                    <a:srgbClr val="7474C2"/>
                  </a:gs>
                  <a:gs pos="100000">
                    <a:srgbClr val="9999FF"/>
                  </a:gs>
                </a:gsLst>
                <a:lin ang="5400000" scaled="1"/>
              </a:gradFill>
              <a:ln w="25116">
                <a:noFill/>
              </a:ln>
            </c:spPr>
          </c:dPt>
          <c:dPt>
            <c:idx val="6"/>
            <c:spPr>
              <a:gradFill rotWithShape="0">
                <a:gsLst>
                  <a:gs pos="0">
                    <a:srgbClr val="9999FF"/>
                  </a:gs>
                  <a:gs pos="50000">
                    <a:srgbClr val="7474C2"/>
                  </a:gs>
                  <a:gs pos="100000">
                    <a:srgbClr val="9999FF"/>
                  </a:gs>
                </a:gsLst>
                <a:lin ang="5400000" scaled="1"/>
              </a:gradFill>
              <a:ln w="25116">
                <a:noFill/>
              </a:ln>
            </c:spPr>
          </c:dPt>
          <c:dPt>
            <c:idx val="7"/>
            <c:spPr>
              <a:gradFill rotWithShape="0">
                <a:gsLst>
                  <a:gs pos="0">
                    <a:srgbClr val="9999FF"/>
                  </a:gs>
                  <a:gs pos="50000">
                    <a:srgbClr val="7474C2"/>
                  </a:gs>
                  <a:gs pos="100000">
                    <a:srgbClr val="9999FF"/>
                  </a:gs>
                </a:gsLst>
                <a:lin ang="5400000" scaled="1"/>
              </a:gradFill>
              <a:ln w="25116">
                <a:noFill/>
              </a:ln>
            </c:spPr>
          </c:dPt>
          <c:dPt>
            <c:idx val="8"/>
            <c:spPr>
              <a:gradFill rotWithShape="0">
                <a:gsLst>
                  <a:gs pos="0">
                    <a:srgbClr val="9999FF"/>
                  </a:gs>
                  <a:gs pos="50000">
                    <a:srgbClr val="7474C2"/>
                  </a:gs>
                  <a:gs pos="100000">
                    <a:srgbClr val="9999FF"/>
                  </a:gs>
                </a:gsLst>
                <a:lin ang="5400000" scaled="1"/>
              </a:gradFill>
              <a:ln w="25116">
                <a:noFill/>
              </a:ln>
            </c:spPr>
          </c:dPt>
          <c:dLbls>
            <c:numFmt formatCode="0.0" sourceLinked="0"/>
            <c:spPr>
              <a:noFill/>
              <a:ln w="25116">
                <a:noFill/>
              </a:ln>
            </c:spPr>
            <c:txPr>
              <a:bodyPr/>
              <a:lstStyle/>
              <a:p>
                <a:pPr>
                  <a:defRPr sz="1150" b="0" i="0" u="none" strike="noStrike" baseline="0">
                    <a:solidFill>
                      <a:srgbClr val="000000"/>
                    </a:solidFill>
                    <a:latin typeface="Times New Roman Cyr"/>
                    <a:ea typeface="Times New Roman Cyr"/>
                    <a:cs typeface="Times New Roman Cyr"/>
                  </a:defRPr>
                </a:pPr>
                <a:endParaRPr lang="ru-RU"/>
              </a:p>
            </c:txPr>
            <c:showVal val="1"/>
          </c:dLbls>
          <c:cat>
            <c:strRef>
              <c:f>(Лист1!$A$28:$A$29,Лист1!$A$31:$A$37)</c:f>
              <c:strCache>
                <c:ptCount val="9"/>
                <c:pt idx="0">
                  <c:v>в среднем по Российской Федерации</c:v>
                </c:pt>
                <c:pt idx="1">
                  <c:v>в среднем по Уральскому Федеральному округу</c:v>
                </c:pt>
                <c:pt idx="2">
                  <c:v>Оренбургская область</c:v>
                </c:pt>
                <c:pt idx="3">
                  <c:v>Свердловская область</c:v>
                </c:pt>
                <c:pt idx="4">
                  <c:v>Челябинская область</c:v>
                </c:pt>
                <c:pt idx="5">
                  <c:v>Удмуртская Республика</c:v>
                </c:pt>
                <c:pt idx="6">
                  <c:v>Пермский край</c:v>
                </c:pt>
                <c:pt idx="7">
                  <c:v>Республика Башкортостан</c:v>
                </c:pt>
                <c:pt idx="8">
                  <c:v>Курганская область</c:v>
                </c:pt>
              </c:strCache>
            </c:strRef>
          </c:cat>
          <c:val>
            <c:numRef>
              <c:f>(Лист1!$B$28:$B$29,Лист1!$B$31:$B$37)</c:f>
              <c:numCache>
                <c:formatCode>General</c:formatCode>
                <c:ptCount val="9"/>
                <c:pt idx="0">
                  <c:v>104.7</c:v>
                </c:pt>
                <c:pt idx="1">
                  <c:v>100.9</c:v>
                </c:pt>
                <c:pt idx="2">
                  <c:v>100.6</c:v>
                </c:pt>
                <c:pt idx="3">
                  <c:v>105.5</c:v>
                </c:pt>
                <c:pt idx="4">
                  <c:v>106.3</c:v>
                </c:pt>
                <c:pt idx="5">
                  <c:v>108.6</c:v>
                </c:pt>
                <c:pt idx="6">
                  <c:v>108.9</c:v>
                </c:pt>
                <c:pt idx="7">
                  <c:v>109.4</c:v>
                </c:pt>
                <c:pt idx="8" formatCode="0.0">
                  <c:v>109.7</c:v>
                </c:pt>
              </c:numCache>
            </c:numRef>
          </c:val>
        </c:ser>
        <c:gapWidth val="30"/>
        <c:axId val="96561024"/>
        <c:axId val="96563200"/>
      </c:barChart>
      <c:catAx>
        <c:axId val="96561024"/>
        <c:scaling>
          <c:orientation val="minMax"/>
        </c:scaling>
        <c:axPos val="l"/>
        <c:title>
          <c:tx>
            <c:rich>
              <a:bodyPr rot="0" vert="horz"/>
              <a:lstStyle/>
              <a:p>
                <a:pPr algn="ctr">
                  <a:defRPr sz="1088" b="0" i="0" u="none" strike="noStrike" baseline="0">
                    <a:solidFill>
                      <a:srgbClr val="000000"/>
                    </a:solidFill>
                    <a:latin typeface="Times New Roman Cyr"/>
                    <a:ea typeface="Times New Roman Cyr"/>
                    <a:cs typeface="Times New Roman Cyr"/>
                  </a:defRPr>
                </a:pPr>
                <a:r>
                  <a:rPr lang="ru-RU"/>
                  <a:t>процентов</a:t>
                </a:r>
              </a:p>
            </c:rich>
          </c:tx>
          <c:layout>
            <c:manualLayout>
              <c:xMode val="edge"/>
              <c:yMode val="edge"/>
              <c:x val="0.29553903345724908"/>
              <c:y val="0.88580246913580252"/>
            </c:manualLayout>
          </c:layout>
          <c:spPr>
            <a:noFill/>
            <a:ln w="25116">
              <a:noFill/>
            </a:ln>
          </c:spPr>
        </c:title>
        <c:numFmt formatCode="General" sourceLinked="1"/>
        <c:tickLblPos val="nextTo"/>
        <c:spPr>
          <a:ln w="3144">
            <a:solidFill>
              <a:srgbClr val="000000"/>
            </a:solidFill>
            <a:prstDash val="solid"/>
          </a:ln>
        </c:spPr>
        <c:txPr>
          <a:bodyPr rot="0" vert="horz"/>
          <a:lstStyle/>
          <a:p>
            <a:pPr rtl="0">
              <a:defRPr sz="1150" b="0" i="0" u="none" strike="noStrike" baseline="0">
                <a:solidFill>
                  <a:srgbClr val="000000"/>
                </a:solidFill>
                <a:latin typeface="Times New Roman Cyr"/>
                <a:ea typeface="Times New Roman Cyr"/>
                <a:cs typeface="Times New Roman Cyr"/>
              </a:defRPr>
            </a:pPr>
            <a:endParaRPr lang="ru-RU"/>
          </a:p>
        </c:txPr>
        <c:crossAx val="96563200"/>
        <c:crosses val="autoZero"/>
        <c:auto val="1"/>
        <c:lblAlgn val="ctr"/>
        <c:lblOffset val="100"/>
        <c:tickLblSkip val="1"/>
        <c:tickMarkSkip val="1"/>
      </c:catAx>
      <c:valAx>
        <c:axId val="96563200"/>
        <c:scaling>
          <c:orientation val="minMax"/>
        </c:scaling>
        <c:axPos val="b"/>
        <c:numFmt formatCode="0" sourceLinked="0"/>
        <c:tickLblPos val="nextTo"/>
        <c:spPr>
          <a:ln w="3144">
            <a:solidFill>
              <a:srgbClr val="000000"/>
            </a:solidFill>
            <a:prstDash val="solid"/>
          </a:ln>
        </c:spPr>
        <c:txPr>
          <a:bodyPr rot="0" vert="horz"/>
          <a:lstStyle/>
          <a:p>
            <a:pPr>
              <a:defRPr sz="1090"/>
            </a:pPr>
            <a:endParaRPr lang="ru-RU"/>
          </a:p>
        </c:txPr>
        <c:crossAx val="96561024"/>
        <c:crosses val="autoZero"/>
        <c:crossBetween val="between"/>
        <c:majorUnit val="4"/>
      </c:valAx>
      <c:spPr>
        <a:noFill/>
        <a:ln w="25116">
          <a:noFill/>
        </a:ln>
      </c:spPr>
    </c:plotArea>
    <c:plotVisOnly val="1"/>
    <c:dispBlanksAs val="gap"/>
  </c:chart>
  <c:spPr>
    <a:noFill/>
    <a:ln>
      <a:noFill/>
    </a:ln>
  </c:spPr>
  <c:txPr>
    <a:bodyPr/>
    <a:lstStyle/>
    <a:p>
      <a:pPr>
        <a:defRPr sz="1189" b="0" i="0" u="none" strike="noStrike" baseline="0">
          <a:solidFill>
            <a:srgbClr val="000000"/>
          </a:solidFill>
          <a:latin typeface="Times New Roman Cyr" pitchFamily="18" charset="-52"/>
          <a:ea typeface="Times New Roman"/>
          <a:cs typeface="Times New Roman"/>
        </a:defRPr>
      </a:pPr>
      <a:endParaRPr lang="ru-RU"/>
    </a:p>
  </c:txPr>
  <c:externalData r:id="rId2"/>
</c:chartSpace>
</file>

<file path=word/drawings/drawing1.xml><?xml version="1.0" encoding="utf-8"?>
<c:userShapes xmlns:c="http://schemas.openxmlformats.org/drawingml/2006/chart">
  <cdr:relSizeAnchor xmlns:cdr="http://schemas.openxmlformats.org/drawingml/2006/chartDrawing">
    <cdr:from>
      <cdr:x>0.00759</cdr:x>
      <cdr:y>0.86167</cdr:y>
    </cdr:from>
    <cdr:to>
      <cdr:x>0.99067</cdr:x>
      <cdr:y>0.9904</cdr:y>
    </cdr:to>
    <cdr:sp macro="" textlink="">
      <cdr:nvSpPr>
        <cdr:cNvPr id="123914" name="Text Box 3082"/>
        <cdr:cNvSpPr txBox="1">
          <a:spLocks xmlns:a="http://schemas.openxmlformats.org/drawingml/2006/main" noChangeArrowheads="1"/>
        </cdr:cNvSpPr>
      </cdr:nvSpPr>
      <cdr:spPr bwMode="auto">
        <a:xfrm xmlns:a="http://schemas.openxmlformats.org/drawingml/2006/main">
          <a:off x="47569" y="2847976"/>
          <a:ext cx="5972348" cy="42546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ru-RU" sz="1200" b="0" i="0" u="none" strike="noStrike" baseline="0">
              <a:solidFill>
                <a:srgbClr val="000000"/>
              </a:solidFill>
              <a:latin typeface="Times New Roman Cyr"/>
            </a:rPr>
            <a:t>*  Добыча полезных ископаемых, обрабатывающие производства, производство и распределение электроэнергии, газа и воды.</a:t>
          </a:r>
        </a:p>
      </cdr:txBody>
    </cdr:sp>
  </cdr:relSizeAnchor>
  <cdr:relSizeAnchor xmlns:cdr="http://schemas.openxmlformats.org/drawingml/2006/chartDrawing">
    <cdr:from>
      <cdr:x>0</cdr:x>
      <cdr:y>0.55745</cdr:y>
    </cdr:from>
    <cdr:to>
      <cdr:x>0.08243</cdr:x>
      <cdr:y>0.62824</cdr:y>
    </cdr:to>
    <cdr:sp macro="" textlink="">
      <cdr:nvSpPr>
        <cdr:cNvPr id="123915" name="Text Box 3083"/>
        <cdr:cNvSpPr txBox="1">
          <a:spLocks xmlns:a="http://schemas.openxmlformats.org/drawingml/2006/main" noChangeArrowheads="1"/>
        </cdr:cNvSpPr>
      </cdr:nvSpPr>
      <cdr:spPr bwMode="auto">
        <a:xfrm xmlns:a="http://schemas.openxmlformats.org/drawingml/2006/main">
          <a:off x="0" y="1842475"/>
          <a:ext cx="500138" cy="23397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7432" rIns="0" bIns="0" anchor="t" upright="1"/>
        <a:lstStyle xmlns:a="http://schemas.openxmlformats.org/drawingml/2006/main"/>
        <a:p xmlns:a="http://schemas.openxmlformats.org/drawingml/2006/main">
          <a:pPr algn="r" rtl="0">
            <a:defRPr sz="1000"/>
          </a:pPr>
          <a:r>
            <a:rPr lang="ru-RU" sz="1200" b="0" i="0" u="none" strike="noStrike" baseline="0">
              <a:solidFill>
                <a:srgbClr val="000000"/>
              </a:solidFill>
              <a:latin typeface="Times New Roman Cyr"/>
            </a:rPr>
            <a:t>годы</a:t>
          </a:r>
        </a:p>
      </cdr:txBody>
    </cdr:sp>
  </cdr:relSizeAnchor>
</c:userShapes>
</file>

<file path=word/drawings/drawing2.xml><?xml version="1.0" encoding="utf-8"?>
<c:userShapes xmlns:c="http://schemas.openxmlformats.org/drawingml/2006/chart">
  <cdr:relSizeAnchor xmlns:cdr="http://schemas.openxmlformats.org/drawingml/2006/chartDrawing">
    <cdr:from>
      <cdr:x>0.60823</cdr:x>
      <cdr:y>0.11984</cdr:y>
    </cdr:from>
    <cdr:to>
      <cdr:x>0.64498</cdr:x>
      <cdr:y>0.14718</cdr:y>
    </cdr:to>
    <cdr:sp macro="" textlink="">
      <cdr:nvSpPr>
        <cdr:cNvPr id="134151" name="Line 7"/>
        <cdr:cNvSpPr>
          <a:spLocks xmlns:a="http://schemas.openxmlformats.org/drawingml/2006/main" noChangeShapeType="1"/>
        </cdr:cNvSpPr>
      </cdr:nvSpPr>
      <cdr:spPr bwMode="auto">
        <a:xfrm xmlns:a="http://schemas.openxmlformats.org/drawingml/2006/main" flipH="1" flipV="1">
          <a:off x="4566037" y="226046"/>
          <a:ext cx="228395" cy="105577"/>
        </a:xfrm>
        <a:prstGeom xmlns:a="http://schemas.openxmlformats.org/drawingml/2006/main" prst="line">
          <a:avLst/>
        </a:prstGeom>
        <a:noFill xmlns:a="http://schemas.openxmlformats.org/drawingml/2006/main"/>
        <a:ln xmlns:a="http://schemas.openxmlformats.org/drawingml/2006/main" w="3175">
          <a:solidFill>
            <a:srgbClr val="000000"/>
          </a:solidFill>
          <a:round/>
          <a:headEnd/>
          <a:tailEnd type="triangle" w="sm" len="lg"/>
        </a:ln>
      </cdr:spPr>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0.37824</cdr:x>
      <cdr:y>0.41109</cdr:y>
    </cdr:from>
    <cdr:to>
      <cdr:x>0.34953</cdr:x>
      <cdr:y>0.48015</cdr:y>
    </cdr:to>
    <cdr:sp macro="" textlink="">
      <cdr:nvSpPr>
        <cdr:cNvPr id="134152" name="Text Box 8"/>
        <cdr:cNvSpPr txBox="1">
          <a:spLocks xmlns:a="http://schemas.openxmlformats.org/drawingml/2006/main" noChangeArrowheads="1"/>
        </cdr:cNvSpPr>
      </cdr:nvSpPr>
      <cdr:spPr bwMode="auto">
        <a:xfrm xmlns:a="http://schemas.openxmlformats.org/drawingml/2006/main">
          <a:off x="2454961" y="1034946"/>
          <a:ext cx="145233" cy="221343"/>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27432" rIns="18288" bIns="27432" anchor="ctr" upright="1">
          <a:spAutoFit/>
        </a:bodyPr>
        <a:lstStyle xmlns:a="http://schemas.openxmlformats.org/drawingml/2006/main"/>
        <a:p xmlns:a="http://schemas.openxmlformats.org/drawingml/2006/main">
          <a:pPr algn="ctr" rtl="0">
            <a:defRPr sz="1000"/>
          </a:pPr>
          <a:r>
            <a:rPr lang="ru-RU" sz="1125" b="0" i="0" u="none" strike="noStrike" baseline="0">
              <a:solidFill>
                <a:srgbClr val="000000"/>
              </a:solidFill>
              <a:latin typeface="Times New Roman Cyr"/>
            </a:rPr>
            <a:t>   </a:t>
          </a:r>
        </a:p>
      </cdr:txBody>
    </cdr:sp>
  </cdr:relSizeAnchor>
  <cdr:relSizeAnchor xmlns:cdr="http://schemas.openxmlformats.org/drawingml/2006/chartDrawing">
    <cdr:from>
      <cdr:x>0.61034</cdr:x>
      <cdr:y>0.47974</cdr:y>
    </cdr:from>
    <cdr:to>
      <cdr:x>0.64584</cdr:x>
      <cdr:y>0.48849</cdr:y>
    </cdr:to>
    <cdr:sp macro="" textlink="">
      <cdr:nvSpPr>
        <cdr:cNvPr id="1027" name="Line 7"/>
        <cdr:cNvSpPr>
          <a:spLocks xmlns:a="http://schemas.openxmlformats.org/drawingml/2006/main" noChangeShapeType="1"/>
        </cdr:cNvSpPr>
      </cdr:nvSpPr>
      <cdr:spPr bwMode="auto">
        <a:xfrm xmlns:a="http://schemas.openxmlformats.org/drawingml/2006/main" flipH="1">
          <a:off x="3712465" y="1128971"/>
          <a:ext cx="215935" cy="20591"/>
        </a:xfrm>
        <a:prstGeom xmlns:a="http://schemas.openxmlformats.org/drawingml/2006/main" prst="line">
          <a:avLst/>
        </a:prstGeom>
        <a:noFill xmlns:a="http://schemas.openxmlformats.org/drawingml/2006/main"/>
        <a:ln xmlns:a="http://schemas.openxmlformats.org/drawingml/2006/main" w="3175">
          <a:solidFill>
            <a:srgbClr val="000000"/>
          </a:solidFill>
          <a:round/>
          <a:headEnd/>
          <a:tailEnd type="triangle" w="sm" len="lg"/>
        </a:ln>
      </cdr:spPr>
    </cdr:sp>
  </cdr:relSizeAnchor>
  <cdr:relSizeAnchor xmlns:cdr="http://schemas.openxmlformats.org/drawingml/2006/chartDrawing">
    <cdr:from>
      <cdr:x>0.61293</cdr:x>
      <cdr:y>0.77692</cdr:y>
    </cdr:from>
    <cdr:to>
      <cdr:x>0.64989</cdr:x>
      <cdr:y>0.80642</cdr:y>
    </cdr:to>
    <cdr:sp macro="" textlink="">
      <cdr:nvSpPr>
        <cdr:cNvPr id="7" name="Line 7"/>
        <cdr:cNvSpPr>
          <a:spLocks xmlns:a="http://schemas.openxmlformats.org/drawingml/2006/main" noChangeShapeType="1"/>
        </cdr:cNvSpPr>
      </cdr:nvSpPr>
      <cdr:spPr bwMode="auto">
        <a:xfrm xmlns:a="http://schemas.openxmlformats.org/drawingml/2006/main" flipH="1">
          <a:off x="3728234" y="1828323"/>
          <a:ext cx="224816" cy="69423"/>
        </a:xfrm>
        <a:prstGeom xmlns:a="http://schemas.openxmlformats.org/drawingml/2006/main" prst="line">
          <a:avLst/>
        </a:prstGeom>
        <a:noFill xmlns:a="http://schemas.openxmlformats.org/drawingml/2006/main"/>
        <a:ln xmlns:a="http://schemas.openxmlformats.org/drawingml/2006/main" w="3175">
          <a:solidFill>
            <a:srgbClr val="000000"/>
          </a:solidFill>
          <a:round/>
          <a:headEnd/>
          <a:tailEnd type="triangle" w="sm" len="lg"/>
        </a:ln>
      </cdr:spPr>
      <cdr:txBody>
        <a:bodyPr xmlns:a="http://schemas.openxmlformats.org/drawingml/2006/main"/>
        <a:lstStyle xmlns:a="http://schemas.openxmlformats.org/drawingml/2006/main"/>
        <a:p xmlns:a="http://schemas.openxmlformats.org/drawingml/2006/main">
          <a:endParaRPr lang="ru-RU"/>
        </a:p>
      </cdr:txBody>
    </cdr:sp>
  </cdr:relSizeAnchor>
</c:userShapes>
</file>

<file path=word/drawings/drawing3.xml><?xml version="1.0" encoding="utf-8"?>
<c:userShapes xmlns:c="http://schemas.openxmlformats.org/drawingml/2006/chart">
  <cdr:relSizeAnchor xmlns:cdr="http://schemas.openxmlformats.org/drawingml/2006/chartDrawing">
    <cdr:from>
      <cdr:x>0.17927</cdr:x>
      <cdr:y>0.02676</cdr:y>
    </cdr:from>
    <cdr:to>
      <cdr:x>0.52816</cdr:x>
      <cdr:y>0.21514</cdr:y>
    </cdr:to>
    <cdr:sp macro="" textlink="">
      <cdr:nvSpPr>
        <cdr:cNvPr id="2" name="TextBox 1"/>
        <cdr:cNvSpPr txBox="1"/>
      </cdr:nvSpPr>
      <cdr:spPr>
        <a:xfrm xmlns:a="http://schemas.openxmlformats.org/drawingml/2006/main">
          <a:off x="507920" y="53336"/>
          <a:ext cx="1720930" cy="49911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200" b="0">
              <a:solidFill>
                <a:srgbClr val="3333FF"/>
              </a:solidFill>
              <a:latin typeface="Times New Roman Cyr" pitchFamily="18" charset="-52"/>
            </a:rPr>
            <a:t>Внешнеторговый</a:t>
          </a:r>
          <a:r>
            <a:rPr lang="ru-RU" sz="1200" b="1">
              <a:solidFill>
                <a:srgbClr val="3333FF"/>
              </a:solidFill>
              <a:latin typeface="Times New Roman Cyr" pitchFamily="18" charset="-52"/>
            </a:rPr>
            <a:t> </a:t>
          </a:r>
          <a:r>
            <a:rPr lang="ru-RU" sz="1200" b="0">
              <a:solidFill>
                <a:srgbClr val="3333FF"/>
              </a:solidFill>
              <a:latin typeface="Times New Roman Cyr" pitchFamily="18" charset="-52"/>
            </a:rPr>
            <a:t>оборот</a:t>
          </a:r>
        </a:p>
      </cdr:txBody>
    </cdr:sp>
  </cdr:relSizeAnchor>
  <cdr:relSizeAnchor xmlns:cdr="http://schemas.openxmlformats.org/drawingml/2006/chartDrawing">
    <cdr:from>
      <cdr:x>0.3853</cdr:x>
      <cdr:y>0.14866</cdr:y>
    </cdr:from>
    <cdr:to>
      <cdr:x>0.41853</cdr:x>
      <cdr:y>0.20321</cdr:y>
    </cdr:to>
    <cdr:sp macro="" textlink="">
      <cdr:nvSpPr>
        <cdr:cNvPr id="4" name="Прямая со стрелкой 3"/>
        <cdr:cNvSpPr/>
      </cdr:nvSpPr>
      <cdr:spPr>
        <a:xfrm xmlns:a="http://schemas.openxmlformats.org/drawingml/2006/main">
          <a:off x="1764553" y="317500"/>
          <a:ext cx="196103" cy="224117"/>
        </a:xfrm>
        <a:prstGeom xmlns:a="http://schemas.openxmlformats.org/drawingml/2006/main" prst="straightConnector1">
          <a:avLst/>
        </a:prstGeom>
        <a:ln xmlns:a="http://schemas.openxmlformats.org/drawingml/2006/main">
          <a:solidFill>
            <a:srgbClr val="3333FF"/>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userShapes>
</file>

<file path=word/drawings/drawing4.xml><?xml version="1.0" encoding="utf-8"?>
<c:userShapes xmlns:c="http://schemas.openxmlformats.org/drawingml/2006/chart">
  <cdr:relSizeAnchor xmlns:cdr="http://schemas.openxmlformats.org/drawingml/2006/chartDrawing">
    <cdr:from>
      <cdr:x>0.67645</cdr:x>
      <cdr:y>0.13746</cdr:y>
    </cdr:from>
    <cdr:to>
      <cdr:x>0.69596</cdr:x>
      <cdr:y>0.17519</cdr:y>
    </cdr:to>
    <cdr:sp macro="" textlink="">
      <cdr:nvSpPr>
        <cdr:cNvPr id="3" name="Прямая со стрелкой 2"/>
        <cdr:cNvSpPr/>
      </cdr:nvSpPr>
      <cdr:spPr>
        <a:xfrm xmlns:a="http://schemas.openxmlformats.org/drawingml/2006/main" flipH="1" flipV="1">
          <a:off x="4618506" y="345515"/>
          <a:ext cx="130735" cy="130736"/>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0.6772</cdr:x>
      <cdr:y>0.32266</cdr:y>
    </cdr:from>
    <cdr:to>
      <cdr:x>0.69671</cdr:x>
      <cdr:y>0.36064</cdr:y>
    </cdr:to>
    <cdr:sp macro="" textlink="">
      <cdr:nvSpPr>
        <cdr:cNvPr id="4" name="Прямая со стрелкой 3"/>
        <cdr:cNvSpPr/>
      </cdr:nvSpPr>
      <cdr:spPr>
        <a:xfrm xmlns:a="http://schemas.openxmlformats.org/drawingml/2006/main" flipH="1" flipV="1">
          <a:off x="4618506" y="989853"/>
          <a:ext cx="130735" cy="130736"/>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0.67757</cdr:x>
      <cdr:y>0.54275</cdr:y>
    </cdr:from>
    <cdr:to>
      <cdr:x>0.69596</cdr:x>
      <cdr:y>0.73622</cdr:y>
    </cdr:to>
    <cdr:sp macro="" textlink="">
      <cdr:nvSpPr>
        <cdr:cNvPr id="5" name="Прямая со стрелкой 4"/>
        <cdr:cNvSpPr/>
      </cdr:nvSpPr>
      <cdr:spPr>
        <a:xfrm xmlns:a="http://schemas.openxmlformats.org/drawingml/2006/main" flipH="1">
          <a:off x="4627843" y="1736911"/>
          <a:ext cx="121397" cy="513603"/>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0.67645</cdr:x>
      <cdr:y>0.77067</cdr:y>
    </cdr:from>
    <cdr:to>
      <cdr:x>0.69596</cdr:x>
      <cdr:y>0.82165</cdr:y>
    </cdr:to>
    <cdr:sp macro="" textlink="">
      <cdr:nvSpPr>
        <cdr:cNvPr id="6" name="Прямая со стрелкой 5"/>
        <cdr:cNvSpPr/>
      </cdr:nvSpPr>
      <cdr:spPr>
        <a:xfrm xmlns:a="http://schemas.openxmlformats.org/drawingml/2006/main" flipH="1">
          <a:off x="4618506" y="2343898"/>
          <a:ext cx="130735" cy="130736"/>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231</TotalTime>
  <Pages>129</Pages>
  <Words>18670</Words>
  <Characters>144134</Characters>
  <Application>Microsoft Office Word</Application>
  <DocSecurity>0</DocSecurity>
  <Lines>1201</Lines>
  <Paragraphs>324</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
  <LinksUpToDate>false</LinksUpToDate>
  <CharactersWithSpaces>162480</CharactersWithSpaces>
  <SharedDoc>false</SharedDoc>
  <HLinks>
    <vt:vector size="234" baseType="variant">
      <vt:variant>
        <vt:i4>4063339</vt:i4>
      </vt:variant>
      <vt:variant>
        <vt:i4>261</vt:i4>
      </vt:variant>
      <vt:variant>
        <vt:i4>0</vt:i4>
      </vt:variant>
      <vt:variant>
        <vt:i4>5</vt:i4>
      </vt:variant>
      <vt:variant>
        <vt:lpwstr>http://oblinvest74.ru/</vt:lpwstr>
      </vt:variant>
      <vt:variant>
        <vt:lpwstr/>
      </vt:variant>
      <vt:variant>
        <vt:i4>4063339</vt:i4>
      </vt:variant>
      <vt:variant>
        <vt:i4>258</vt:i4>
      </vt:variant>
      <vt:variant>
        <vt:i4>0</vt:i4>
      </vt:variant>
      <vt:variant>
        <vt:i4>5</vt:i4>
      </vt:variant>
      <vt:variant>
        <vt:lpwstr>http://oblinvest74.ru/</vt:lpwstr>
      </vt:variant>
      <vt:variant>
        <vt:lpwstr/>
      </vt:variant>
      <vt:variant>
        <vt:i4>5177363</vt:i4>
      </vt:variant>
      <vt:variant>
        <vt:i4>255</vt:i4>
      </vt:variant>
      <vt:variant>
        <vt:i4>0</vt:i4>
      </vt:variant>
      <vt:variant>
        <vt:i4>5</vt:i4>
      </vt:variant>
      <vt:variant>
        <vt:lpwstr>http://invest.midural.ru/</vt:lpwstr>
      </vt:variant>
      <vt:variant>
        <vt:lpwstr/>
      </vt:variant>
      <vt:variant>
        <vt:i4>3997699</vt:i4>
      </vt:variant>
      <vt:variant>
        <vt:i4>231</vt:i4>
      </vt:variant>
      <vt:variant>
        <vt:i4>0</vt:i4>
      </vt:variant>
      <vt:variant>
        <vt:i4>5</vt:i4>
      </vt:variant>
      <vt:variant>
        <vt:lpwstr>http://www.equipnet.ru/articles/gover/gover_825.html</vt:lpwstr>
      </vt:variant>
      <vt:variant>
        <vt:lpwstr/>
      </vt:variant>
      <vt:variant>
        <vt:i4>196688</vt:i4>
      </vt:variant>
      <vt:variant>
        <vt:i4>228</vt:i4>
      </vt:variant>
      <vt:variant>
        <vt:i4>0</vt:i4>
      </vt:variant>
      <vt:variant>
        <vt:i4>5</vt:i4>
      </vt:variant>
      <vt:variant>
        <vt:lpwstr>consultantplus://offline/ref=20CB5C5C63E1260B73C4CCD045A47353FB7B0DA1FFDE1EDAD976F20489DCAA08089C033F5EF37Ag4S5F</vt:lpwstr>
      </vt:variant>
      <vt:variant>
        <vt:lpwstr/>
      </vt:variant>
      <vt:variant>
        <vt:i4>4063339</vt:i4>
      </vt:variant>
      <vt:variant>
        <vt:i4>225</vt:i4>
      </vt:variant>
      <vt:variant>
        <vt:i4>0</vt:i4>
      </vt:variant>
      <vt:variant>
        <vt:i4>5</vt:i4>
      </vt:variant>
      <vt:variant>
        <vt:lpwstr>http://oblinvest74.ru/</vt:lpwstr>
      </vt:variant>
      <vt:variant>
        <vt:lpwstr/>
      </vt:variant>
      <vt:variant>
        <vt:i4>4063339</vt:i4>
      </vt:variant>
      <vt:variant>
        <vt:i4>219</vt:i4>
      </vt:variant>
      <vt:variant>
        <vt:i4>0</vt:i4>
      </vt:variant>
      <vt:variant>
        <vt:i4>5</vt:i4>
      </vt:variant>
      <vt:variant>
        <vt:lpwstr>http://oblinvest74.ru/</vt:lpwstr>
      </vt:variant>
      <vt:variant>
        <vt:lpwstr/>
      </vt:variant>
      <vt:variant>
        <vt:i4>3997699</vt:i4>
      </vt:variant>
      <vt:variant>
        <vt:i4>216</vt:i4>
      </vt:variant>
      <vt:variant>
        <vt:i4>0</vt:i4>
      </vt:variant>
      <vt:variant>
        <vt:i4>5</vt:i4>
      </vt:variant>
      <vt:variant>
        <vt:lpwstr>http://www.equipnet.ru/articles/gover/gover_825.html</vt:lpwstr>
      </vt:variant>
      <vt:variant>
        <vt:lpwstr/>
      </vt:variant>
      <vt:variant>
        <vt:i4>1245249</vt:i4>
      </vt:variant>
      <vt:variant>
        <vt:i4>162</vt:i4>
      </vt:variant>
      <vt:variant>
        <vt:i4>0</vt:i4>
      </vt:variant>
      <vt:variant>
        <vt:i4>5</vt:i4>
      </vt:variant>
      <vt:variant>
        <vt:lpwstr>http://ru.wikipedia.org/w/index.php?title=%D0%92%D0%BE%D1%81%D1%82%D0%BE%D1%87%D0%BD%D0%BE-%D0%A3%D1%80%D0%B0%D0%BB%D1%8C%D1%81%D0%BA%D0%B8%D0%B9_%D1%80%D0%B0%D0%B4%D0%B8%D0%BE%D0%B0%D0%BA%D1%82%D0%B8%D0%B2%D0%BD%D1%8B%D0%B9_%D1%81%D0%BB%D0%B5%D0%B4&amp;action=edit&amp;redlink=1</vt:lpwstr>
      </vt:variant>
      <vt:variant>
        <vt:lpwstr/>
      </vt:variant>
      <vt:variant>
        <vt:i4>5832708</vt:i4>
      </vt:variant>
      <vt:variant>
        <vt:i4>144</vt:i4>
      </vt:variant>
      <vt:variant>
        <vt:i4>0</vt:i4>
      </vt:variant>
      <vt:variant>
        <vt:i4>5</vt:i4>
      </vt:variant>
      <vt:variant>
        <vt:lpwstr>consultantplus://offline/ref=6119E8DD32844CC316349CEAA8E0356C9923700CDE17C790E82468FA09FEB61951C26D742D39D1E128BA7AsF3CI</vt:lpwstr>
      </vt:variant>
      <vt:variant>
        <vt:lpwstr/>
      </vt:variant>
      <vt:variant>
        <vt:i4>5832717</vt:i4>
      </vt:variant>
      <vt:variant>
        <vt:i4>141</vt:i4>
      </vt:variant>
      <vt:variant>
        <vt:i4>0</vt:i4>
      </vt:variant>
      <vt:variant>
        <vt:i4>5</vt:i4>
      </vt:variant>
      <vt:variant>
        <vt:lpwstr>consultantplus://offline/ref=6119E8DD32844CC316349CEAA8E0356C9923700CDE17C790E52468FA09FEB61951C26D742D39D1E128BB7CsF3FI</vt:lpwstr>
      </vt:variant>
      <vt:variant>
        <vt:lpwstr/>
      </vt:variant>
      <vt:variant>
        <vt:i4>4063339</vt:i4>
      </vt:variant>
      <vt:variant>
        <vt:i4>138</vt:i4>
      </vt:variant>
      <vt:variant>
        <vt:i4>0</vt:i4>
      </vt:variant>
      <vt:variant>
        <vt:i4>5</vt:i4>
      </vt:variant>
      <vt:variant>
        <vt:lpwstr>http://oblinvest74.ru/</vt:lpwstr>
      </vt:variant>
      <vt:variant>
        <vt:lpwstr/>
      </vt:variant>
      <vt:variant>
        <vt:i4>5832712</vt:i4>
      </vt:variant>
      <vt:variant>
        <vt:i4>135</vt:i4>
      </vt:variant>
      <vt:variant>
        <vt:i4>0</vt:i4>
      </vt:variant>
      <vt:variant>
        <vt:i4>5</vt:i4>
      </vt:variant>
      <vt:variant>
        <vt:lpwstr>http://econom-chelreg.ru/</vt:lpwstr>
      </vt:variant>
      <vt:variant>
        <vt:lpwstr/>
      </vt:variant>
      <vt:variant>
        <vt:i4>5832717</vt:i4>
      </vt:variant>
      <vt:variant>
        <vt:i4>132</vt:i4>
      </vt:variant>
      <vt:variant>
        <vt:i4>0</vt:i4>
      </vt:variant>
      <vt:variant>
        <vt:i4>5</vt:i4>
      </vt:variant>
      <vt:variant>
        <vt:lpwstr>consultantplus://offline/ref=6119E8DD32844CC316349CEAA8E0356C9923700CDE17C790E52468FA09FEB61951C26D742D39D1E128BB7CsF3FI</vt:lpwstr>
      </vt:variant>
      <vt:variant>
        <vt:lpwstr/>
      </vt:variant>
      <vt:variant>
        <vt:i4>5832717</vt:i4>
      </vt:variant>
      <vt:variant>
        <vt:i4>129</vt:i4>
      </vt:variant>
      <vt:variant>
        <vt:i4>0</vt:i4>
      </vt:variant>
      <vt:variant>
        <vt:i4>5</vt:i4>
      </vt:variant>
      <vt:variant>
        <vt:lpwstr>consultantplus://offline/ref=6119E8DD32844CC316349CEAA8E0356C9923700CDE17C790E52468FA09FEB61951C26D742D39D1E128BB7CsF3FI</vt:lpwstr>
      </vt:variant>
      <vt:variant>
        <vt:lpwstr/>
      </vt:variant>
      <vt:variant>
        <vt:i4>5439499</vt:i4>
      </vt:variant>
      <vt:variant>
        <vt:i4>126</vt:i4>
      </vt:variant>
      <vt:variant>
        <vt:i4>0</vt:i4>
      </vt:variant>
      <vt:variant>
        <vt:i4>5</vt:i4>
      </vt:variant>
      <vt:variant>
        <vt:lpwstr>http://www.oblinvest74.ru/normat?article=1195</vt:lpwstr>
      </vt:variant>
      <vt:variant>
        <vt:lpwstr/>
      </vt:variant>
      <vt:variant>
        <vt:i4>5439499</vt:i4>
      </vt:variant>
      <vt:variant>
        <vt:i4>123</vt:i4>
      </vt:variant>
      <vt:variant>
        <vt:i4>0</vt:i4>
      </vt:variant>
      <vt:variant>
        <vt:i4>5</vt:i4>
      </vt:variant>
      <vt:variant>
        <vt:lpwstr>http://www.oblinvest74.ru/normat?article=1199</vt:lpwstr>
      </vt:variant>
      <vt:variant>
        <vt:lpwstr/>
      </vt:variant>
      <vt:variant>
        <vt:i4>5373960</vt:i4>
      </vt:variant>
      <vt:variant>
        <vt:i4>120</vt:i4>
      </vt:variant>
      <vt:variant>
        <vt:i4>0</vt:i4>
      </vt:variant>
      <vt:variant>
        <vt:i4>5</vt:i4>
      </vt:variant>
      <vt:variant>
        <vt:lpwstr>http://www.oblinvest74.ru/normat?article=1284</vt:lpwstr>
      </vt:variant>
      <vt:variant>
        <vt:lpwstr/>
      </vt:variant>
      <vt:variant>
        <vt:i4>6225929</vt:i4>
      </vt:variant>
      <vt:variant>
        <vt:i4>117</vt:i4>
      </vt:variant>
      <vt:variant>
        <vt:i4>0</vt:i4>
      </vt:variant>
      <vt:variant>
        <vt:i4>5</vt:i4>
      </vt:variant>
      <vt:variant>
        <vt:lpwstr>http://www.oblinvest74.ru/normat?article=1358</vt:lpwstr>
      </vt:variant>
      <vt:variant>
        <vt:lpwstr/>
      </vt:variant>
      <vt:variant>
        <vt:i4>5832708</vt:i4>
      </vt:variant>
      <vt:variant>
        <vt:i4>114</vt:i4>
      </vt:variant>
      <vt:variant>
        <vt:i4>0</vt:i4>
      </vt:variant>
      <vt:variant>
        <vt:i4>5</vt:i4>
      </vt:variant>
      <vt:variant>
        <vt:lpwstr>consultantplus://offline/ref=6119E8DD32844CC316349CEAA8E0356C9923700CDE17C790E82468FA09FEB61951C26D742D39D1E128BA7AsF3CI</vt:lpwstr>
      </vt:variant>
      <vt:variant>
        <vt:lpwstr/>
      </vt:variant>
      <vt:variant>
        <vt:i4>5832717</vt:i4>
      </vt:variant>
      <vt:variant>
        <vt:i4>111</vt:i4>
      </vt:variant>
      <vt:variant>
        <vt:i4>0</vt:i4>
      </vt:variant>
      <vt:variant>
        <vt:i4>5</vt:i4>
      </vt:variant>
      <vt:variant>
        <vt:lpwstr>consultantplus://offline/ref=6119E8DD32844CC316349CEAA8E0356C9923700CDE17C790E52468FA09FEB61951C26D742D39D1E128BB7CsF3FI</vt:lpwstr>
      </vt:variant>
      <vt:variant>
        <vt:lpwstr/>
      </vt:variant>
      <vt:variant>
        <vt:i4>6160393</vt:i4>
      </vt:variant>
      <vt:variant>
        <vt:i4>108</vt:i4>
      </vt:variant>
      <vt:variant>
        <vt:i4>0</vt:i4>
      </vt:variant>
      <vt:variant>
        <vt:i4>5</vt:i4>
      </vt:variant>
      <vt:variant>
        <vt:lpwstr>http://www.oblinvest74.ru/normat?article=1344</vt:lpwstr>
      </vt:variant>
      <vt:variant>
        <vt:lpwstr/>
      </vt:variant>
      <vt:variant>
        <vt:i4>5832788</vt:i4>
      </vt:variant>
      <vt:variant>
        <vt:i4>105</vt:i4>
      </vt:variant>
      <vt:variant>
        <vt:i4>0</vt:i4>
      </vt:variant>
      <vt:variant>
        <vt:i4>5</vt:i4>
      </vt:variant>
      <vt:variant>
        <vt:lpwstr>consultantplus://offline/ref=6119E8DD32844CC316349CEAA8E0356C9923700CDE17C996E92468FA09FEB61951C26D742D39D1E128BA7BsF39I</vt:lpwstr>
      </vt:variant>
      <vt:variant>
        <vt:lpwstr/>
      </vt:variant>
      <vt:variant>
        <vt:i4>5832717</vt:i4>
      </vt:variant>
      <vt:variant>
        <vt:i4>102</vt:i4>
      </vt:variant>
      <vt:variant>
        <vt:i4>0</vt:i4>
      </vt:variant>
      <vt:variant>
        <vt:i4>5</vt:i4>
      </vt:variant>
      <vt:variant>
        <vt:lpwstr>consultantplus://offline/ref=6119E8DD32844CC316349CEAA8E0356C9923700CDE17C790E52468FA09FEB61951C26D742D39D1E128BB7CsF3FI</vt:lpwstr>
      </vt:variant>
      <vt:variant>
        <vt:lpwstr/>
      </vt:variant>
      <vt:variant>
        <vt:i4>6160393</vt:i4>
      </vt:variant>
      <vt:variant>
        <vt:i4>99</vt:i4>
      </vt:variant>
      <vt:variant>
        <vt:i4>0</vt:i4>
      </vt:variant>
      <vt:variant>
        <vt:i4>5</vt:i4>
      </vt:variant>
      <vt:variant>
        <vt:lpwstr>http://www.oblinvest74.ru/normat?article=1344</vt:lpwstr>
      </vt:variant>
      <vt:variant>
        <vt:lpwstr/>
      </vt:variant>
      <vt:variant>
        <vt:i4>5832708</vt:i4>
      </vt:variant>
      <vt:variant>
        <vt:i4>96</vt:i4>
      </vt:variant>
      <vt:variant>
        <vt:i4>0</vt:i4>
      </vt:variant>
      <vt:variant>
        <vt:i4>5</vt:i4>
      </vt:variant>
      <vt:variant>
        <vt:lpwstr>consultantplus://offline/ref=6119E8DD32844CC316349CEAA8E0356C9923700CDE17C790E82468FA09FEB61951C26D742D39D1E128BA7AsF3CI</vt:lpwstr>
      </vt:variant>
      <vt:variant>
        <vt:lpwstr/>
      </vt:variant>
      <vt:variant>
        <vt:i4>5832717</vt:i4>
      </vt:variant>
      <vt:variant>
        <vt:i4>93</vt:i4>
      </vt:variant>
      <vt:variant>
        <vt:i4>0</vt:i4>
      </vt:variant>
      <vt:variant>
        <vt:i4>5</vt:i4>
      </vt:variant>
      <vt:variant>
        <vt:lpwstr>consultantplus://offline/ref=6119E8DD32844CC316349CEAA8E0356C9923700CDE17C790E52468FA09FEB61951C26D742D39D1E128BB7CsF3FI</vt:lpwstr>
      </vt:variant>
      <vt:variant>
        <vt:lpwstr/>
      </vt:variant>
      <vt:variant>
        <vt:i4>4063339</vt:i4>
      </vt:variant>
      <vt:variant>
        <vt:i4>21</vt:i4>
      </vt:variant>
      <vt:variant>
        <vt:i4>0</vt:i4>
      </vt:variant>
      <vt:variant>
        <vt:i4>5</vt:i4>
      </vt:variant>
      <vt:variant>
        <vt:lpwstr>http://oblinvest74.ru/</vt:lpwstr>
      </vt:variant>
      <vt:variant>
        <vt:lpwstr/>
      </vt:variant>
      <vt:variant>
        <vt:i4>4063339</vt:i4>
      </vt:variant>
      <vt:variant>
        <vt:i4>18</vt:i4>
      </vt:variant>
      <vt:variant>
        <vt:i4>0</vt:i4>
      </vt:variant>
      <vt:variant>
        <vt:i4>5</vt:i4>
      </vt:variant>
      <vt:variant>
        <vt:lpwstr>http://oblinvest74.ru/</vt:lpwstr>
      </vt:variant>
      <vt:variant>
        <vt:lpwstr/>
      </vt:variant>
      <vt:variant>
        <vt:i4>4063339</vt:i4>
      </vt:variant>
      <vt:variant>
        <vt:i4>15</vt:i4>
      </vt:variant>
      <vt:variant>
        <vt:i4>0</vt:i4>
      </vt:variant>
      <vt:variant>
        <vt:i4>5</vt:i4>
      </vt:variant>
      <vt:variant>
        <vt:lpwstr>http://oblinvest74.ru/</vt:lpwstr>
      </vt:variant>
      <vt:variant>
        <vt:lpwstr/>
      </vt:variant>
      <vt:variant>
        <vt:i4>4063339</vt:i4>
      </vt:variant>
      <vt:variant>
        <vt:i4>12</vt:i4>
      </vt:variant>
      <vt:variant>
        <vt:i4>0</vt:i4>
      </vt:variant>
      <vt:variant>
        <vt:i4>5</vt:i4>
      </vt:variant>
      <vt:variant>
        <vt:lpwstr>http://oblinvest74.ru/</vt:lpwstr>
      </vt:variant>
      <vt:variant>
        <vt:lpwstr/>
      </vt:variant>
      <vt:variant>
        <vt:i4>5637136</vt:i4>
      </vt:variant>
      <vt:variant>
        <vt:i4>9</vt:i4>
      </vt:variant>
      <vt:variant>
        <vt:i4>0</vt:i4>
      </vt:variant>
      <vt:variant>
        <vt:i4>5</vt:i4>
      </vt:variant>
      <vt:variant>
        <vt:lpwstr>http://облинвест74.рф/cprogramms?article=1183</vt:lpwstr>
      </vt:variant>
      <vt:variant>
        <vt:lpwstr/>
      </vt:variant>
      <vt:variant>
        <vt:i4>4194395</vt:i4>
      </vt:variant>
      <vt:variant>
        <vt:i4>6</vt:i4>
      </vt:variant>
      <vt:variant>
        <vt:i4>0</vt:i4>
      </vt:variant>
      <vt:variant>
        <vt:i4>5</vt:i4>
      </vt:variant>
      <vt:variant>
        <vt:lpwstr>consultantplus://offline/ref=86B144D874BA7AE541ACE69105D35F117E123534034B7F5D5B3AA8E367B7ABB0896C51698E26A343B8BB74BBJFH</vt:lpwstr>
      </vt:variant>
      <vt:variant>
        <vt:lpwstr/>
      </vt:variant>
      <vt:variant>
        <vt:i4>4194388</vt:i4>
      </vt:variant>
      <vt:variant>
        <vt:i4>3</vt:i4>
      </vt:variant>
      <vt:variant>
        <vt:i4>0</vt:i4>
      </vt:variant>
      <vt:variant>
        <vt:i4>5</vt:i4>
      </vt:variant>
      <vt:variant>
        <vt:lpwstr>consultantplus://offline/ref=86B144D874BA7AE541ACE69105D35F117E1235340F4C7B585A3AA8E367B7ABB0896C51698E26A343B8BB74BBJFH</vt:lpwstr>
      </vt:variant>
      <vt:variant>
        <vt:lpwstr/>
      </vt:variant>
      <vt:variant>
        <vt:i4>5374999</vt:i4>
      </vt:variant>
      <vt:variant>
        <vt:i4>0</vt:i4>
      </vt:variant>
      <vt:variant>
        <vt:i4>0</vt:i4>
      </vt:variant>
      <vt:variant>
        <vt:i4>5</vt:i4>
      </vt:variant>
      <vt:variant>
        <vt:lpwstr>http://облинвест74.рф/normat?article=1190</vt:lpwstr>
      </vt:variant>
      <vt:variant>
        <vt:lpwstr/>
      </vt:variant>
      <vt:variant>
        <vt:i4>7602282</vt:i4>
      </vt:variant>
      <vt:variant>
        <vt:i4>-1</vt:i4>
      </vt:variant>
      <vt:variant>
        <vt:i4>1374</vt:i4>
      </vt:variant>
      <vt:variant>
        <vt:i4>4</vt:i4>
      </vt:variant>
      <vt:variant>
        <vt:lpwstr>//upload.wikimedia.org/wikipedia/commons/b/bc/Flag_of_Finland.sv</vt:lpwstr>
      </vt:variant>
      <vt:variant>
        <vt:lpwstr/>
      </vt:variant>
      <vt:variant>
        <vt:i4>6881342</vt:i4>
      </vt:variant>
      <vt:variant>
        <vt:i4>-1</vt:i4>
      </vt:variant>
      <vt:variant>
        <vt:i4>1376</vt:i4>
      </vt:variant>
      <vt:variant>
        <vt:i4>1</vt:i4>
      </vt:variant>
      <vt:variant>
        <vt:lpwstr>http://upload.wikimedia.org/wikipedia/commons/thumb/9/9c/Flag_of_Denmark.svg/250px-Flag_of_Denmark.svg.png</vt:lpwstr>
      </vt:variant>
      <vt:variant>
        <vt:lpwstr/>
      </vt:variant>
      <vt:variant>
        <vt:i4>1572900</vt:i4>
      </vt:variant>
      <vt:variant>
        <vt:i4>-1</vt:i4>
      </vt:variant>
      <vt:variant>
        <vt:i4>1377</vt:i4>
      </vt:variant>
      <vt:variant>
        <vt:i4>4</vt:i4>
      </vt:variant>
      <vt:variant>
        <vt:lpwstr>http://webtrad.beepworld.it/files/us_flag.gi</vt:lpwstr>
      </vt:variant>
      <vt:variant>
        <vt:lpwstr/>
      </vt:variant>
      <vt:variant>
        <vt:i4>4390929</vt:i4>
      </vt:variant>
      <vt:variant>
        <vt:i4>-1</vt:i4>
      </vt:variant>
      <vt:variant>
        <vt:i4>1382</vt:i4>
      </vt:variant>
      <vt:variant>
        <vt:i4>1</vt:i4>
      </vt:variant>
      <vt:variant>
        <vt:lpwstr>http://states-world.ru/flags/138.png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creator>inf07</dc:creator>
  <cp:lastModifiedBy>glozman</cp:lastModifiedBy>
  <cp:revision>13</cp:revision>
  <cp:lastPrinted>2012-12-26T11:04:00Z</cp:lastPrinted>
  <dcterms:created xsi:type="dcterms:W3CDTF">2012-12-27T08:15:00Z</dcterms:created>
  <dcterms:modified xsi:type="dcterms:W3CDTF">2013-01-09T09:16:00Z</dcterms:modified>
</cp:coreProperties>
</file>