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Default ContentType="application/vnd.openxmlformats-officedocument.oleObject" Extension="bin"/>
  <Override ContentType="application/vnd.openxmlformats-officedocument.wordprocessingml.fontTable+xml" PartName="/word/fontTable.xml"/>
  <Default ContentType="image/png" Extension="png"/>
  <Default ContentType="image/jpeg" Extension="jpeg"/>
  <Override ContentType="image/x-emf" PartName="/word/media/image8.emf"/>
  <Override ContentType="image/x-emf" PartName="/word/media/image9.emf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475" w:firstLineChars="197"/>
        <w:rPr>
          <w:rFonts w:ascii="Times New Roman" w:hAnsi="Times New Roman" w:eastAsia="Times New Roman" w:cs="Times New Roman"/>
          <w:b/>
          <w:color w:val="FF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FF00FF"/>
          <w:sz w:val="24"/>
          <w:szCs w:val="24"/>
        </w:rPr>
        <w:t xml:space="preserve">ПРЕИМУЩЕСТВА ПРОДУКЦИИ КОМПАНИИ </w:t>
      </w:r>
      <w:r>
        <w:rPr>
          <w:rFonts w:hint="default" w:ascii="Times New Roman" w:hAnsi="Times New Roman" w:eastAsia="Times New Roman" w:cs="Times New Roman"/>
          <w:b/>
          <w:color w:val="FF00FF"/>
          <w:sz w:val="24"/>
          <w:szCs w:val="24"/>
        </w:rPr>
        <w:t>“СИДА” КНР</w:t>
      </w:r>
    </w:p>
    <w:p>
      <w:pPr>
        <w:ind w:firstLine="475" w:firstLineChars="197"/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Чанчуньское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/>
        </w:rPr>
        <w:t xml:space="preserve">научно-производственное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>объединение «Сида»( далее НПО «СИДА») обладает технологиями «попиксельная калибровка» и «управление светодиодным изображением»,которые лидируют в стране Китая, и эти лидирующиеся технологии предоставляли современные техники для продукции светодиодных экранов (СДЭ) и надёжные гарантии по качеству продукции.</w:t>
      </w:r>
    </w:p>
    <w:p>
      <w:pPr>
        <w:ind w:firstLine="236" w:firstLineChars="98"/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 В стране Китая НПО «С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/>
        </w:rPr>
        <w:t>ИДА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>» первым успешно разработало технологию «попиксельная калибровка» для качественного изображения, и в то же время первым использовало ее во всей своей продукции. Обладая совершенным оборудованием и программным обеспечением для калибровки, самостоятельно разработанной Системой управления,у которой функция калибровки,все эти технологии позволяют СДЭ получать самые лучшие эффекты изображения.</w:t>
      </w:r>
    </w:p>
    <w:p>
      <w:pPr>
        <w:ind w:firstLine="236" w:firstLineChars="98"/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 В Системе управления изображением, у которой функция калибровки, включены несколько патентных технологий, обладает особыми свойствами:например,управление высокоточной обработкой цвета, высокая частота регенерации, высокая способность по обработке данных, и гарантия по высококачественному изображению и т.д.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 В Системе управления изображением имеет технологию «двое запаса», технологию «пара блока питания» для энергоснабжения, технологию по передаче данных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>in multi-port Gigabit Ethemet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, и гарантируют СДЭ в надежной эксплуатации.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 НПО «СИДА» предоставляет комплексные решения СДЭ. Можем позволять десятиканальные видеосигналы для соединения одного цельного экрана (технология-мультиплексирование), и можно переключить на любой из них источник видеоканалов, и можно предоставлять решение видеостены.Мы самостоятельно разработали серийные СДЭ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 xml:space="preserve">NP2.5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 и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>NP1.875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 с интегральными модулями «три –в-одном» , которые в области СДЭ со сверхвысокой плотностью обладают преимуществом мировой лидирующей технологии и преимуществом соотношения качества-цены.</w:t>
      </w:r>
    </w:p>
    <w:p>
      <w:pPr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ind w:firstLine="236" w:firstLineChars="98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>Технология «попиксельная калибровка для качественного изображения»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  Когда равномерность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и единство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яркости на экране не хорошая, тогда на экране бывает мозаичность и пестрота. А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технология «попиксельная калибровка для качественного изображения» конечно решила проблему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равномерности яркости на экране.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Осуществило регулирования по яркости и оттенку каждого блестящего источника света, уничтожило отклонение яркости и цвета в момент изоброжения, и гарантировало равномерность и единство по яркости и оттенку целого экрана.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Такая технология позволяет что равномерность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и единство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яркости на экране достигнута до 95% и выше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, и удовлетворила потребности на рынке СДЭ высокой категории.</w:t>
      </w:r>
    </w:p>
    <w:p>
      <w:pPr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beforeLines="100" w:afterLines="100"/>
        <w:jc w:val="center"/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52" o:spid="_x0000_s1026" type="#_x0000_t75" style="height:158.25pt;width:200.9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26" o:spid="_x0000_s1027" type="#_x0000_t75" style="height:158.4pt;width:201.8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beforeLines="100" w:afterLines="100"/>
        <w:jc w:val="center"/>
        <w:rPr>
          <w:szCs w:val="21"/>
        </w:rPr>
      </w:pPr>
      <w:r>
        <w:rPr>
          <w:rFonts w:ascii="Calibri" w:hAnsi="Calibri" w:eastAsia="宋体" w:cs="Times New Roman"/>
          <w:kern w:val="2"/>
          <w:sz w:val="21"/>
          <w:szCs w:val="21"/>
          <w:lang w:val="en-US" w:eastAsia="zh-CN" w:bidi="ar-SA"/>
        </w:rPr>
        <w:pict>
          <v:shape id="图片框 1051" o:spid="_x0000_s1028" type="#_x0000_t75" style="position:absolute;left:0;margin-left:101.1pt;margin-top:280.5pt;height:129.5pt;width:197pt;mso-position-horizontal-relative:page;mso-position-vertical-relative:page;mso-wrap-distance-left:9pt;mso-wrap-distance-right:9pt;rotation:0f;z-index:-251657216;" o:ole="f" fillcolor="#FFFFFF" filled="f" o:preferrelative="t" stroked="f" coordorigin="0,0" coordsize="21600,21600" wrapcoords="21592 -2 0 0 0 21600 21592 21602 8 21602 21600 21600 21600 0 8 -2 21592 -2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tight"/>
          </v:shape>
        </w:pict>
      </w:r>
      <w:r>
        <w:rPr>
          <w:rFonts w:ascii="Calibri" w:hAnsi="Calibri" w:eastAsia="宋体" w:cs="Times New Roman"/>
          <w:kern w:val="2"/>
          <w:sz w:val="21"/>
          <w:szCs w:val="21"/>
          <w:lang w:val="en-US" w:eastAsia="zh-CN" w:bidi="ar-SA"/>
        </w:rPr>
        <w:pict>
          <v:shape id="图片框 1044" o:spid="_x0000_s1029" type="#_x0000_t75" style="position:absolute;left:0;margin-left:299.8pt;margin-top:280.25pt;height:128.85pt;width:195.45pt;mso-position-horizontal-relative:page;mso-position-vertical-relative:page;mso-wrap-distance-left:9pt;mso-wrap-distance-right:9pt;rotation:0f;z-index:-251658240;" o:ole="f" fillcolor="#FFFFFF" filled="f" o:preferrelative="t" stroked="f" coordorigin="0,0" coordsize="21600,21600" wrapcoords="21592 -2 0 0 0 21600 21592 21602 8 21602 21600 21600 21600 0 8 -2 21592 -2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tight"/>
          </v:shape>
        </w:pict>
      </w:r>
      <w:r>
        <w:rPr>
          <w:szCs w:val="21"/>
        </w:rPr>
        <w:t>Перед калибровкой .после калибровки</w:t>
      </w:r>
    </w:p>
    <w:p>
      <w:pPr>
        <w:pStyle w:val="11"/>
        <w:spacing w:beforeLines="50" w:afterLines="50"/>
        <w:ind w:left="420" w:firstLine="0" w:firstLineChars="0"/>
        <w:rPr>
          <w:szCs w:val="21"/>
        </w:rPr>
      </w:pPr>
      <w:r>
        <w:rPr>
          <w:szCs w:val="21"/>
        </w:rPr>
        <w:t>Перед калибровкой</w:t>
      </w:r>
      <w:r>
        <w:rPr>
          <w:rFonts w:hint="eastAsia"/>
          <w:szCs w:val="21"/>
        </w:rPr>
        <w:t xml:space="preserve">                         </w:t>
      </w:r>
      <w:r>
        <w:rPr>
          <w:szCs w:val="21"/>
        </w:rPr>
        <w:t>после калибровки</w:t>
      </w:r>
    </w:p>
    <w:p>
      <w:pPr>
        <w:numPr>
          <w:ilvl w:val="0"/>
          <w:numId w:val="1"/>
        </w:numPr>
        <w:ind w:firstLine="236" w:firstLineChars="98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>Технология «попиксельная калибровка для качественного изображения на месте»</w:t>
      </w:r>
    </w:p>
    <w:p>
      <w:pPr>
        <w:numPr>
          <w:numId w:val="0"/>
        </w:numP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 Плохая равномерность и единство яркости для светодиодного экрана иногда создает явление </w:t>
      </w:r>
      <w:r>
        <w:rPr>
          <w:rFonts w:hint="default" w:ascii="Times New Roman" w:hAnsi="Times New Roman" w:eastAsia="Times New Roman" w:cs="Times New Roman"/>
          <w:b/>
          <w:color w:val="0000FF"/>
          <w:sz w:val="24"/>
          <w:szCs w:val="24"/>
        </w:rPr>
        <w:t>“мозаики”.</w:t>
      </w:r>
    </w:p>
    <w:p>
      <w:pPr>
        <w:ind w:firstLine="236" w:firstLineChars="98"/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 xml:space="preserve">   «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 xml:space="preserve">Попиксельная калибровка на месте » исполняет без любой разборки для экрана. Использование технологии </w:t>
      </w: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>Попиксельная калибровка на месте » может обработать СДЭ, который уже работал в каком то периоде, и позволяет этот экран –изображение ясное,равномерное, цвет блестящий как в начале. И гарантирует что экран может работать только в высококачественном состоянии в целом сроке его жизни.</w:t>
      </w:r>
    </w:p>
    <w:p>
      <w:pPr>
        <w:ind w:firstLine="480" w:firstLineChars="200"/>
        <w:rPr>
          <w:rFonts w:hAnsi="宋体"/>
          <w:sz w:val="24"/>
        </w:rPr>
      </w:pPr>
    </w:p>
    <w:p>
      <w:pPr>
        <w:numPr>
          <w:ilvl w:val="0"/>
          <w:numId w:val="2"/>
        </w:numPr>
        <w:ind w:firstLine="236" w:firstLineChars="98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  <w:t>Технология «Удвоение чистоты регенерации»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   В области изображения высокой категории нужно удовлеворить требование основной фотографии , видеокамеры и человеческого наблюдения, и совместить модели основных фотозаписывающих оборудований на рынке, чтобы в момент фотографирования нет мерцания и нет линии регенерации. Частота регенерации НПО «СИДА» достигнуто до 3000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>Hz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, решили проблему «линии регенерации» в видеографии.</w:t>
      </w:r>
    </w:p>
    <w:p>
      <w:pPr>
        <w:pStyle w:val="11"/>
        <w:spacing w:beforeLines="100" w:afterLines="100"/>
        <w:ind w:left="482" w:firstLine="0" w:firstLineChars="0"/>
        <w:rPr>
          <w:b/>
          <w:sz w:val="24"/>
          <w:szCs w:val="24"/>
        </w:rPr>
      </w:pPr>
    </w:p>
    <w:p>
      <w:pPr>
        <w:spacing w:beforeLines="100" w:afterLines="100"/>
        <w:jc w:val="center"/>
        <w:rPr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  <w:lang w:val="en-US" w:eastAsia="zh-CN" w:bidi="ar-SA"/>
        </w:rPr>
        <w:pict>
          <v:shape id="图片框 1029" o:spid="_x0000_s1030" type="#_x0000_t75" style="height:206.5pt;width:202.3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Arial" w:hAnsi="Arial" w:eastAsia="宋体" w:cs="Arial"/>
          <w:color w:val="000000"/>
          <w:kern w:val="0"/>
          <w:sz w:val="18"/>
          <w:szCs w:val="18"/>
          <w:lang w:val="en-US" w:eastAsia="zh-CN" w:bidi="ar-SA"/>
        </w:rPr>
        <w:pict>
          <v:shape id="图片框 1030" o:spid="_x0000_s1031" type="#_x0000_t75" style="height:208.05pt;width:191.8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630" w:firstLineChars="300"/>
        <w:rPr>
          <w:szCs w:val="21"/>
        </w:rPr>
      </w:pPr>
      <w:r>
        <w:rPr>
          <w:rFonts w:hint="eastAsia" w:ascii="宋体" w:hAnsi="宋体"/>
          <w:szCs w:val="21"/>
        </w:rPr>
        <w:t xml:space="preserve">300Hz              </w:t>
      </w:r>
      <w:r>
        <w:rPr>
          <w:szCs w:val="21"/>
        </w:rPr>
        <w:t xml:space="preserve">                              </w:t>
      </w:r>
      <w:r>
        <w:rPr>
          <w:rFonts w:hint="eastAsia" w:ascii="宋体" w:hAnsi="宋体"/>
          <w:szCs w:val="21"/>
        </w:rPr>
        <w:t xml:space="preserve"> 3000Hz</w:t>
      </w:r>
      <w:r>
        <w:rPr>
          <w:rFonts w:ascii="宋体" w:hAnsi="宋体"/>
          <w:szCs w:val="21"/>
        </w:rPr>
        <w:t xml:space="preserve"> 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4. Технология «обработка цвета с высоким разрешением»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 xml:space="preserve">  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Класс обработки цвета, как важный показатель экрана, прямо влияет эффект изображения. В низком классе обработки цвета- обработка ненатуральная, в крае зигзаги, и чачтичные изображения не тонкие. Если использовать потентную технологию «обработка цвета с высоким разрешением», при высокой частоте регенерации, гарантия : изображение ясное, тонкое, нет потери точности обработки цвета. Максимальная обработка данных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 xml:space="preserve">19bit, 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максимальная способность по обработке сигналов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 xml:space="preserve">16bit,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максимальный класс обработки цветов 524288.</w:t>
      </w:r>
    </w:p>
    <w:p>
      <w:pPr>
        <w:spacing w:beforeLines="100" w:afterLines="100"/>
        <w:jc w:val="center"/>
        <w:rPr>
          <w:sz w:val="24"/>
        </w:rPr>
      </w:pPr>
      <w:r>
        <w:rPr>
          <w:rFonts w:ascii="Calibri" w:hAnsi="Calibri" w:eastAsia="宋体" w:cs="Times New Roman"/>
          <w:kern w:val="2"/>
          <w:sz w:val="24"/>
          <w:szCs w:val="22"/>
          <w:lang w:val="en-US" w:eastAsia="zh-CN" w:bidi="ar-SA"/>
        </w:rPr>
        <w:pict>
          <v:shape id="图片框 1031" o:spid="_x0000_s1032" type="#_x0000_t75" style="height:109.55pt;width:319.1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afterLines="100"/>
        <w:jc w:val="center"/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object>
          <v:shape id="_x0000_s1033" type="#_x0000_t75" style="height:118.1pt;width:311.6pt;rotation:0f;" o:ole="t" fillcolor="#FFFFFF" filled="f" o:preferrelative="t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  <o:OLEObject Type="Embed" ProgID="" ShapeID="_x0000_s1033" DrawAspect="Content" ObjectID="_1032" r:id="rId12"/>
        </w:object>
      </w:r>
    </w:p>
    <w:p>
      <w:pPr>
        <w:jc w:val="center"/>
        <w:rPr>
          <w:sz w:val="24"/>
          <w:szCs w:val="24"/>
        </w:rPr>
      </w:pPr>
      <w:r>
        <w:rPr>
          <w:rFonts w:ascii="Tahoma" w:hAnsi="Tahoma" w:cs="Tahoma"/>
          <w:szCs w:val="21"/>
        </w:rPr>
        <w:t>Запатентованная технология улучшает</w:t>
      </w:r>
      <w:r>
        <w:rPr>
          <w:rFonts w:hint="eastAsia" w:ascii="Tahoma" w:hAnsi="Tahoma" w:cs="Tahoma"/>
          <w:szCs w:val="21"/>
        </w:rPr>
        <w:t xml:space="preserve"> </w:t>
      </w:r>
      <w:r>
        <w:rPr>
          <w:rFonts w:ascii="Tahoma" w:hAnsi="Tahoma" w:cs="Tahoma"/>
          <w:szCs w:val="21"/>
        </w:rPr>
        <w:t>серую шкалу</w:t>
      </w:r>
    </w:p>
    <w:p>
      <w:pPr>
        <w:ind w:firstLine="236" w:firstLineChars="98"/>
        <w:rPr>
          <w:rFonts w:ascii="Times New Roman" w:hAnsi="Times New Roman" w:eastAsia="宋体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5. Система управления СДЭ с высоким свойством</w:t>
      </w:r>
    </w:p>
    <w:p>
      <w:pPr>
        <w:ind w:firstLine="236" w:firstLineChars="98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Система управления СДЭ с высоким свойством НПО «Сида» поддерживает высокую обработку цвета, высокую частоту регенерации и высокую яркость, и поддерживает функцию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>«попиксельная калибровка для качественного изображения на месте».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Поддерживает функцию 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  <w:t>«попиксельная калибровка для качественного изображения на месте».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Использование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>in multi-port Gigabit Ethemet</w:t>
      </w: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,способность противопомехи хорошая.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Соединение оптиковолоконой и медной витой парой, телетрансмиссия изображений.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Поддерживает групповое управление, один компьютер через маршрутозатор и концентратор может управлять параметрами многих экранов.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Сверхкрупная площадь загрузки широкополосного доступа, одна видеоплата поддерживает управление экраном с разрешением 1024 х 1024, много видеоплат поддерживает соединение при разрешении 1920 х 1080.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Для нестандартных экранов предоставляем разные драйверы.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 xml:space="preserve">Поддерживаем технологию-калибровку </w:t>
      </w:r>
      <w:r>
        <w:rPr>
          <w:rFonts w:hint="eastAsia" w:ascii="Times New Roman" w:hAnsi="Times New Roman" w:eastAsia="宋体" w:cs="Times New Roman"/>
          <w:b/>
          <w:color w:val="0000FF"/>
          <w:sz w:val="24"/>
          <w:szCs w:val="24"/>
        </w:rPr>
        <w:t>Gamma.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Регулирование 256 классов яркости, поддержка регулировки яркости в назначенное время.</w:t>
      </w:r>
    </w:p>
    <w:p>
      <w:pPr>
        <w:numPr>
          <w:ilvl w:val="0"/>
          <w:numId w:val="3"/>
        </w:numPr>
        <w:rPr>
          <w:rFonts w:ascii="Times New Roman" w:hAnsi="Times New Roman" w:eastAsia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FF"/>
          <w:sz w:val="24"/>
          <w:szCs w:val="24"/>
        </w:rPr>
        <w:t>Технология горячее резервирование и двое блока питания для энергоснабжения</w:t>
      </w:r>
    </w:p>
    <w:p>
      <w:pPr>
        <w:spacing w:beforeLines="100" w:afterLines="100"/>
        <w:jc w:val="center"/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object>
          <v:shape id="_x0000_s1034" type="#_x0000_t75" style="height:216pt;width:403.8pt;rotation:0f;" o:ole="t" fillcolor="#FFFFFF" filled="f" o:preferrelative="t" stroked="f" coordorigin="0,0" coordsize="21600,21600">
            <v:fill on="f" color2="#FFFFFF" focus="0%"/>
            <v:imagedata gain="65536f" blacklevel="0f" gamma="0" o:title="" r:id="rId15"/>
            <o:lock v:ext="edit" position="f" selection="f" grouping="f" rotation="f" cropping="f" text="f" aspectratio="t"/>
            <w10:wrap type="none"/>
            <w10:anchorlock/>
          </v:shape>
          <o:OLEObject Type="Embed" ProgID="" ShapeID="_x0000_s1034" DrawAspect="Content" ObjectID="_1033" r:id="rId14"/>
        </w:object>
      </w:r>
    </w:p>
    <w:p>
      <w:pPr>
        <w:pStyle w:val="11"/>
        <w:spacing w:beforeLines="100" w:afterLines="100"/>
        <w:ind w:left="482" w:firstLine="0" w:firstLineChars="0"/>
        <w:jc w:val="center"/>
        <w:rPr>
          <w:rFonts w:ascii="Times New Roman" w:hAnsi="Times New Roman" w:eastAsia="宋体" w:cs="Times New Roman"/>
          <w:b/>
          <w:color w:val="FF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Система управления СДЭ с высоким свойством</w:t>
      </w:r>
    </w:p>
    <w:p>
      <w:pPr>
        <w:pStyle w:val="11"/>
        <w:ind w:left="420" w:firstLine="0" w:firstLineChars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6.Технологии обеспечения нажежности</w:t>
      </w:r>
    </w:p>
    <w:p>
      <w:pPr>
        <w:pStyle w:val="11"/>
        <w:numPr>
          <w:ilvl w:val="0"/>
          <w:numId w:val="4"/>
        </w:num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Технологии  сигнального тёплого резервирования.эти технологии для светодиодный экран обеспечивает два канала данных , когда один канал неисправности ,будет автоматически переключается на другой канал , чтобы обеспечить экран нормально работать. </w:t>
      </w:r>
    </w:p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框 1034" o:spid="_x0000_s1035" type="#_x0000_t75" style="height:105.3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1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pStyle w:val="11"/>
        <w:numPr>
          <w:ilvl w:val="0"/>
          <w:numId w:val="4"/>
        </w:numPr>
        <w:ind w:firstLineChars="0"/>
        <w:rPr>
          <w:b/>
        </w:rPr>
      </w:pPr>
      <w:r>
        <w:rPr>
          <w:rFonts w:ascii="Times New Roman" w:hAnsi="Times New Roman" w:cs="Times New Roman"/>
          <w:b/>
        </w:rPr>
        <w:t>Технология двойного блока питания</w:t>
      </w:r>
    </w:p>
    <w:p>
      <w:pPr>
        <w:pStyle w:val="11"/>
        <w:ind w:left="840" w:firstLine="0" w:firstLineChars="0"/>
        <w:rPr>
          <w:b/>
        </w:rPr>
      </w:pPr>
    </w:p>
    <w:p>
      <w:pPr>
        <w:ind w:firstLine="105" w:firstLineChars="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Обеспечивает двусторонный канал питания для котрольной картаы, , когда один канал неисправности ,будет автоматически переключается на другой канал , чтобы обеспечить экран нормально работать.</w:t>
      </w:r>
      <w:r>
        <w:rPr>
          <w:rFonts w:ascii="Times New Roman" w:hAnsi="Times New Roman" w:cs="Times New Roman"/>
        </w:rPr>
        <w:t xml:space="preserve"> </w:t>
      </w:r>
    </w:p>
    <w:p>
      <w:pPr>
        <w:ind w:firstLine="420" w:firstLineChars="200"/>
      </w:pPr>
    </w:p>
    <w:p>
      <w:pPr>
        <w:jc w:val="center"/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框 1035" o:spid="_x0000_s1036" type="#_x0000_t75" style="height:94.5pt;width:351.7pt;rotation:0f;" o:ole="f" fillcolor="#FFFFFF" filled="f" o:preferrelative="t" stroked="f" coordorigin="0,0" coordsize="21600,21600">
            <v:fill on="f" color2="#FFFFFF" focus="0%"/>
            <v:imagedata gain="65536f" blacklevel="0f" gamma="0" o:title="" r:id="rId1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</w:pPr>
    </w:p>
    <w:p>
      <w:pPr>
        <w:ind w:firstLine="482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7. Энергосберегающая технология</w:t>
      </w:r>
      <w:r>
        <w:rPr>
          <w:rFonts w:ascii="Times New Roman" w:hAnsi="Times New Roman" w:cs="Times New Roman"/>
          <w:szCs w:val="21"/>
        </w:rPr>
        <w:br/>
      </w:r>
      <w:r>
        <w:rPr>
          <w:rFonts w:ascii="Times New Roman" w:hAnsi="Times New Roman" w:cs="Times New Roman"/>
          <w:szCs w:val="21"/>
        </w:rPr>
        <w:t>Для наружного экрана , Сида обеспечивает 4.2V высокоэффективный блок питания .По сравнению с традиционными технологиями 5V питания, сократить потребление энергии на 16%. Система управления и контрольное программное обеспечение поддерживает функцию автоматической регулировки яркости , использования в ночное время или в условиях низкой освещенности может автоматически снижать яркость, низкое энергопотребление. Уникальный дизайн продукции под наклоном , чтобы еще больше снизить энергопотребление на 7%.</w:t>
      </w:r>
    </w:p>
    <w:p/>
    <w:p>
      <w:pPr>
        <w:pStyle w:val="11"/>
        <w:numPr>
          <w:ilvl w:val="0"/>
          <w:numId w:val="5"/>
        </w:numPr>
        <w:ind w:firstLineChars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Нарощенная технология LED видеостены</w:t>
      </w:r>
    </w:p>
    <w:p>
      <w:pPr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В центре управления , конференц-зале , командном центре и т.д., необходимо иметь доступ к нескольким видеосигналов для достижения полиэкранный дисплей и многоканальные системы видео- сигнала может быть переключена друг с другом. Сида можно обеспечить полное решение видео нарощенного.</w:t>
      </w:r>
    </w:p>
    <w:p>
      <w:pPr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36" o:spid="_x0000_s1037" type="#_x0000_t75" style="height:175.6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1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37" o:spid="_x0000_s1038" type="#_x0000_t75" style="height:271.1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1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sz w:val="24"/>
          <w:szCs w:val="24"/>
        </w:rPr>
        <w:t xml:space="preserve"> </w:t>
      </w:r>
    </w:p>
    <w:p>
      <w:pPr>
        <w:pStyle w:val="11"/>
        <w:ind w:left="780" w:firstLine="0" w:firstLineChars="0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Нарощенная LED видеостена в высокоскоростном железнодорожном </w:t>
      </w:r>
      <w:r>
        <w:rPr>
          <w:rFonts w:ascii="Times New Roman" w:hAnsi="Times New Roman" w:cs="Times New Roman"/>
          <w:b/>
          <w:szCs w:val="21"/>
        </w:rPr>
        <w:t>центре управления</w:t>
      </w:r>
    </w:p>
    <w:p>
      <w:pPr>
        <w:jc w:val="center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38" o:spid="_x0000_s1039" type="#_x0000_t75" style="height:235.9pt;width:364.2pt;rotation:0f;" o:ole="f" fillcolor="#FFFFFF" filled="f" o:preferrelative="t" stroked="f" coordorigin="0,0" coordsize="21600,21600">
            <v:fill on="f" color2="#FFFFFF" focus="0%"/>
            <v:imagedata gain="65536f" blacklevel="0f" gamma="0" o:title="" r:id="rId20"/>
            <o:lock v:ext="edit" position="f" selection="f" grouping="f" rotation="f" cropping="f" text="f" aspectratio="t"/>
            <v:shadow on="t" type="perspective" color="#333333" opacity="60%" offset="7.77771653543307pt,7.77771653543307pt" origin="-32768f,-32768f" matrix="65536f,0f,0,65536f,0,0"/>
            <w10:wrap type="none"/>
            <w10:anchorlock/>
          </v:shape>
        </w:pict>
      </w:r>
    </w:p>
    <w:p>
      <w:pPr>
        <w:pStyle w:val="11"/>
        <w:ind w:left="780" w:firstLine="0" w:firstLineChars="0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Нарощенная LED видеостена в высокоскоростном железнодорожном контрольном </w:t>
      </w:r>
      <w:r>
        <w:rPr>
          <w:rFonts w:ascii="Times New Roman" w:hAnsi="Times New Roman" w:cs="Times New Roman"/>
          <w:szCs w:val="21"/>
        </w:rPr>
        <w:t xml:space="preserve">центре </w:t>
      </w:r>
    </w:p>
    <w:p>
      <w:pPr>
        <w:jc w:val="center"/>
        <w:rPr>
          <w:sz w:val="24"/>
          <w:szCs w:val="24"/>
        </w:rPr>
      </w:pPr>
      <w:r>
        <w:rPr>
          <w:rFonts w:ascii="Calibri" w:hAnsi="Calibri" w:eastAsia="宋体" w:cs="Times New Roman"/>
          <w:kern w:val="2"/>
          <w:sz w:val="24"/>
          <w:szCs w:val="24"/>
          <w:lang w:val="en-US" w:eastAsia="zh-CN" w:bidi="ar-SA"/>
        </w:rPr>
        <w:pict>
          <v:shape id="图片框 1039" o:spid="_x0000_s1040" type="#_x0000_t75" style="height:146.15pt;width:387.95pt;rotation:0f;" o:ole="f" fillcolor="#FFFFFF" filled="f" o:preferrelative="t" stroked="f" coordorigin="0,0" coordsize="21600,21600">
            <v:fill on="f" color2="#FFFFFF" focus="0%"/>
            <v:imagedata gain="65536f" blacklevel="0f" gamma="0" o:title="" r:id="rId2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Нарощенная LED видеостена в большом </w:t>
      </w:r>
      <w:r>
        <w:rPr>
          <w:rFonts w:ascii="Times New Roman" w:hAnsi="Times New Roman" w:cs="Times New Roman"/>
          <w:szCs w:val="21"/>
        </w:rPr>
        <w:t>командном центре</w:t>
      </w: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</w:p>
    <w:p>
      <w:pPr>
        <w:jc w:val="both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Контакт:</w:t>
      </w:r>
    </w:p>
    <w:p>
      <w:pPr>
        <w:jc w:val="both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   Иван Иванович</w:t>
      </w:r>
    </w:p>
    <w:p>
      <w:pPr>
        <w:jc w:val="both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   Помощник по ВЭС генерального директора НПО </w:t>
      </w:r>
      <w:r>
        <w:rPr>
          <w:rFonts w:hint="default" w:ascii="Times New Roman" w:hAnsi="Times New Roman" w:cs="Times New Roman"/>
          <w:b/>
          <w:bCs/>
          <w:szCs w:val="21"/>
        </w:rPr>
        <w:t>“СИДА”</w:t>
      </w:r>
      <w:bookmarkStart w:id="0" w:name="_GoBack"/>
      <w:bookmarkEnd w:id="0"/>
    </w:p>
    <w:p>
      <w:pPr>
        <w:jc w:val="both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 xml:space="preserve">   Профессор русского языка  Ван Вэнь-И</w:t>
      </w:r>
    </w:p>
    <w:p>
      <w:pPr>
        <w:jc w:val="both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 xml:space="preserve">   Тел.раб. 86-431-87030055</w:t>
      </w:r>
    </w:p>
    <w:p>
      <w:pPr>
        <w:jc w:val="both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 xml:space="preserve">   Тел.сот. ( 86 0 )13500800382</w:t>
      </w:r>
    </w:p>
    <w:p>
      <w:pPr>
        <w:jc w:val="both"/>
        <w:rPr>
          <w:rFonts w:hint="default" w:ascii="Times New Roman" w:hAnsi="Times New Roman" w:cs="Times New Roman"/>
          <w:b/>
          <w:bCs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szCs w:val="21"/>
        </w:rPr>
        <w:t xml:space="preserve">   </w: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t xml:space="preserve">E-mail </w: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begin"/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instrText xml:space="preserve"> HYPERLINK "mailto:ivanovicw@163.com" </w:instrTex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separate"/>
      </w:r>
      <w:r>
        <w:rPr>
          <w:rStyle w:val="9"/>
          <w:rFonts w:hint="default" w:ascii="Times New Roman" w:hAnsi="Times New Roman" w:cs="Times New Roman"/>
          <w:b/>
          <w:bCs/>
          <w:szCs w:val="21"/>
          <w:lang w:val="en-US"/>
        </w:rPr>
        <w:t>ivanovicw@163.com</w: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end"/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t xml:space="preserve"> </w:t>
      </w:r>
    </w:p>
    <w:p>
      <w:pPr>
        <w:jc w:val="both"/>
        <w:rPr>
          <w:rFonts w:hint="default" w:ascii="Times New Roman" w:hAnsi="Times New Roman" w:cs="Times New Roman"/>
          <w:b/>
          <w:bCs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szCs w:val="21"/>
          <w:lang w:val="en-US"/>
        </w:rPr>
        <w:t xml:space="preserve">   </w: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begin"/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instrText xml:space="preserve"> HYPERLINK "http://www.ccxida.ru" </w:instrTex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separate"/>
      </w:r>
      <w:r>
        <w:rPr>
          <w:rStyle w:val="9"/>
          <w:rFonts w:hint="default" w:ascii="Times New Roman" w:hAnsi="Times New Roman" w:cs="Times New Roman"/>
          <w:b/>
          <w:bCs/>
          <w:szCs w:val="21"/>
          <w:lang w:val="en-US"/>
        </w:rPr>
        <w:t>www.ccxida.ru</w:t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fldChar w:fldCharType="end"/>
      </w:r>
      <w:r>
        <w:rPr>
          <w:rFonts w:hint="default" w:ascii="Times New Roman" w:hAnsi="Times New Roman" w:cs="Times New Roman"/>
          <w:b/>
          <w:bCs/>
          <w:szCs w:val="21"/>
          <w:lang w:val="en-US"/>
        </w:rPr>
        <w:t xml:space="preserve"> 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94240552">
    <w:nsid w:val="531A6C28"/>
    <w:multiLevelType w:val="singleLevel"/>
    <w:tmpl w:val="531A6C28"/>
    <w:lvl w:ilvl="0" w:tentative="1">
      <w:start w:val="3"/>
      <w:numFmt w:val="decimal"/>
      <w:suff w:val="space"/>
      <w:lvlText w:val="%1."/>
      <w:lvlJc w:val="left"/>
    </w:lvl>
  </w:abstractNum>
  <w:abstractNum w:abstractNumId="1394240579">
    <w:nsid w:val="531A6C43"/>
    <w:multiLevelType w:val="singleLevel"/>
    <w:tmpl w:val="531A6C43"/>
    <w:lvl w:ilvl="0" w:tentative="1">
      <w:start w:val="2"/>
      <w:numFmt w:val="decimal"/>
      <w:suff w:val="space"/>
      <w:lvlText w:val="%1."/>
      <w:lvlJc w:val="left"/>
    </w:lvl>
  </w:abstractNum>
  <w:abstractNum w:abstractNumId="14886806">
    <w:nsid w:val="00E32796"/>
    <w:multiLevelType w:val="multilevel"/>
    <w:tmpl w:val="00E32796"/>
    <w:lvl w:ilvl="0" w:tentative="1">
      <w:start w:val="5"/>
      <w:numFmt w:val="bullet"/>
      <w:lvlText w:val=""/>
      <w:lvlJc w:val="left"/>
      <w:pPr>
        <w:tabs>
          <w:tab w:val="left" w:pos="1286"/>
        </w:tabs>
        <w:ind w:left="1286" w:hanging="1050"/>
      </w:pPr>
      <w:rPr>
        <w:rFonts w:hint="default" w:ascii="Wingdings" w:hAnsi="Wingdings" w:eastAsia="宋体" w:cs="Times New Roman"/>
      </w:rPr>
    </w:lvl>
    <w:lvl w:ilvl="1" w:tentative="1">
      <w:start w:val="1"/>
      <w:numFmt w:val="bullet"/>
      <w:lvlText w:val=""/>
      <w:lvlJc w:val="left"/>
      <w:pPr>
        <w:tabs>
          <w:tab w:val="left" w:pos="1076"/>
        </w:tabs>
        <w:ind w:left="1076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tabs>
          <w:tab w:val="left" w:pos="1496"/>
        </w:tabs>
        <w:ind w:left="1496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tabs>
          <w:tab w:val="left" w:pos="1916"/>
        </w:tabs>
        <w:ind w:left="1916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tabs>
          <w:tab w:val="left" w:pos="2336"/>
        </w:tabs>
        <w:ind w:left="2336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tabs>
          <w:tab w:val="left" w:pos="2756"/>
        </w:tabs>
        <w:ind w:left="2756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tabs>
          <w:tab w:val="left" w:pos="3176"/>
        </w:tabs>
        <w:ind w:left="3176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tabs>
          <w:tab w:val="left" w:pos="3596"/>
        </w:tabs>
        <w:ind w:left="3596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tabs>
          <w:tab w:val="left" w:pos="4016"/>
        </w:tabs>
        <w:ind w:left="4016" w:hanging="420"/>
      </w:pPr>
      <w:rPr>
        <w:rFonts w:hint="default" w:ascii="Wingdings" w:hAnsi="Wingdings"/>
      </w:rPr>
    </w:lvl>
  </w:abstractNum>
  <w:abstractNum w:abstractNumId="445269363">
    <w:nsid w:val="1A8A4573"/>
    <w:multiLevelType w:val="multilevel"/>
    <w:tmpl w:val="1A8A4573"/>
    <w:lvl w:ilvl="0" w:tentative="1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05116438">
    <w:nsid w:val="4DCA7F16"/>
    <w:multiLevelType w:val="multilevel"/>
    <w:tmpl w:val="4DCA7F16"/>
    <w:lvl w:ilvl="0" w:tentative="1">
      <w:start w:val="1"/>
      <w:numFmt w:val="decimal"/>
      <w:lvlText w:val="%1)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394240579"/>
  </w:num>
  <w:num w:numId="2">
    <w:abstractNumId w:val="1394240552"/>
  </w:num>
  <w:num w:numId="3">
    <w:abstractNumId w:val="14886806"/>
  </w:num>
  <w:num w:numId="4">
    <w:abstractNumId w:val="1305116438"/>
  </w:num>
  <w:num w:numId="5">
    <w:abstractNumId w:val="4452693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paragraph" w:styleId="3">
    <w:name w:val="annotation subject"/>
    <w:basedOn w:val="4"/>
    <w:next w:val="4"/>
    <w:link w:val="17"/>
    <w:semiHidden/>
    <w:unhideWhenUsed/>
    <w:uiPriority w:val="99"/>
    <w:rPr>
      <w:b/>
      <w:bCs/>
    </w:rPr>
  </w:style>
  <w:style w:type="paragraph" w:styleId="4">
    <w:name w:val="annotation text"/>
    <w:basedOn w:val="1"/>
    <w:link w:val="16"/>
    <w:semiHidden/>
    <w:unhideWhenUsed/>
    <w:uiPriority w:val="99"/>
    <w:pPr>
      <w:jc w:val="left"/>
    </w:pPr>
  </w:style>
  <w:style w:type="paragraph" w:styleId="5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uiPriority w:val="0"/>
    <w:rPr>
      <w:color w:val="0000FF"/>
      <w:u w:val="single"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7"/>
    <w:uiPriority w:val="99"/>
    <w:rPr>
      <w:sz w:val="18"/>
      <w:szCs w:val="18"/>
    </w:rPr>
  </w:style>
  <w:style w:type="character" w:customStyle="1" w:styleId="13">
    <w:name w:val="页脚 Char"/>
    <w:basedOn w:val="8"/>
    <w:link w:val="6"/>
    <w:uiPriority w:val="99"/>
    <w:rPr>
      <w:sz w:val="18"/>
      <w:szCs w:val="18"/>
    </w:rPr>
  </w:style>
  <w:style w:type="character" w:customStyle="1" w:styleId="14">
    <w:name w:val="批注框文本 Char"/>
    <w:basedOn w:val="8"/>
    <w:link w:val="5"/>
    <w:semiHidden/>
    <w:uiPriority w:val="99"/>
    <w:rPr>
      <w:sz w:val="18"/>
      <w:szCs w:val="18"/>
    </w:rPr>
  </w:style>
  <w:style w:type="character" w:customStyle="1" w:styleId="15">
    <w:name w:val="标题 2 Char"/>
    <w:basedOn w:val="8"/>
    <w:link w:val="2"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批注文字 Char"/>
    <w:basedOn w:val="8"/>
    <w:link w:val="4"/>
    <w:semiHidden/>
    <w:uiPriority w:val="99"/>
    <w:rPr/>
  </w:style>
  <w:style w:type="character" w:customStyle="1" w:styleId="17">
    <w:name w:val="批注主题 Char"/>
    <w:basedOn w:val="16"/>
    <w:link w:val="3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oleObject" Target="embeddings/oleObject1.bin"/><Relationship Id="rId13" Type="http://schemas.openxmlformats.org/officeDocument/2006/relationships/image" Target="media/image8.emf"/><Relationship Id="rId14" Type="http://schemas.openxmlformats.org/officeDocument/2006/relationships/oleObject" Target="embeddings/oleObject2.bin"/><Relationship Id="rId15" Type="http://schemas.openxmlformats.org/officeDocument/2006/relationships/image" Target="media/image9.emf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" Type="http://schemas.openxmlformats.org/officeDocument/2006/relationships/styles" Target="styles.xml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customXml" Target="../customXml/item1.xml"/><Relationship Id="rId23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1000</Words>
  <Characters>5706</Characters>
  <Lines>47</Lines>
  <Paragraphs>13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2014-02-27T13:50:00Z</dcterms:created>
  <dc:creator>kevin_dyc</dc:creator>
  <cp:lastModifiedBy>cedar</cp:lastModifiedBy>
  <dcterms:modified xsi:type="dcterms:W3CDTF">2014-04-29T05:39:43Z</dcterms:modified>
  <dc:title>Чанчуньское электронно-техническое объединение «Сида»( далее НПО «СИДА») обладает технологиями «попиксельная калибровка» и «упраление светодиодным изображением»,которые лидируют в стране Китая, и эти лидирующиеся технологии предоставляли современные техн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