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D1110" w:rsidRDefault="006D1110">
      <w:pPr>
        <w:pStyle w:val="af1"/>
        <w:spacing w:line="240" w:lineRule="auto"/>
        <w:jc w:val="right"/>
        <w:rPr>
          <w:rFonts w:ascii="Times New Roman" w:hAnsi="Times New Roman" w:cs="Times New Roman"/>
          <w:caps/>
          <w:sz w:val="28"/>
          <w:szCs w:val="36"/>
        </w:rPr>
      </w:pPr>
      <w:bookmarkStart w:id="0" w:name="_GoBack"/>
      <w:bookmarkEnd w:id="0"/>
    </w:p>
    <w:p w:rsidR="006D1110" w:rsidRDefault="008A7B60">
      <w:pPr>
        <w:pStyle w:val="af1"/>
        <w:spacing w:line="240" w:lineRule="auto"/>
        <w:jc w:val="right"/>
      </w:pPr>
      <w:r>
        <w:rPr>
          <w:rFonts w:ascii="Times New Roman" w:hAnsi="Times New Roman" w:cs="Times New Roman"/>
          <w:bCs/>
          <w:caps/>
          <w:sz w:val="22"/>
          <w:szCs w:val="28"/>
        </w:rPr>
        <w:t xml:space="preserve"> 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76"/>
        <w:gridCol w:w="4877"/>
      </w:tblGrid>
      <w:tr w:rsidR="006D1110">
        <w:trPr>
          <w:trHeight w:val="1590"/>
        </w:trPr>
        <w:tc>
          <w:tcPr>
            <w:tcW w:w="4819" w:type="dxa"/>
            <w:shd w:val="clear" w:color="auto" w:fill="auto"/>
          </w:tcPr>
          <w:p w:rsidR="006D1110" w:rsidRDefault="006D111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6D1110" w:rsidRDefault="008A7B60">
            <w:pPr>
              <w:widowControl w:val="0"/>
              <w:suppressLineNumbers/>
              <w:snapToGrid w:val="0"/>
              <w:spacing w:after="0" w:line="240" w:lineRule="auto"/>
              <w:ind w:left="4926" w:hanging="4961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УТВЕРЖДЕН</w:t>
            </w:r>
          </w:p>
          <w:p w:rsidR="006D1110" w:rsidRDefault="008A7B60">
            <w:pPr>
              <w:widowControl w:val="0"/>
              <w:suppressLineNumbers/>
              <w:snapToGrid w:val="0"/>
              <w:spacing w:after="0" w:line="240" w:lineRule="auto"/>
              <w:ind w:left="4926" w:hanging="4961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Приказом</w:t>
            </w:r>
          </w:p>
          <w:p w:rsidR="006D1110" w:rsidRDefault="008A7B60">
            <w:pPr>
              <w:widowControl w:val="0"/>
              <w:suppressLineNumbers/>
              <w:snapToGrid w:val="0"/>
              <w:spacing w:after="0" w:line="240" w:lineRule="auto"/>
              <w:ind w:firstLine="61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Министерства дорожного хозяйства</w:t>
            </w:r>
          </w:p>
          <w:p w:rsidR="006D1110" w:rsidRDefault="008A7B60">
            <w:pPr>
              <w:widowControl w:val="0"/>
              <w:suppressLineNumbers/>
              <w:snapToGrid w:val="0"/>
              <w:spacing w:after="0" w:line="240" w:lineRule="auto"/>
              <w:ind w:firstLine="61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и транспорта Челябинской области</w:t>
            </w:r>
          </w:p>
          <w:p w:rsidR="006D1110" w:rsidRDefault="008A7B60">
            <w:pPr>
              <w:widowControl w:val="0"/>
              <w:suppressLineNumbers/>
              <w:snapToGrid w:val="0"/>
              <w:spacing w:after="0" w:line="240" w:lineRule="auto"/>
              <w:ind w:firstLine="61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№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____  от __.__.20__ г.</w:t>
            </w:r>
          </w:p>
        </w:tc>
      </w:tr>
    </w:tbl>
    <w:p w:rsidR="006D1110" w:rsidRDefault="006D1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110" w:rsidRDefault="008A7B60">
      <w:pPr>
        <w:pStyle w:val="ConsPlusCell"/>
        <w:ind w:firstLine="709"/>
        <w:jc w:val="center"/>
      </w:pPr>
      <w:r>
        <w:rPr>
          <w:rStyle w:val="ac"/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передачи юридическими лицами, индивидуальными предпринимателями, уполномоченными участниками договора простого товарищества, </w:t>
      </w: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>осуществляющими регулярные перевозки</w:t>
      </w: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br/>
        <w:t>по нерегулируемым тарифам, в Региональную навигационно-информационную систему Челябинской области информации о месте нахождения транспортных средств, используемых для осуществления регулярных перевозок по нерегулируемым</w:t>
      </w: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тарифам по межмуниципальным маршрутам регулярных перевозок, а также по муниципальным маршрутам регулярных перевозок в муниципальных образованиях, в которых полномочия по организации регулярных перевозок пассажиров и багажа автомобильным транспортом и горо</w:t>
      </w: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>дским наземным электрическим транспортом перераспределены между органами местного самоуправления и органами государственной власти Челябинской области в соответствии с </w:t>
      </w:r>
      <w:hyperlink r:id="rId7" w:anchor="/document/73362643/entry/0" w:history="1"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Законом</w:t>
        </w:r>
      </w:hyperlink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Челябинской области </w:t>
      </w:r>
    </w:p>
    <w:p w:rsidR="006D1110" w:rsidRDefault="008A7B60">
      <w:pPr>
        <w:pStyle w:val="ConsPlusCell"/>
        <w:ind w:firstLine="709"/>
        <w:jc w:val="center"/>
      </w:pP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>от 30 декабря 2019 года № 71-ЗО «О перераспределении полномочий по организации регулярных перевозок пассажиров и багажа по муниципальным маршрутам регулярных перевозок между органами местного самоуправления Челябинского городского окру</w:t>
      </w:r>
      <w:r>
        <w:rPr>
          <w:rStyle w:val="ac"/>
          <w:rFonts w:ascii="Times New Roman" w:hAnsi="Times New Roman" w:cs="Times New Roman"/>
          <w:b/>
          <w:bCs/>
          <w:color w:val="000000"/>
          <w:sz w:val="28"/>
          <w:szCs w:val="28"/>
        </w:rPr>
        <w:t>га, Копейского городского округа, Сосновского муниципального района и органами государственной власти Челябинской области»</w:t>
      </w:r>
    </w:p>
    <w:p w:rsidR="006D1110" w:rsidRDefault="008A7B6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1110" w:rsidRDefault="006D1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110" w:rsidRDefault="008A7B6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Основные термины и используемые сокращения </w:t>
      </w:r>
    </w:p>
    <w:p w:rsidR="006D1110" w:rsidRDefault="006D1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Порядке 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передачи юридическими лицами, индивидуальными 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предпринимателями, уполномоченными участниками договора простого товарищества, осуществляющими регулярные перевозки по нерегулируемым тарифам, в Региональную навигационно-информационную систему Челябинской области информации о месте нахождения транспортных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средств, используемых для осуществления регулярных перевозок по нерегулируемым тарифам по межмуниципальным маршрутам регулярных перевозок, а также по муниципальным маршрутам регулярных перевозок в муниципальных образованиях, в которых полномочия по органи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зации регулярных перевозок пассажиров и багажа автомобильным транспортом и городским наземным электрическим транспортом перераспределены между 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органами местного самоуправления и органами государственной власти Челябинской области в соответствии с </w:t>
      </w:r>
      <w:hyperlink r:id="rId8" w:anchor="/document/73362643/entry/0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Законом</w:t>
        </w:r>
      </w:hyperlink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Челябинской области от 30 декабря 2019 года № 71-ЗО «О перераспределении полномочий по организации регулярных перевозок пассажиров и багажа по муниципальным маршрутам регулярных перев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озок между органами местного самоуправления Челябинского городского округа, Копейского городского округа, Сосновского муниципального района и органами государственной власти Челябинской области» (далее — Порядок)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следующие термины и сокращения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РНИС ЧО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навигационно-информационн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«Региональн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навигационно-информационная система Челябинской области».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ГЛОНАСС — Российская глобальная навигационная спутниковая система.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Pr="00086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GPS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Global Positioning System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глобальная система позиционирования Соединенных Штатов Америки.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ТС — транспортные средства, используемые для осуществления регулярных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возок по нерегулируемым тарифам по межмуниципальным маршрутам регулярных перевозок, 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по муниципальным 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маршрутам регулярных перевозок в муниципальных образованиях, в которых полномочия по организации регулярных перевозок пассажиров и багажа автомобильным транспортом и городским наземным электрическим транспортом перераспределены между органами местного само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управления и органами государственной власти Челябинской области в соответствии с </w:t>
      </w:r>
      <w:hyperlink r:id="rId9" w:anchor="/document/73362643/entry/0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Законом</w:t>
        </w:r>
      </w:hyperlink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Челябинской области от 30 декабря 2019 года № 71-ЗО «О перераспределении полномочий по орган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изации регулярных перевозок пассажиров и багажа по муниципальным маршрутам регулярных перевозок между органами местного самоуправления Челябинского городского округа, Копейского городского округа, Сосновского муниципального района и органами государственно</w:t>
      </w:r>
      <w:r>
        <w:rPr>
          <w:rStyle w:val="ac"/>
          <w:rFonts w:ascii="Times New Roman" w:eastAsia="Times New Roman" w:hAnsi="Times New Roman" w:cs="Times New Roman"/>
          <w:color w:val="000000"/>
          <w:sz w:val="28"/>
          <w:szCs w:val="28"/>
        </w:rPr>
        <w:t>й власти Челябинской области».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АРМ — автоматизированное рабочее место для осуществления мониторинга ТС, подключенных к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АТ - абонентский терминал, представляющий собой бортовое навигационно-связное оборудование со спутниковым навигационны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приёмником ГЛОНАСС, или ГЛОНАСС/GPS, устанавливаемое на ТС для регулярной передачи телеметрической информации по сетям GSM/GPRS на аппаратно-программный комплекс в составе РНИС ЧО с общесистемным программным обеспечением, расположенный на мощностях «Челя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бинского регионального центра обработки данных электронного правительства».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Владелец ТС —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юридическое лицо, индивидуальный предприниматель, уполномоченный участник договора простого товарищества,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являющееся собственником ТС или использующее его на 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законном основании.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Контролирующий пользователь — Пользователь с контролирующими правами: Министерство дорожного хозяйства и транспорта Челябинской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области; областное государственное казенное учреждение «Организатор перевозок Челябинской области».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1.9. Мониторинговая информация — совокупность навигационной и 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привязанной к шкале времени, передаваемой от АТ в РНИС ЧО. Мониторинговая информация должна передаваться в соответствии с протоколом межсистемного взаимодействия.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ечень мониторинговой информации указан в Приложении 1 к настоящему Порядку.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Локальный оператор — участник информационного обмена, организация, обслуживающая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 ТС, технически обеспечивающая поступление мониторинговой информации в РНИС ЧО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осуществляющая с помощью собственной информационной системы мониторинг ТС на территории Челябинской области и обеспечивающая передачу мониторинговой информации об этих ТС в РНИС ЧО из своей информационной системы.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Пользователь — сотрудник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РНИС ЧО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являющийся оператором удаленного АРМ, осуществляющим мониторинг и контроль ТС, подключенных к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Регламент РНИС ЧО — Регламент взаимодействия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РНИС ЧО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Оператора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Оператор РНИС ЧО — уполно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моченная организация, обеспечивающая бесперебойное круглосуточное функционирование РНИС ЧО, оказывающая полный комплекс услуг по администрированию и обслуживанию РНИС ЧО, а также осуществляющая техническую поддержку (консультации) Пользователей, Контролиру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ющего пользователя (Контролирующих пользователей), Владельцев ТС, Локальных операторов в соответствии с Регламентом РНИС;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областное государственное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«Челябинский региональный центр навигационно-информационных технологий»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1.14.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РНИС ЧО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субъекты информационного обмена, взаимодействующие в рамках функционирования РНИС ЧО: Оператор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РНИС ЧО, Локальный оператор, Владелец ТС, Пользователь, Контролирующий пользователь.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Диспетчеризация общественного транспорта — централизованно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управление подвижным составом, осуществляемое Владельцем ТС в целях проведения мероприятий, осуществляемых Пользователем, Контролирующим пользователем (Контролирующими пользователями), Владельцем ТС: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контролю за соответствием фактического движения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контролю за состоянием и качеством обслуживания маршрутов ТС;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контролю над своевременным выпуском подвижного состава на линию;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 регулированию движения при отклонениях от расписаний и восстановления нарушенного движения.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Регистрационно-справочная информация — информация, вносимая в справочники базы данных РНИС ЧО и необходимая для обеспечения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контроля и анализа перемещения ТС. Перечень </w:t>
      </w:r>
      <w:r>
        <w:rPr>
          <w:rFonts w:ascii="Times New Roman" w:hAnsi="Times New Roman" w:cs="Times New Roman"/>
          <w:sz w:val="28"/>
          <w:szCs w:val="28"/>
        </w:rPr>
        <w:t>регистрационно-справочной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указан в Приложении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GPRS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General Packet Radio Services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пакетной передачи данных на основе GSM-стандарта мобильной сотовой связи.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GSM 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Groupe Special Mobile - общеевропейский цифровой стандарт для мобильной сотовой связи.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1110" w:rsidRDefault="006D1110">
      <w:pPr>
        <w:pStyle w:val="1"/>
        <w:tabs>
          <w:tab w:val="left" w:pos="3261"/>
        </w:tabs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110" w:rsidRDefault="008A7B60">
      <w:pPr>
        <w:pStyle w:val="1"/>
        <w:tabs>
          <w:tab w:val="left" w:pos="3261"/>
        </w:tabs>
        <w:spacing w:before="0"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2. Общие положения</w:t>
      </w:r>
    </w:p>
    <w:p w:rsidR="006D1110" w:rsidRDefault="006D1110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 Настоящий Порядок разработан в соответствии с: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Федеральным законом от 14.02.2009 № 22-ФЗ «О навигационной деятельности»;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Федеральным законом </w:t>
      </w:r>
      <w:r>
        <w:rPr>
          <w:rStyle w:val="-"/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u w:val="none"/>
        </w:rPr>
        <w:t>от 13.07.2015 № 220-ФЗ «Об организации регулярных перевозок пассажиров и багажа автомобильным транспорто</w:t>
      </w:r>
      <w:r>
        <w:rPr>
          <w:rStyle w:val="-"/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u w:val="none"/>
        </w:rPr>
        <w:t>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постановлением Правительства Российской Федерации от 25.08.2008</w:t>
      </w:r>
      <w:r>
        <w:rPr>
          <w:rFonts w:ascii="Times New Roman" w:hAnsi="Times New Roman" w:cs="Times New Roman"/>
          <w:sz w:val="28"/>
          <w:szCs w:val="28"/>
        </w:rPr>
        <w:br/>
        <w:t>№ 641 «Об оснащении транспортных, техн</w:t>
      </w:r>
      <w:r>
        <w:rPr>
          <w:rFonts w:ascii="Times New Roman" w:hAnsi="Times New Roman" w:cs="Times New Roman"/>
          <w:sz w:val="28"/>
          <w:szCs w:val="28"/>
        </w:rPr>
        <w:t>ических средств и систем аппаратурой спутниковой навигации ГЛОНАСС или ГЛОНАСС/GPS»;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постановлением Правительства Российской Федерации от 07.10.2020</w:t>
      </w:r>
      <w:r>
        <w:rPr>
          <w:rFonts w:ascii="Times New Roman" w:hAnsi="Times New Roman" w:cs="Times New Roman"/>
          <w:sz w:val="28"/>
          <w:szCs w:val="28"/>
        </w:rPr>
        <w:br/>
        <w:t>№ 1616 «О лицензировании деятельности по перевозкам пассажиров и иных лиц автобусами»;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22.12.2020  № 2216 «Об утверждении Правил оснащения транспортных средств категорий М2, М3 и транспортных средств категории N, используемых для перевозки опасных грузов, аппаратурой спутниковой навигации»;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Указом Пр</w:t>
      </w:r>
      <w:r>
        <w:rPr>
          <w:rFonts w:ascii="Times New Roman" w:hAnsi="Times New Roman" w:cs="Times New Roman"/>
          <w:sz w:val="28"/>
          <w:szCs w:val="28"/>
        </w:rPr>
        <w:t xml:space="preserve">езидента Российской Федерации от 17.05.2007 № 638 «Об использовании глобальной навигационной спутниковой системы ГЛОНАСС в интересах социально-экономического развития Российской Федерации»; 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приказом Министерства транспорта РФ от 07.10.2020 № 413</w:t>
      </w:r>
      <w:r>
        <w:rPr>
          <w:rFonts w:ascii="Times New Roman" w:hAnsi="Times New Roman" w:cs="Times New Roman"/>
          <w:sz w:val="28"/>
          <w:szCs w:val="28"/>
        </w:rPr>
        <w:br/>
        <w:t>«Об ут</w:t>
      </w:r>
      <w:r>
        <w:rPr>
          <w:rFonts w:ascii="Times New Roman" w:hAnsi="Times New Roman" w:cs="Times New Roman"/>
          <w:sz w:val="28"/>
          <w:szCs w:val="28"/>
        </w:rPr>
        <w:t>верждении видов автомобильных транспортных средств, используемых для перевозки пассажиров, опасных грузов, транспортирования твердых коммунальных отходов, подлежащих оснащению аппаратурой спутниковой навигации ГЛОНАСС или ГЛОНАСС/GPS»;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техническим регла</w:t>
      </w:r>
      <w:r>
        <w:rPr>
          <w:rFonts w:ascii="Times New Roman" w:hAnsi="Times New Roman" w:cs="Times New Roman"/>
          <w:sz w:val="28"/>
          <w:szCs w:val="28"/>
        </w:rPr>
        <w:t>ментом Таможенного союза ТР ТС 018/2011</w:t>
      </w:r>
      <w:r>
        <w:rPr>
          <w:rFonts w:ascii="Times New Roman" w:hAnsi="Times New Roman" w:cs="Times New Roman"/>
          <w:sz w:val="28"/>
          <w:szCs w:val="28"/>
        </w:rPr>
        <w:br/>
        <w:t xml:space="preserve">«О безопасности колесных транспортных средств», утвержденным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ешением Комиссии Таможенного союза от 09.12.2011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877;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Законом Челябинской области от 30.12.2015 № 293-ЗО</w:t>
      </w:r>
      <w:r>
        <w:rPr>
          <w:rFonts w:ascii="Times New Roman" w:hAnsi="Times New Roman" w:cs="Times New Roman"/>
          <w:sz w:val="28"/>
          <w:szCs w:val="28"/>
        </w:rPr>
        <w:br/>
        <w:t>«Об организации регулярных перевозок пассажи</w:t>
      </w:r>
      <w:r>
        <w:rPr>
          <w:rFonts w:ascii="Times New Roman" w:hAnsi="Times New Roman" w:cs="Times New Roman"/>
          <w:sz w:val="28"/>
          <w:szCs w:val="28"/>
        </w:rPr>
        <w:t>ров и багажа</w:t>
      </w:r>
      <w:r>
        <w:rPr>
          <w:rFonts w:ascii="Times New Roman" w:hAnsi="Times New Roman" w:cs="Times New Roman"/>
          <w:sz w:val="28"/>
          <w:szCs w:val="28"/>
        </w:rPr>
        <w:br/>
        <w:t>в Челябинской области»;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10) распоряжением Правительства Челябинской области от 22.10.2012 № 265-рп «О навигационно-информационной системе «Региональная навигационно-информационная система Челябинской области»;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распоряжением Правительства Ч</w:t>
      </w:r>
      <w:r>
        <w:rPr>
          <w:rFonts w:ascii="Times New Roman" w:hAnsi="Times New Roman" w:cs="Times New Roman"/>
          <w:sz w:val="28"/>
          <w:szCs w:val="28"/>
        </w:rPr>
        <w:t>елябинской области от 01.03.2013 № 34-рп «Об утверждении Положения о навигационно-информационной системе «Региональная навигационно-информационная система Челябинской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1110" w:rsidRDefault="008A7B60">
      <w:pPr>
        <w:tabs>
          <w:tab w:val="left" w:pos="343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егламентом взаимодействия Участников навигационно-информационной системы «Региональная навигационно-информационная система Челябинской области», утвержденным приказом областного государственного бюджетного учреждения «Челябинский региональный центр навигац</w:t>
      </w:r>
      <w:r>
        <w:rPr>
          <w:rFonts w:ascii="Times New Roman" w:hAnsi="Times New Roman" w:cs="Times New Roman"/>
          <w:sz w:val="28"/>
          <w:szCs w:val="28"/>
        </w:rPr>
        <w:t xml:space="preserve">ионно-информационных технологий» от 01.06.2022 № 02-04/42.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Настоящий Порядок определяет 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 и обязанности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РНИС ЧО, взаимодействующих в целях передачи данных в рамках РНИС ЧО.</w:t>
      </w:r>
    </w:p>
    <w:p w:rsidR="006D1110" w:rsidRDefault="008A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Порядок заключения Соглашений об информационном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Оператором РНИС ЧО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условия передачи информации о месте нахождения ТС; порядок выполнения и контроля диспетчеризации; порядок подключения абонентских терминалов, установленных на ТС, к РНИС ЧО по принципу «сервер-сервер» или «прибор-сервер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а также перечень документов, необходимых в целях выполнения положений настоящего Порядка,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Регламентом РНИС ЧО.</w:t>
      </w:r>
    </w:p>
    <w:p w:rsidR="006D1110" w:rsidRDefault="006D111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D1110" w:rsidRDefault="008A7B60">
      <w:pPr>
        <w:tabs>
          <w:tab w:val="left" w:pos="3233"/>
          <w:tab w:val="center" w:pos="5942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 и о</w:t>
      </w:r>
      <w:r>
        <w:rPr>
          <w:rFonts w:ascii="Times New Roman" w:hAnsi="Times New Roman" w:cs="Times New Roman"/>
          <w:b/>
          <w:sz w:val="28"/>
          <w:szCs w:val="28"/>
        </w:rPr>
        <w:t xml:space="preserve">бязанности Участников </w:t>
      </w:r>
      <w:r>
        <w:rPr>
          <w:rFonts w:ascii="Times New Roman" w:hAnsi="Times New Roman" w:cs="Times New Roman"/>
          <w:b/>
          <w:sz w:val="28"/>
          <w:szCs w:val="28"/>
        </w:rPr>
        <w:t>РНИС ЧО</w:t>
      </w:r>
    </w:p>
    <w:p w:rsidR="006D1110" w:rsidRDefault="006D1110">
      <w:pPr>
        <w:tabs>
          <w:tab w:val="left" w:pos="3233"/>
          <w:tab w:val="center" w:pos="59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Владелец ТС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обязан: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3.1.1. </w:t>
      </w:r>
      <w:r>
        <w:rPr>
          <w:rFonts w:ascii="Times New Roman" w:hAnsi="Times New Roman" w:cs="Times New Roman"/>
          <w:sz w:val="28"/>
          <w:szCs w:val="28"/>
        </w:rPr>
        <w:t>Соблюдать настоящий Порядок и Регламент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3.1.2. </w:t>
      </w:r>
      <w:r>
        <w:rPr>
          <w:rFonts w:ascii="Times New Roman" w:hAnsi="Times New Roman" w:cs="Times New Roman"/>
          <w:sz w:val="28"/>
          <w:szCs w:val="28"/>
        </w:rPr>
        <w:t>Организовать АРМ, позволяющие осуществлять мониторинг, диспетчеризацию и контроль АТ и ТС, подключенных к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 </w:t>
      </w:r>
      <w:r>
        <w:rPr>
          <w:rFonts w:ascii="Times New Roman" w:hAnsi="Times New Roman" w:cs="Times New Roman"/>
          <w:sz w:val="28"/>
          <w:szCs w:val="28"/>
        </w:rPr>
        <w:t>Обеспечивать бесперебойное функционирование всех АТ и АРМ Пользователя, своевременное и стабильное предоставление мониторинговы</w:t>
      </w:r>
      <w:r>
        <w:rPr>
          <w:rFonts w:ascii="Times New Roman" w:hAnsi="Times New Roman" w:cs="Times New Roman"/>
          <w:sz w:val="28"/>
          <w:szCs w:val="28"/>
        </w:rPr>
        <w:t xml:space="preserve">х данных от АТ в РНИС ЧО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порядком подключения ТС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 РНИС ЧО, описанным в Регламенте РНИС ЧО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Заключить соглашение об информационном взаимодействии с Оператором РНИС ЧО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Регламентом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.5. Самостоятельно или ч</w:t>
      </w:r>
      <w:r>
        <w:rPr>
          <w:rFonts w:ascii="Times New Roman" w:hAnsi="Times New Roman" w:cs="Times New Roman"/>
          <w:sz w:val="28"/>
          <w:szCs w:val="28"/>
        </w:rPr>
        <w:t xml:space="preserve">ерез своего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Локального оператора</w:t>
      </w:r>
      <w:r>
        <w:rPr>
          <w:rFonts w:ascii="Times New Roman" w:hAnsi="Times New Roman" w:cs="Times New Roman"/>
          <w:sz w:val="28"/>
          <w:szCs w:val="28"/>
        </w:rPr>
        <w:t xml:space="preserve"> направлять Оператору РНИС ЧО достоверную и актуальную информацию о всех ТС и установленных на них АТ, а также прочую необходимую информацию,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настоящим Порядком и Регламентом РНИС 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3.1.6.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евременное, до выпуска ТС на маршрут, внесение в РНИС ЧО данных сменно-суточного план-наряда до 16.00 часов дня, предшествующего дню выполнения перевозок. Данные сменно-суточного план-наряда включают в себя следующую информацию: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Наименование перевозчика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Номер, наименование маршрута;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Номер выхода ТС на маршрут;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государственный регистрационный номер ТС;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Ф.И.О. водителя.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3.1.7. В случае внесения изменений в сменно-суточный план-наряд, безотлагательно, до начала движения ТС по маршруту, вносить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РНИС ЧО обновленные данные и уведомлять о внесении изменений Контролирующего пользователя (Контролирующих пользователей) путем направления письма на электронную почту, указанную на официальном сайте Контролирующего пользователя (Министерства дорожного 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зяйства и транспорта Челябинской области).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по запрос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Контролирующего пользователя в адрес Контролирующего пользователя графики движения каждого ТС, составленные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расписани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ТС по конкретному маршруту регулярных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перевозок, утвержденного приложением к свидетельству об осуществлении перевозок по маршруту регулярных перевозок.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3.1.8.1. В случае внесения изменений в графики движения ТС, составленные на основании действующего расписания ТС по конкретному маршруту регул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ярных перевозок, утвержденного приложением к свидетельству об осуществлении перевозок по маршруту регулярных перевозок, в течение одного рабочего дня с момента осуществления указанных изменений уведомлять Контролирующего пользователя путем направления 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с приложением измененных графиков на электронную почту, указанную на официальном сайте Контролирующего пользователя (Министерства дорожного хозяйства и транспорта Челябинской области).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Осуществлять диспетчеризацию, контроль соблюдения согласованн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движения по маршруту и расписания всех ТС, подключенных к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Пользователь имеет право: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Получать консультации Оператора РНИС ЧО о сервисах и ресурсах РНИС ЧО, порядке их использования,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работе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РНИС ЧО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диспетчеризации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РНИС ЧО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 Предлагать изменения в настоящий Порядок от имени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Оператора РНИС ЧО, Локальн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оператора, Владельца ТС, Контролирующ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являющихся Участниками РНИС ЧО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1110" w:rsidRDefault="008A7B60">
      <w:pPr>
        <w:pStyle w:val="ConsPlusNormal"/>
        <w:widowControl/>
        <w:tabs>
          <w:tab w:val="left" w:pos="1276"/>
        </w:tabs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 Пользователь обязан:</w:t>
      </w:r>
    </w:p>
    <w:p w:rsidR="006D1110" w:rsidRDefault="008A7B60">
      <w:pPr>
        <w:pStyle w:val="ConsPlusNormal"/>
        <w:widowControl/>
        <w:tabs>
          <w:tab w:val="left" w:pos="1276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 Соблюдать настоящий Порядок и Регламент</w:t>
      </w:r>
      <w:r>
        <w:rPr>
          <w:rFonts w:ascii="Times New Roman" w:hAnsi="Times New Roman" w:cs="Times New Roman"/>
          <w:sz w:val="28"/>
          <w:szCs w:val="28"/>
        </w:rPr>
        <w:t xml:space="preserve"> РНИС ЧО.</w:t>
      </w:r>
    </w:p>
    <w:p w:rsidR="006D1110" w:rsidRDefault="008A7B60">
      <w:pPr>
        <w:pStyle w:val="ConsPlusNormal"/>
        <w:widowControl/>
        <w:tabs>
          <w:tab w:val="left" w:pos="1276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 Осуществлять контроль местоположения ТС, подключенных к РНИС ЧО.</w:t>
      </w:r>
    </w:p>
    <w:p w:rsidR="006D1110" w:rsidRDefault="008A7B60">
      <w:pPr>
        <w:pStyle w:val="ConsPlusNormal"/>
        <w:widowControl/>
        <w:tabs>
          <w:tab w:val="left" w:pos="1276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 Осуществлять контроль соблюдения согласованного маршрута движения и скоростного режима ТС, подключенных к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 Контролирующий пользователь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имеет право: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О</w:t>
      </w:r>
      <w:r>
        <w:rPr>
          <w:rFonts w:ascii="Times New Roman" w:hAnsi="Times New Roman" w:cs="Times New Roman"/>
          <w:sz w:val="28"/>
          <w:szCs w:val="28"/>
        </w:rPr>
        <w:t>беспечивать контроль соблюдения настоящего Порядка и Регламента РНИС ЧО Владельцами ТС.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 О</w:t>
      </w:r>
      <w:r>
        <w:rPr>
          <w:rFonts w:ascii="Times New Roman" w:hAnsi="Times New Roman" w:cs="Times New Roman"/>
          <w:sz w:val="28"/>
          <w:szCs w:val="28"/>
        </w:rPr>
        <w:t>беспечивать контроль выполнения диспетчеризации Владельцами ТС.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3.4.3. Устанавливать перечень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маршрутов регулярных перевозок по нерегулируемым тарифам,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определенный пунктом 4.4. настоящего Порядка, в целях определения Владельцев ТС, на которых распространяется действие настоящего Порядка.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>
        <w:rPr>
          <w:rFonts w:ascii="Times New Roman" w:hAnsi="Times New Roman" w:cs="Times New Roman"/>
          <w:sz w:val="28"/>
          <w:szCs w:val="28"/>
        </w:rPr>
        <w:t> Вносить изменения в настоящий Порядок при условии согласования с остальными Контролирующими пользователями и Оп</w:t>
      </w:r>
      <w:r>
        <w:rPr>
          <w:rFonts w:ascii="Times New Roman" w:hAnsi="Times New Roman" w:cs="Times New Roman"/>
          <w:sz w:val="28"/>
          <w:szCs w:val="28"/>
        </w:rPr>
        <w:t>ератором РНИС.</w:t>
      </w:r>
    </w:p>
    <w:p w:rsidR="006D1110" w:rsidRDefault="006D1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110" w:rsidRDefault="008A7B6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4. Заключительные положения</w:t>
      </w:r>
    </w:p>
    <w:p w:rsidR="006D1110" w:rsidRDefault="006D1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В целях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настоящего Порядка Участникам </w:t>
      </w:r>
      <w:r>
        <w:rPr>
          <w:rFonts w:ascii="Times New Roman" w:hAnsi="Times New Roman" w:cs="Times New Roman"/>
          <w:color w:val="000000"/>
          <w:sz w:val="28"/>
          <w:szCs w:val="28"/>
        </w:rPr>
        <w:t>РНИС ЧО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использовать в работе Регламент РНИС ЧО и взаимодействовать по информационным и техническим вопросам с Оператором РНИС ЧО, Контролирующим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пользователем (Контролирующими пользователями).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Настоящий Порядок устанавливает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рава и обязанности для ряда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РНИС ЧО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 рамках реализации настоящего Порядка Участники </w:t>
      </w:r>
      <w:r>
        <w:rPr>
          <w:rFonts w:ascii="Times New Roman" w:hAnsi="Times New Roman" w:cs="Times New Roman"/>
          <w:color w:val="000000"/>
          <w:sz w:val="28"/>
          <w:szCs w:val="28"/>
        </w:rPr>
        <w:t>РНИС ЧО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руководствуются набором прав и обязанностей, установленных разде</w:t>
      </w:r>
      <w:r>
        <w:rPr>
          <w:rFonts w:ascii="Times New Roman" w:hAnsi="Times New Roman" w:cs="Times New Roman"/>
          <w:color w:val="000000"/>
          <w:sz w:val="28"/>
          <w:szCs w:val="28"/>
        </w:rPr>
        <w:t>лом 3 настоящего Порядка, а также набором прав и обязанностей, установленных разделом 6 Регламента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Информация, связанная с реализацией настоящего Порядка, в том числе редакции текста настоящего Порядка, сведения о структурных подразделениях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Контролирующего пользователя (Контролирующих пользователей)</w:t>
      </w:r>
      <w:r>
        <w:rPr>
          <w:rFonts w:ascii="Times New Roman" w:hAnsi="Times New Roman" w:cs="Times New Roman"/>
          <w:color w:val="000000"/>
          <w:sz w:val="28"/>
          <w:szCs w:val="28"/>
        </w:rPr>
        <w:t>, ответственных за реализацию настоящего Порядка, перечень маршрутов регулярных перевозок по нерегулируемым тарифам, определенный в рамках пункта 4.4 настоящего Порядка, адрес электронной почты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взаимодействия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РНИС ЧО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Контролирующим пользователем (Контролирующими пользователями), а также другие сведения и документы, размещаются на официальном сайте Контролирующего пользователя (Министерства дорожного хозяйства и транспорта Челябинско</w:t>
      </w:r>
      <w:r>
        <w:rPr>
          <w:rFonts w:ascii="Times New Roman" w:hAnsi="Times New Roman" w:cs="Times New Roman"/>
          <w:color w:val="000000"/>
          <w:sz w:val="28"/>
          <w:szCs w:val="28"/>
        </w:rPr>
        <w:t>й области).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Настоящий Порядок распространяет свое действие на Владельцев ТС.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маршрутов регулярных перевозок по нерегулируемым тарифам направляется в адрес Владельцев ТС с целью формирования документов, определенных Регламентом РНИС ЧО (заяво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 подключение ТС и прочих документов), и дальнейшей передачи информации о месте нахождения ТС в РНИС ЧО в соответствии с настоящим Порядком и Регламентом РНИС ЧО.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Изменения в настоящий Порядок вносятся при условии согласования новой редакции Порядк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всеми Контролирующими пользователями и Оператором РНИС ЧО.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Невыполнение Владельцем ТС условий настоящего Порядка является нарушением обязательн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части 1 и пунктом 2 части 2 статьи 7 закона Челябинской области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декабря 2015 года № 293-ЗО «Об организации регулярных перевозок пассажиров и багажа в Челябинской области», и является основанием для обращения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Контролирующего пользователя (Министерства дорожного хозяйства и транспорта Челябинской области) в суд с зая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влением о прекращении действия свидетельства об осуществлении перевозок по межмуниципальному маршруту регулярных перевозок или свидетельства об осуществлении перевозок по муниципальному маршруту, полномочия по организации регулярных перевозок по которому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ерераспределены.</w:t>
      </w: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8A7B60">
      <w:pPr>
        <w:widowControl w:val="0"/>
        <w:suppressLineNumbers/>
        <w:snapToGrid w:val="0"/>
        <w:spacing w:after="0" w:line="240" w:lineRule="auto"/>
        <w:ind w:left="2835"/>
        <w:jc w:val="center"/>
        <w:textAlignment w:val="baseline"/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При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ложение 1 к </w:t>
      </w:r>
      <w:r>
        <w:rPr>
          <w:rStyle w:val="ac"/>
          <w:rFonts w:ascii="Times New Roman" w:eastAsia="Times New Roman" w:hAnsi="Times New Roman" w:cs="Times New Roman"/>
          <w:kern w:val="2"/>
          <w:sz w:val="28"/>
          <w:szCs w:val="28"/>
        </w:rPr>
        <w:t xml:space="preserve">Порядку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передачи юридическими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lastRenderedPageBreak/>
        <w:t>лицами, индивидуальными предпринимателями, уполномоченными участниками договора простого товарищества, осуществляющими регулярные перевозки по нерегулируемым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тарифам, в Региональную навигационно-информационную систему Челябинской области информации о месте нахождения транспортных средств, используемых для осуществления регулярных перевозок по нерегулируемым тарифам по межмуниципальным маршрутам регулярных пере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возок, а также по муниципальным маршрутам регулярных перевозок в муниципальных образованиях, в которых полномочия по организации регулярных перевозок пассажиров и багажа автомобильным транспортом и городским наземным электрическим транспортом перераспредел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ены между органами местного самоуправления и органами государственной власти Челябинской области в соответствии с </w:t>
      </w:r>
      <w:hyperlink r:id="rId10" w:anchor="/document/73362643/entry/0" w:history="1">
        <w:r>
          <w:rPr>
            <w:rFonts w:ascii="Times New Roman" w:eastAsia="Times New Roman" w:hAnsi="Times New Roman" w:cs="Times New Roman"/>
            <w:color w:val="000000"/>
            <w:kern w:val="2"/>
            <w:sz w:val="28"/>
            <w:szCs w:val="28"/>
          </w:rPr>
          <w:t>Законом</w:t>
        </w:r>
      </w:hyperlink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 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Челябинской области от 30 декабря 2019 года № 71-ЗО «О перер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аспределении полномочий по организации регулярных перевозок пассажиров и багажа по муниципальным маршрутам регулярных перевозок между органами местного самоуправления Челябинского городского округа, Копейского городского округа, Сосновского муниципального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района и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органами государственной власти Челябинской области»</w:t>
      </w:r>
    </w:p>
    <w:p w:rsidR="006D1110" w:rsidRDefault="006D1110">
      <w:pPr>
        <w:widowControl w:val="0"/>
        <w:suppressLineNumbers/>
        <w:snapToGrid w:val="0"/>
        <w:spacing w:after="0" w:line="240" w:lineRule="auto"/>
        <w:ind w:firstLine="61"/>
        <w:jc w:val="right"/>
        <w:textAlignment w:val="baseline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</w:p>
    <w:p w:rsidR="006D1110" w:rsidRDefault="006D1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110" w:rsidRDefault="008A7B6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мониторинговой информации</w:t>
      </w:r>
    </w:p>
    <w:p w:rsidR="006D1110" w:rsidRDefault="006D11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Мониторинговая информация обязательная для передачи: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 xml:space="preserve">идентификационный номер абонентского терминала;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 xml:space="preserve">географическая широта местоположения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географическая долгота местоположения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 xml:space="preserve">скорость движения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  <w:t xml:space="preserve">путевой угол </w:t>
      </w:r>
      <w:r>
        <w:rPr>
          <w:rFonts w:ascii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время и дата фиксации местоположения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1110" w:rsidRDefault="006D1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Мониторинговая информация, передаваемая при наличии возможности: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с датчика уровня топлива;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с датчика сигнала бедств</w:t>
      </w:r>
      <w:r>
        <w:rPr>
          <w:rFonts w:ascii="Times New Roman" w:hAnsi="Times New Roman" w:cs="Times New Roman"/>
          <w:sz w:val="28"/>
          <w:szCs w:val="28"/>
        </w:rPr>
        <w:t xml:space="preserve">ия; 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датчика специального оборудования общественного транспорта и другого оборудования.</w:t>
      </w: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6D1110">
      <w:pPr>
        <w:widowControl w:val="0"/>
        <w:suppressLineNumbers/>
        <w:snapToGrid w:val="0"/>
        <w:spacing w:after="0" w:line="240" w:lineRule="auto"/>
        <w:ind w:left="3969"/>
        <w:jc w:val="center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6D1110" w:rsidRDefault="008A7B60">
      <w:pPr>
        <w:widowControl w:val="0"/>
        <w:suppressLineNumbers/>
        <w:snapToGrid w:val="0"/>
        <w:spacing w:after="0" w:line="240" w:lineRule="auto"/>
        <w:ind w:left="2835"/>
        <w:jc w:val="center"/>
        <w:textAlignment w:val="baseline"/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При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ложение 2 к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к </w:t>
      </w:r>
      <w:r>
        <w:rPr>
          <w:rStyle w:val="ac"/>
          <w:rFonts w:ascii="Times New Roman" w:eastAsia="Times New Roman" w:hAnsi="Times New Roman" w:cs="Times New Roman"/>
          <w:kern w:val="2"/>
          <w:sz w:val="28"/>
          <w:szCs w:val="28"/>
        </w:rPr>
        <w:t xml:space="preserve">Порядку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передачи юридическими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лицами, индивидуальными предпринимателями, уполномоченными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участниками договора простого товарищества, осуществляющими регулярные перевозки по нерегулируемым тарифам, в Региональную навигационно-информационную систему Челябинской области информации о месте нахождения транспортных средств, используемых для осуществ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ления регулярных перевозок по нерегулируемым тарифам по межмуниципальным маршрутам регулярных перевозок, а также по муниципальным маршрутам регулярных перевозок в муниципальных образованиях, в которых полномочия по организации регулярных перевозок пассажир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ов и багажа автомобильным транспортом и городским наземным электрическим транспортом перераспределены между органами местного самоуправления и органами государственной власти Челябинской области в соответствии с </w:t>
      </w:r>
      <w:hyperlink r:id="rId11" w:anchor="/document/73362643/entry/0" w:history="1">
        <w:r>
          <w:rPr>
            <w:rFonts w:ascii="Times New Roman" w:eastAsia="Times New Roman" w:hAnsi="Times New Roman" w:cs="Times New Roman"/>
            <w:color w:val="000000"/>
            <w:kern w:val="2"/>
            <w:sz w:val="28"/>
            <w:szCs w:val="28"/>
          </w:rPr>
          <w:t>Законом</w:t>
        </w:r>
      </w:hyperlink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 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Челябинской области от 30 декабря 2019 года № 71-ЗО «О перераспределении полномочий по организации регулярных перевозок пассажиров и багажа по муниципальным маршрутам регулярных перевозок между органами местного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самоуправления Челябинского городского округа, Копейского городского округа, Сосновского муниципального района и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 </w:t>
      </w:r>
      <w:r>
        <w:rPr>
          <w:rStyle w:val="ac"/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органами государственной власти Челябинской области»</w:t>
      </w:r>
    </w:p>
    <w:p w:rsidR="006D1110" w:rsidRDefault="006D1110">
      <w:pPr>
        <w:widowControl w:val="0"/>
        <w:suppressLineNumbers/>
        <w:snapToGrid w:val="0"/>
        <w:spacing w:after="0" w:line="240" w:lineRule="auto"/>
        <w:ind w:firstLine="61"/>
        <w:jc w:val="right"/>
        <w:textAlignment w:val="baseline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6D11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10" w:rsidRDefault="008A7B60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регистрационно-справочной информации</w:t>
      </w:r>
    </w:p>
    <w:p w:rsidR="006D1110" w:rsidRDefault="006D11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Регистрационно-справочная информация </w:t>
      </w:r>
      <w:r>
        <w:rPr>
          <w:rFonts w:ascii="Times New Roman" w:hAnsi="Times New Roman" w:cs="Times New Roman"/>
          <w:sz w:val="28"/>
          <w:szCs w:val="28"/>
        </w:rPr>
        <w:t>обязательная для передачи: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1) государственный регистрационный номер ТС;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2) производитель и модель АТ;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 xml:space="preserve">3) версия </w:t>
      </w:r>
      <w:r>
        <w:rPr>
          <w:rFonts w:ascii="Times New Roman" w:hAnsi="Times New Roman"/>
          <w:sz w:val="28"/>
          <w:szCs w:val="28"/>
        </w:rPr>
        <w:t>программного обеспечения</w:t>
      </w:r>
      <w:r>
        <w:rPr>
          <w:rFonts w:ascii="Times New Roman" w:hAnsi="Times New Roman"/>
          <w:sz w:val="28"/>
          <w:szCs w:val="28"/>
        </w:rPr>
        <w:t xml:space="preserve"> АТ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4) IMEI АТ, номер АТ при передаче навигационных данных с АТ в РНИС;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5) полное наименование организации — владелец АТ</w:t>
      </w:r>
      <w:r>
        <w:rPr>
          <w:rFonts w:ascii="Times New Roman" w:hAnsi="Times New Roman"/>
          <w:sz w:val="28"/>
          <w:szCs w:val="28"/>
        </w:rPr>
        <w:t>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6) полное наименование организации — владелец ТС;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7) полное наименование организации — Локальный оператор;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8) IP-адрес и порт сервера Локальный оператор, возможные протоколы ретрансляции с сервера Локального оператора, номер АТ при ретрансляции (при осущ</w:t>
      </w:r>
      <w:r>
        <w:rPr>
          <w:rFonts w:ascii="Times New Roman" w:hAnsi="Times New Roman"/>
          <w:sz w:val="28"/>
          <w:szCs w:val="28"/>
        </w:rPr>
        <w:t>ествлении ретрансляции с сервера Локального оператора);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9)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SIM-карты, установленной в АТ;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10) марка и модель ТС (в соответствии с </w:t>
      </w:r>
      <w:r>
        <w:rPr>
          <w:rFonts w:ascii="Times New Roman" w:hAnsi="Times New Roman"/>
          <w:sz w:val="28"/>
          <w:szCs w:val="28"/>
        </w:rPr>
        <w:t>паспортом транспортного средства</w:t>
      </w:r>
      <w:r>
        <w:rPr>
          <w:rFonts w:ascii="Times New Roman" w:hAnsi="Times New Roman"/>
          <w:sz w:val="28"/>
          <w:szCs w:val="28"/>
        </w:rPr>
        <w:t>);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11) год выпуска ТС;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>12) VIN код ТС.</w:t>
      </w:r>
    </w:p>
    <w:p w:rsidR="006D1110" w:rsidRDefault="006D1110">
      <w:pPr>
        <w:pStyle w:val="1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Регистрационно-справочная информация, передаваема</w:t>
      </w:r>
      <w:r>
        <w:rPr>
          <w:rFonts w:ascii="Times New Roman" w:hAnsi="Times New Roman"/>
          <w:sz w:val="28"/>
          <w:szCs w:val="28"/>
        </w:rPr>
        <w:t>я при наличии возможности:</w:t>
      </w:r>
    </w:p>
    <w:p w:rsidR="006D1110" w:rsidRDefault="008A7B6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 xml:space="preserve">о дополнительном оборудовании для ТС общественного транспорта (низкий пол, система кондиционирования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воздуха в салоне</w:t>
      </w:r>
      <w:r>
        <w:rPr>
          <w:rFonts w:ascii="Times New Roman" w:hAnsi="Times New Roman" w:cs="Times New Roman"/>
          <w:sz w:val="28"/>
          <w:szCs w:val="28"/>
        </w:rPr>
        <w:t xml:space="preserve">, доступность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маломобильных граждан</w:t>
      </w:r>
      <w:r>
        <w:rPr>
          <w:rFonts w:ascii="Times New Roman" w:hAnsi="Times New Roman" w:cs="Times New Roman"/>
          <w:sz w:val="28"/>
          <w:szCs w:val="28"/>
        </w:rPr>
        <w:t xml:space="preserve"> и другое);</w:t>
      </w:r>
    </w:p>
    <w:p w:rsidR="006D1110" w:rsidRDefault="008A7B60">
      <w:pPr>
        <w:pStyle w:val="1f"/>
        <w:spacing w:after="0" w:line="240" w:lineRule="auto"/>
        <w:ind w:left="0" w:firstLine="709"/>
        <w:contextualSpacing w:val="0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специальном оборудовании для ТС общественного транспорта (счетчики пассажиропотока, камеры видеонаблюдения, сеть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другое).</w:t>
      </w:r>
    </w:p>
    <w:sectPr w:rsidR="006D11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417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60" w:rsidRDefault="008A7B60">
      <w:pPr>
        <w:spacing w:after="0" w:line="240" w:lineRule="auto"/>
      </w:pPr>
      <w:r>
        <w:separator/>
      </w:r>
    </w:p>
  </w:endnote>
  <w:endnote w:type="continuationSeparator" w:id="0">
    <w:p w:rsidR="008A7B60" w:rsidRDefault="008A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Devanagar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10" w:rsidRDefault="006D1110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10" w:rsidRDefault="006D1110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10" w:rsidRDefault="006D1110">
    <w:pPr>
      <w:pStyle w:val="af4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60" w:rsidRDefault="008A7B60">
      <w:pPr>
        <w:spacing w:after="0" w:line="240" w:lineRule="auto"/>
      </w:pPr>
      <w:r>
        <w:separator/>
      </w:r>
    </w:p>
  </w:footnote>
  <w:footnote w:type="continuationSeparator" w:id="0">
    <w:p w:rsidR="008A7B60" w:rsidRDefault="008A7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10" w:rsidRDefault="006D1110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10" w:rsidRDefault="008A7B60">
    <w:pPr>
      <w:widowControl w:val="0"/>
      <w:suppressLineNumbers/>
      <w:snapToGrid w:val="0"/>
      <w:spacing w:after="0" w:line="240" w:lineRule="auto"/>
      <w:ind w:left="4926" w:hanging="4961"/>
      <w:jc w:val="center"/>
      <w:textAlignment w:val="baseline"/>
    </w:pPr>
    <w:r>
      <w:rPr>
        <w:rFonts w:ascii="Times New Roman" w:eastAsia="DejaVu Sans" w:hAnsi="Times New Roman" w:cs="Times New Roman"/>
        <w:kern w:val="2"/>
        <w:sz w:val="24"/>
        <w:szCs w:val="24"/>
        <w:lang w:eastAsia="hi-IN" w:bidi="hi-IN"/>
      </w:rPr>
      <w:fldChar w:fldCharType="begin"/>
    </w:r>
    <w:r>
      <w:rPr>
        <w:rFonts w:ascii="Times New Roman" w:eastAsia="DejaVu Sans" w:hAnsi="Times New Roman" w:cs="Times New Roman"/>
        <w:kern w:val="2"/>
        <w:sz w:val="24"/>
        <w:szCs w:val="24"/>
        <w:lang w:eastAsia="hi-IN" w:bidi="hi-IN"/>
      </w:rPr>
      <w:instrText>PAGE</w:instrText>
    </w:r>
    <w:r>
      <w:rPr>
        <w:rFonts w:ascii="Times New Roman" w:eastAsia="DejaVu Sans" w:hAnsi="Times New Roman" w:cs="Times New Roman"/>
        <w:kern w:val="2"/>
        <w:sz w:val="24"/>
        <w:szCs w:val="24"/>
        <w:lang w:eastAsia="hi-IN" w:bidi="hi-IN"/>
      </w:rPr>
      <w:fldChar w:fldCharType="separate"/>
    </w:r>
    <w:r w:rsidR="00086441">
      <w:rPr>
        <w:rFonts w:ascii="Times New Roman" w:eastAsia="DejaVu Sans" w:hAnsi="Times New Roman" w:cs="Times New Roman"/>
        <w:noProof/>
        <w:kern w:val="2"/>
        <w:sz w:val="24"/>
        <w:szCs w:val="24"/>
        <w:lang w:eastAsia="hi-IN" w:bidi="hi-IN"/>
      </w:rPr>
      <w:t>12</w:t>
    </w:r>
    <w:r>
      <w:rPr>
        <w:rFonts w:ascii="Times New Roman" w:eastAsia="DejaVu Sans" w:hAnsi="Times New Roman" w:cs="Times New Roman"/>
        <w:kern w:val="2"/>
        <w:sz w:val="24"/>
        <w:szCs w:val="24"/>
        <w:lang w:eastAsia="hi-IN" w:bidi="hi-IN"/>
      </w:rPr>
      <w:fldChar w:fldCharType="end"/>
    </w:r>
  </w:p>
  <w:p w:rsidR="006D1110" w:rsidRDefault="006D1110">
    <w:pPr>
      <w:widowControl w:val="0"/>
      <w:suppressLineNumbers/>
      <w:snapToGrid w:val="0"/>
      <w:spacing w:after="0" w:line="240" w:lineRule="auto"/>
      <w:ind w:firstLine="61"/>
      <w:jc w:val="right"/>
      <w:textAlignment w:val="baseline"/>
      <w:rPr>
        <w:rFonts w:ascii="Times New Roman" w:eastAsia="DejaVu Sans" w:hAnsi="Times New Roman" w:cs="Times New Roman"/>
        <w:kern w:val="2"/>
        <w:lang w:eastAsia="hi-IN" w:bidi="hi-I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10" w:rsidRDefault="006D1110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10"/>
    <w:rsid w:val="00086441"/>
    <w:rsid w:val="006D1110"/>
    <w:rsid w:val="008A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strike w:val="0"/>
      <w:dstrike w:val="0"/>
      <w:sz w:val="28"/>
      <w:szCs w:val="28"/>
      <w:lang w:eastAsia="ru-RU"/>
    </w:rPr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20">
    <w:name w:val="Основной шрифт абзаца2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eastAsia="Calibri"/>
      <w:b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  <w:sz w:val="28"/>
      <w:szCs w:val="28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eastAsia="Calibri"/>
      <w:b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eastAsia="Times New Roman"/>
      <w:b w:val="0"/>
    </w:rPr>
  </w:style>
  <w:style w:type="character" w:customStyle="1" w:styleId="WW8Num19z0">
    <w:name w:val="WW8Num19z0"/>
    <w:qFormat/>
    <w:rPr>
      <w:rFonts w:eastAsia="Calibri"/>
      <w:b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11">
    <w:name w:val="Основной шрифт абзаца1"/>
    <w:qFormat/>
  </w:style>
  <w:style w:type="character" w:customStyle="1" w:styleId="31">
    <w:name w:val="Заголовок 3 Знак"/>
    <w:qFormat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12">
    <w:name w:val="Строгий1"/>
    <w:qFormat/>
    <w:rPr>
      <w:b/>
      <w:bCs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color w:val="2DE100"/>
    </w:rPr>
  </w:style>
  <w:style w:type="character" w:customStyle="1" w:styleId="a4">
    <w:name w:val="Верхний колонтитул Знак"/>
    <w:qFormat/>
    <w:rPr>
      <w:sz w:val="22"/>
      <w:szCs w:val="22"/>
    </w:rPr>
  </w:style>
  <w:style w:type="character" w:customStyle="1" w:styleId="a5">
    <w:name w:val="Нижний колонтитул Знак"/>
    <w:qFormat/>
    <w:rPr>
      <w:sz w:val="22"/>
      <w:szCs w:val="22"/>
    </w:rPr>
  </w:style>
  <w:style w:type="character" w:customStyle="1" w:styleId="21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7">
    <w:name w:val="Посещённая гиперссылка"/>
    <w:rPr>
      <w:color w:val="800080"/>
      <w:u w:val="single"/>
    </w:rPr>
  </w:style>
  <w:style w:type="character" w:customStyle="1" w:styleId="32">
    <w:name w:val="Основной текст с от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11"/>
    <w:qFormat/>
  </w:style>
  <w:style w:type="character" w:customStyle="1" w:styleId="13">
    <w:name w:val="Знак примечания1"/>
    <w:qFormat/>
    <w:rPr>
      <w:sz w:val="16"/>
      <w:szCs w:val="16"/>
    </w:rPr>
  </w:style>
  <w:style w:type="character" w:customStyle="1" w:styleId="a9">
    <w:name w:val="Текст примечания Знак"/>
    <w:qFormat/>
  </w:style>
  <w:style w:type="character" w:customStyle="1" w:styleId="aa">
    <w:name w:val="Тема примечания Знак"/>
    <w:qFormat/>
    <w:rPr>
      <w:b/>
      <w:bCs/>
    </w:rPr>
  </w:style>
  <w:style w:type="character" w:customStyle="1" w:styleId="22">
    <w:name w:val="Основной текст 2 Знак"/>
    <w:qFormat/>
    <w:rPr>
      <w:sz w:val="22"/>
      <w:szCs w:val="22"/>
    </w:rPr>
  </w:style>
  <w:style w:type="character" w:customStyle="1" w:styleId="23">
    <w:name w:val="Знак примечания2"/>
    <w:qFormat/>
    <w:rPr>
      <w:sz w:val="16"/>
      <w:szCs w:val="16"/>
    </w:rPr>
  </w:style>
  <w:style w:type="character" w:customStyle="1" w:styleId="14">
    <w:name w:val="Текст примечания Знак1"/>
    <w:qFormat/>
    <w:rPr>
      <w:rFonts w:ascii="Calibri" w:eastAsia="Calibri" w:hAnsi="Calibri" w:cs="Calibri"/>
      <w:lang w:eastAsia="zh-CN"/>
    </w:rPr>
  </w:style>
  <w:style w:type="character" w:customStyle="1" w:styleId="33">
    <w:name w:val="Знак примечания3"/>
    <w:qFormat/>
    <w:rPr>
      <w:sz w:val="16"/>
      <w:szCs w:val="16"/>
    </w:rPr>
  </w:style>
  <w:style w:type="character" w:customStyle="1" w:styleId="24">
    <w:name w:val="Текст примечания Знак2"/>
    <w:qFormat/>
    <w:rPr>
      <w:rFonts w:ascii="Calibri" w:eastAsia="Calibri" w:hAnsi="Calibri" w:cs="Calibri"/>
      <w:lang w:eastAsia="zh-CN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Цветовое выделение для Текст"/>
    <w:qFormat/>
  </w:style>
  <w:style w:type="paragraph" w:customStyle="1" w:styleId="ad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e">
    <w:name w:val="List"/>
    <w:basedOn w:val="a0"/>
    <w:rPr>
      <w:rFonts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0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">
    <w:name w:val="Указатель4"/>
    <w:basedOn w:val="a"/>
    <w:qFormat/>
    <w:pPr>
      <w:suppressLineNumbers/>
    </w:pPr>
    <w:rPr>
      <w:rFonts w:cs="Times New Roman"/>
    </w:rPr>
  </w:style>
  <w:style w:type="paragraph" w:customStyle="1" w:styleId="25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4">
    <w:name w:val="Указатель3"/>
    <w:basedOn w:val="a"/>
    <w:qFormat/>
    <w:pPr>
      <w:suppressLineNumbers/>
    </w:pPr>
    <w:rPr>
      <w:rFonts w:cs="Times New Roman"/>
    </w:rPr>
  </w:style>
  <w:style w:type="paragraph" w:customStyle="1" w:styleId="17">
    <w:name w:val="Указатель1"/>
    <w:basedOn w:val="a"/>
    <w:qFormat/>
    <w:pPr>
      <w:suppressLineNumbers/>
    </w:pPr>
    <w:rPr>
      <w:rFonts w:cs="Arial"/>
    </w:rPr>
  </w:style>
  <w:style w:type="paragraph" w:customStyle="1" w:styleId="26">
    <w:name w:val="Указатель2"/>
    <w:basedOn w:val="a"/>
    <w:qFormat/>
    <w:pPr>
      <w:suppressLineNumbers/>
    </w:pPr>
    <w:rPr>
      <w:rFonts w:cs="Mangal"/>
    </w:rPr>
  </w:style>
  <w:style w:type="paragraph" w:customStyle="1" w:styleId="35">
    <w:name w:val="Текст примечания Знак3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8">
    <w:name w:val="Указатель1"/>
    <w:basedOn w:val="a"/>
    <w:qFormat/>
    <w:pPr>
      <w:suppressLineNumbers/>
    </w:pPr>
    <w:rPr>
      <w:rFonts w:cs="Noto Sans Devanagari"/>
    </w:rPr>
  </w:style>
  <w:style w:type="paragraph" w:customStyle="1" w:styleId="19">
    <w:name w:val="Обычный (веб)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qFormat/>
    <w:rPr>
      <w:rFonts w:ascii="Microsoft Sans Serif" w:eastAsia="Calibri" w:hAnsi="Microsoft Sans Serif" w:cs="Microsoft Sans Serif"/>
      <w:color w:val="000000"/>
      <w:sz w:val="24"/>
      <w:szCs w:val="24"/>
      <w:lang w:eastAsia="zh-CN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2DE100"/>
      <w:sz w:val="20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Табличный"/>
    <w:basedOn w:val="a"/>
    <w:next w:val="a"/>
    <w:qFormat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paragraph" w:customStyle="1" w:styleId="1a">
    <w:name w:val="Текст1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m">
    <w:name w:val="m_ПростойТекст"/>
    <w:basedOn w:val="a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b">
    <w:name w:val="Название объекта1"/>
    <w:basedOn w:val="a"/>
    <w:next w:val="a"/>
    <w:qFormat/>
    <w:pPr>
      <w:spacing w:before="240" w:after="120" w:line="240" w:lineRule="auto"/>
      <w:ind w:firstLine="720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100">
    <w:name w:val="Таблица_10"/>
    <w:basedOn w:val="a"/>
    <w:qFormat/>
    <w:pPr>
      <w:keepLines/>
      <w:widowControl w:val="0"/>
      <w:spacing w:after="0" w:line="240" w:lineRule="auto"/>
      <w:jc w:val="both"/>
    </w:pPr>
    <w:rPr>
      <w:rFonts w:ascii="Times New Roman" w:eastAsia="Times New Roman" w:hAnsi="Times New Roman" w:cs="Arial"/>
      <w:color w:val="000066"/>
      <w:sz w:val="20"/>
      <w:szCs w:val="17"/>
    </w:rPr>
  </w:style>
  <w:style w:type="paragraph" w:customStyle="1" w:styleId="1c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b/>
      <w:bCs/>
      <w:sz w:val="28"/>
      <w:szCs w:val="28"/>
      <w:lang w:eastAsia="zh-CN"/>
    </w:rPr>
  </w:style>
  <w:style w:type="paragraph" w:customStyle="1" w:styleId="1d">
    <w:name w:val="Текст примечания1"/>
    <w:basedOn w:val="a"/>
    <w:qFormat/>
    <w:rPr>
      <w:sz w:val="20"/>
      <w:szCs w:val="20"/>
    </w:rPr>
  </w:style>
  <w:style w:type="paragraph" w:customStyle="1" w:styleId="1e">
    <w:name w:val="Тема примечания1"/>
    <w:basedOn w:val="1d"/>
    <w:next w:val="1d"/>
    <w:qFormat/>
    <w:rPr>
      <w:b/>
      <w:bCs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1f">
    <w:name w:val="Абзац списка1"/>
    <w:basedOn w:val="a"/>
    <w:qFormat/>
    <w:pPr>
      <w:ind w:left="720"/>
      <w:contextualSpacing/>
    </w:pPr>
    <w:rPr>
      <w:rFonts w:cs="Times New Roman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27">
    <w:name w:val="Текст примечания2"/>
    <w:basedOn w:val="a"/>
    <w:qFormat/>
    <w:rPr>
      <w:sz w:val="20"/>
      <w:szCs w:val="20"/>
    </w:rPr>
  </w:style>
  <w:style w:type="paragraph" w:customStyle="1" w:styleId="36">
    <w:name w:val="Текст примечания3"/>
    <w:basedOn w:val="a"/>
    <w:qFormat/>
    <w:rPr>
      <w:sz w:val="20"/>
      <w:szCs w:val="20"/>
    </w:rPr>
  </w:style>
  <w:style w:type="paragraph" w:customStyle="1" w:styleId="ConsPlusCell">
    <w:name w:val="ConsPlusCell"/>
    <w:qFormat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strike w:val="0"/>
      <w:dstrike w:val="0"/>
      <w:sz w:val="28"/>
      <w:szCs w:val="28"/>
      <w:lang w:eastAsia="ru-RU"/>
    </w:rPr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20">
    <w:name w:val="Основной шрифт абзаца2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eastAsia="Calibri"/>
      <w:b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  <w:sz w:val="28"/>
      <w:szCs w:val="28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eastAsia="Calibri"/>
      <w:b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eastAsia="Times New Roman"/>
      <w:b w:val="0"/>
    </w:rPr>
  </w:style>
  <w:style w:type="character" w:customStyle="1" w:styleId="WW8Num19z0">
    <w:name w:val="WW8Num19z0"/>
    <w:qFormat/>
    <w:rPr>
      <w:rFonts w:eastAsia="Calibri"/>
      <w:b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11">
    <w:name w:val="Основной шрифт абзаца1"/>
    <w:qFormat/>
  </w:style>
  <w:style w:type="character" w:customStyle="1" w:styleId="31">
    <w:name w:val="Заголовок 3 Знак"/>
    <w:qFormat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12">
    <w:name w:val="Строгий1"/>
    <w:qFormat/>
    <w:rPr>
      <w:b/>
      <w:bCs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color w:val="2DE100"/>
    </w:rPr>
  </w:style>
  <w:style w:type="character" w:customStyle="1" w:styleId="a4">
    <w:name w:val="Верхний колонтитул Знак"/>
    <w:qFormat/>
    <w:rPr>
      <w:sz w:val="22"/>
      <w:szCs w:val="22"/>
    </w:rPr>
  </w:style>
  <w:style w:type="character" w:customStyle="1" w:styleId="a5">
    <w:name w:val="Нижний колонтитул Знак"/>
    <w:qFormat/>
    <w:rPr>
      <w:sz w:val="22"/>
      <w:szCs w:val="22"/>
    </w:rPr>
  </w:style>
  <w:style w:type="character" w:customStyle="1" w:styleId="21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7">
    <w:name w:val="Посещённая гиперссылка"/>
    <w:rPr>
      <w:color w:val="800080"/>
      <w:u w:val="single"/>
    </w:rPr>
  </w:style>
  <w:style w:type="character" w:customStyle="1" w:styleId="32">
    <w:name w:val="Основной текст с от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11"/>
    <w:qFormat/>
  </w:style>
  <w:style w:type="character" w:customStyle="1" w:styleId="13">
    <w:name w:val="Знак примечания1"/>
    <w:qFormat/>
    <w:rPr>
      <w:sz w:val="16"/>
      <w:szCs w:val="16"/>
    </w:rPr>
  </w:style>
  <w:style w:type="character" w:customStyle="1" w:styleId="a9">
    <w:name w:val="Текст примечания Знак"/>
    <w:qFormat/>
  </w:style>
  <w:style w:type="character" w:customStyle="1" w:styleId="aa">
    <w:name w:val="Тема примечания Знак"/>
    <w:qFormat/>
    <w:rPr>
      <w:b/>
      <w:bCs/>
    </w:rPr>
  </w:style>
  <w:style w:type="character" w:customStyle="1" w:styleId="22">
    <w:name w:val="Основной текст 2 Знак"/>
    <w:qFormat/>
    <w:rPr>
      <w:sz w:val="22"/>
      <w:szCs w:val="22"/>
    </w:rPr>
  </w:style>
  <w:style w:type="character" w:customStyle="1" w:styleId="23">
    <w:name w:val="Знак примечания2"/>
    <w:qFormat/>
    <w:rPr>
      <w:sz w:val="16"/>
      <w:szCs w:val="16"/>
    </w:rPr>
  </w:style>
  <w:style w:type="character" w:customStyle="1" w:styleId="14">
    <w:name w:val="Текст примечания Знак1"/>
    <w:qFormat/>
    <w:rPr>
      <w:rFonts w:ascii="Calibri" w:eastAsia="Calibri" w:hAnsi="Calibri" w:cs="Calibri"/>
      <w:lang w:eastAsia="zh-CN"/>
    </w:rPr>
  </w:style>
  <w:style w:type="character" w:customStyle="1" w:styleId="33">
    <w:name w:val="Знак примечания3"/>
    <w:qFormat/>
    <w:rPr>
      <w:sz w:val="16"/>
      <w:szCs w:val="16"/>
    </w:rPr>
  </w:style>
  <w:style w:type="character" w:customStyle="1" w:styleId="24">
    <w:name w:val="Текст примечания Знак2"/>
    <w:qFormat/>
    <w:rPr>
      <w:rFonts w:ascii="Calibri" w:eastAsia="Calibri" w:hAnsi="Calibri" w:cs="Calibri"/>
      <w:lang w:eastAsia="zh-CN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Цветовое выделение для Текст"/>
    <w:qFormat/>
  </w:style>
  <w:style w:type="paragraph" w:customStyle="1" w:styleId="ad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e">
    <w:name w:val="List"/>
    <w:basedOn w:val="a0"/>
    <w:rPr>
      <w:rFonts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0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">
    <w:name w:val="Указатель4"/>
    <w:basedOn w:val="a"/>
    <w:qFormat/>
    <w:pPr>
      <w:suppressLineNumbers/>
    </w:pPr>
    <w:rPr>
      <w:rFonts w:cs="Times New Roman"/>
    </w:rPr>
  </w:style>
  <w:style w:type="paragraph" w:customStyle="1" w:styleId="25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4">
    <w:name w:val="Указатель3"/>
    <w:basedOn w:val="a"/>
    <w:qFormat/>
    <w:pPr>
      <w:suppressLineNumbers/>
    </w:pPr>
    <w:rPr>
      <w:rFonts w:cs="Times New Roman"/>
    </w:rPr>
  </w:style>
  <w:style w:type="paragraph" w:customStyle="1" w:styleId="17">
    <w:name w:val="Указатель1"/>
    <w:basedOn w:val="a"/>
    <w:qFormat/>
    <w:pPr>
      <w:suppressLineNumbers/>
    </w:pPr>
    <w:rPr>
      <w:rFonts w:cs="Arial"/>
    </w:rPr>
  </w:style>
  <w:style w:type="paragraph" w:customStyle="1" w:styleId="26">
    <w:name w:val="Указатель2"/>
    <w:basedOn w:val="a"/>
    <w:qFormat/>
    <w:pPr>
      <w:suppressLineNumbers/>
    </w:pPr>
    <w:rPr>
      <w:rFonts w:cs="Mangal"/>
    </w:rPr>
  </w:style>
  <w:style w:type="paragraph" w:customStyle="1" w:styleId="35">
    <w:name w:val="Текст примечания Знак3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8">
    <w:name w:val="Указатель1"/>
    <w:basedOn w:val="a"/>
    <w:qFormat/>
    <w:pPr>
      <w:suppressLineNumbers/>
    </w:pPr>
    <w:rPr>
      <w:rFonts w:cs="Noto Sans Devanagari"/>
    </w:rPr>
  </w:style>
  <w:style w:type="paragraph" w:customStyle="1" w:styleId="19">
    <w:name w:val="Обычный (веб)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qFormat/>
    <w:rPr>
      <w:rFonts w:ascii="Microsoft Sans Serif" w:eastAsia="Calibri" w:hAnsi="Microsoft Sans Serif" w:cs="Microsoft Sans Serif"/>
      <w:color w:val="000000"/>
      <w:sz w:val="24"/>
      <w:szCs w:val="24"/>
      <w:lang w:eastAsia="zh-CN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2DE100"/>
      <w:sz w:val="20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Табличный"/>
    <w:basedOn w:val="a"/>
    <w:next w:val="a"/>
    <w:qFormat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paragraph" w:customStyle="1" w:styleId="1a">
    <w:name w:val="Текст1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m">
    <w:name w:val="m_ПростойТекст"/>
    <w:basedOn w:val="a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b">
    <w:name w:val="Название объекта1"/>
    <w:basedOn w:val="a"/>
    <w:next w:val="a"/>
    <w:qFormat/>
    <w:pPr>
      <w:spacing w:before="240" w:after="120" w:line="240" w:lineRule="auto"/>
      <w:ind w:firstLine="720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100">
    <w:name w:val="Таблица_10"/>
    <w:basedOn w:val="a"/>
    <w:qFormat/>
    <w:pPr>
      <w:keepLines/>
      <w:widowControl w:val="0"/>
      <w:spacing w:after="0" w:line="240" w:lineRule="auto"/>
      <w:jc w:val="both"/>
    </w:pPr>
    <w:rPr>
      <w:rFonts w:ascii="Times New Roman" w:eastAsia="Times New Roman" w:hAnsi="Times New Roman" w:cs="Arial"/>
      <w:color w:val="000066"/>
      <w:sz w:val="20"/>
      <w:szCs w:val="17"/>
    </w:rPr>
  </w:style>
  <w:style w:type="paragraph" w:customStyle="1" w:styleId="1c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b/>
      <w:bCs/>
      <w:sz w:val="28"/>
      <w:szCs w:val="28"/>
      <w:lang w:eastAsia="zh-CN"/>
    </w:rPr>
  </w:style>
  <w:style w:type="paragraph" w:customStyle="1" w:styleId="1d">
    <w:name w:val="Текст примечания1"/>
    <w:basedOn w:val="a"/>
    <w:qFormat/>
    <w:rPr>
      <w:sz w:val="20"/>
      <w:szCs w:val="20"/>
    </w:rPr>
  </w:style>
  <w:style w:type="paragraph" w:customStyle="1" w:styleId="1e">
    <w:name w:val="Тема примечания1"/>
    <w:basedOn w:val="1d"/>
    <w:next w:val="1d"/>
    <w:qFormat/>
    <w:rPr>
      <w:b/>
      <w:bCs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1f">
    <w:name w:val="Абзац списка1"/>
    <w:basedOn w:val="a"/>
    <w:qFormat/>
    <w:pPr>
      <w:ind w:left="720"/>
      <w:contextualSpacing/>
    </w:pPr>
    <w:rPr>
      <w:rFonts w:cs="Times New Roman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27">
    <w:name w:val="Текст примечания2"/>
    <w:basedOn w:val="a"/>
    <w:qFormat/>
    <w:rPr>
      <w:sz w:val="20"/>
      <w:szCs w:val="20"/>
    </w:rPr>
  </w:style>
  <w:style w:type="paragraph" w:customStyle="1" w:styleId="36">
    <w:name w:val="Текст примечания3"/>
    <w:basedOn w:val="a"/>
    <w:qFormat/>
    <w:rPr>
      <w:sz w:val="20"/>
      <w:szCs w:val="20"/>
    </w:rPr>
  </w:style>
  <w:style w:type="paragraph" w:customStyle="1" w:styleId="ConsPlusCell">
    <w:name w:val="ConsPlusCell"/>
    <w:qFormat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3272</Words>
  <Characters>18653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SPecialiST RePack</Company>
  <LinksUpToDate>false</LinksUpToDate>
  <CharactersWithSpaces>21882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АИИ</dc:creator>
  <cp:lastModifiedBy>Груненкова Нина Александровна</cp:lastModifiedBy>
  <cp:revision>2</cp:revision>
  <cp:lastPrinted>2022-12-21T16:30:00Z</cp:lastPrinted>
  <dcterms:created xsi:type="dcterms:W3CDTF">2023-02-07T09:36:00Z</dcterms:created>
  <dcterms:modified xsi:type="dcterms:W3CDTF">2023-02-07T09:36:00Z</dcterms:modified>
  <dc:language>ru-RU</dc:language>
</cp:coreProperties>
</file>