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812" w:leader="none"/>
          <w:tab w:val="left" w:pos="9498" w:leader="none"/>
        </w:tabs>
        <w:ind w:right="-1"/>
        <w:jc w:val="right"/>
        <w:rPr>
          <w:sz w:val="27"/>
          <w:szCs w:val="27"/>
        </w:rPr>
      </w:pPr>
      <w:r>
        <w:rPr>
          <w:sz w:val="27"/>
          <w:szCs w:val="27"/>
        </w:rPr>
        <w:t>УТВЕРЖДЕН</w:t>
      </w:r>
    </w:p>
    <w:p>
      <w:pPr>
        <w:pStyle w:val="Normal"/>
        <w:tabs>
          <w:tab w:val="clear" w:pos="708"/>
          <w:tab w:val="left" w:pos="5812" w:leader="none"/>
          <w:tab w:val="left" w:pos="9498" w:leader="none"/>
        </w:tabs>
        <w:ind w:right="-1"/>
        <w:jc w:val="right"/>
        <w:rPr>
          <w:sz w:val="27"/>
          <w:szCs w:val="27"/>
        </w:rPr>
      </w:pPr>
      <w:r>
        <w:rPr>
          <w:sz w:val="27"/>
          <w:szCs w:val="27"/>
        </w:rPr>
        <w:t>постановлением</w:t>
      </w:r>
    </w:p>
    <w:p>
      <w:pPr>
        <w:pStyle w:val="Normal"/>
        <w:tabs>
          <w:tab w:val="clear" w:pos="708"/>
          <w:tab w:val="left" w:pos="5812" w:leader="none"/>
          <w:tab w:val="left" w:pos="9498" w:leader="none"/>
        </w:tabs>
        <w:ind w:right="-1"/>
        <w:jc w:val="right"/>
        <w:rPr>
          <w:sz w:val="27"/>
          <w:szCs w:val="27"/>
        </w:rPr>
      </w:pPr>
      <w:r>
        <w:rPr>
          <w:sz w:val="27"/>
          <w:szCs w:val="27"/>
        </w:rPr>
        <w:t>администрации Копейского</w:t>
      </w:r>
    </w:p>
    <w:p>
      <w:pPr>
        <w:pStyle w:val="Normal"/>
        <w:tabs>
          <w:tab w:val="clear" w:pos="708"/>
          <w:tab w:val="left" w:pos="5812" w:leader="none"/>
          <w:tab w:val="left" w:pos="9498" w:leader="none"/>
        </w:tabs>
        <w:ind w:right="-1"/>
        <w:jc w:val="right"/>
        <w:rPr>
          <w:sz w:val="27"/>
          <w:szCs w:val="27"/>
        </w:rPr>
      </w:pPr>
      <w:r>
        <w:rPr>
          <w:sz w:val="27"/>
          <w:szCs w:val="27"/>
        </w:rPr>
        <w:t>городского округа</w:t>
      </w:r>
    </w:p>
    <w:p>
      <w:pPr>
        <w:pStyle w:val="Normal"/>
        <w:tabs>
          <w:tab w:val="clear" w:pos="708"/>
          <w:tab w:val="left" w:pos="5812" w:leader="none"/>
          <w:tab w:val="left" w:pos="9498" w:leader="none"/>
        </w:tabs>
        <w:ind w:right="-1"/>
        <w:jc w:val="right"/>
        <w:rPr>
          <w:sz w:val="27"/>
          <w:szCs w:val="27"/>
        </w:rPr>
      </w:pPr>
      <w:r>
        <w:rPr>
          <w:sz w:val="27"/>
          <w:szCs w:val="27"/>
        </w:rPr>
        <w:t>от ___________№_____</w:t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Порядок  </w:t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заключения соглашений о защите и поощрении капиталовложений со стороны администрации Копейского городского округа Челябинской области </w:t>
      </w:r>
    </w:p>
    <w:p>
      <w:pPr>
        <w:pStyle w:val="Normal"/>
        <w:jc w:val="center"/>
        <w:rPr>
          <w:b/>
          <w:sz w:val="27"/>
          <w:szCs w:val="27"/>
          <w:lang w:eastAsia="en-US"/>
        </w:rPr>
      </w:pPr>
      <w:r>
        <w:rPr>
          <w:b/>
          <w:sz w:val="27"/>
          <w:szCs w:val="27"/>
          <w:lang w:eastAsia="en-US"/>
        </w:rPr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  <w:lang w:eastAsia="en-US"/>
        </w:rPr>
        <w:t>I. Общие Положения</w:t>
      </w:r>
    </w:p>
    <w:p>
      <w:pPr>
        <w:pStyle w:val="Normal"/>
        <w:jc w:val="center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Настоящий Порядок заключения соглашений о защите и поощрении капиталовложений со стороны администрации Копейского городского округа (далее - Порядок, администрация округа) разработан в соответствии с частью 8 статьи 4 Федерального закона от 1 апреля 2020 года № 69-ФЗ «О защите и поощрении капиталовложений в Российской Федерации» (далее – Федеральный закон № 69-ФЗ) и </w:t>
      </w:r>
      <w:r>
        <w:rPr>
          <w:sz w:val="27"/>
          <w:szCs w:val="27"/>
          <w:lang w:eastAsia="en-US"/>
        </w:rPr>
        <w:t>регулирует отношения, возникающие в связи с осуществлением инвестиций на основании соглашения о защите и поощрении капиталовложений (далее – Соглашение).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sz w:val="27"/>
          <w:szCs w:val="27"/>
        </w:rPr>
      </w:pPr>
      <w:r>
        <w:rPr>
          <w:sz w:val="27"/>
          <w:szCs w:val="27"/>
        </w:rPr>
        <w:t>Термины и определения, применяемые в настоящем Порядке, используются в значении, определенном Федеральным законом № 69-ФЗ.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sz w:val="27"/>
          <w:szCs w:val="27"/>
        </w:rPr>
      </w:pPr>
      <w:r>
        <w:rPr>
          <w:sz w:val="27"/>
          <w:szCs w:val="27"/>
        </w:rPr>
        <w:t>Основные понятия, используемые в Порядке: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1) уполномоченные подразделения — структурные подразделения администрации округа, отраслевые (функциональные) органы администрации округа, к полномочиям которых относится сфера реализуемого в рамках соглашения инвестиционного проекта, выполняющие функции, связанные с рассмотрением заявления о заключении соглашения, документов и материалов к нему;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2) координирующий орган — управление экономического развития администрации округа.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sz w:val="27"/>
          <w:szCs w:val="27"/>
        </w:rPr>
      </w:pPr>
      <w:r>
        <w:rPr>
          <w:sz w:val="27"/>
          <w:szCs w:val="27"/>
        </w:rPr>
        <w:t>Уполномоченным органом местного самоуправления, осуществляющим заключение соглашения, является администрация городского округа.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№ 69-ФЗ. 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  <w:lang w:eastAsia="ru-RU" w:bidi="ru-RU"/>
        </w:rPr>
        <w:t>Администрация</w:t>
      </w:r>
      <w:r>
        <w:rPr>
          <w:color w:val="000000"/>
          <w:sz w:val="27"/>
          <w:szCs w:val="27"/>
          <w:lang w:eastAsia="ru-RU"/>
        </w:rPr>
        <w:t xml:space="preserve"> городского округа</w:t>
      </w:r>
      <w:r>
        <w:rPr>
          <w:color w:val="000000"/>
          <w:sz w:val="27"/>
          <w:szCs w:val="27"/>
          <w:lang w:eastAsia="ru-RU" w:bidi="ru-RU"/>
        </w:rPr>
        <w:t>, заключившая соглашение о защите и поощрении капиталовложений,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sz w:val="27"/>
          <w:szCs w:val="27"/>
        </w:rPr>
      </w:pPr>
      <w:r>
        <w:rPr>
          <w:sz w:val="27"/>
          <w:szCs w:val="27"/>
        </w:rPr>
        <w:t>Положения настоящего Порядка применяются к Соглашениям, заключаемым на основании частной проектной инициативы или публичной проектной инициативы по результатам осуществления процедур, предусмотренных статьями 7, 8 Федерального закона № 69-ФЗ.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sz w:val="27"/>
          <w:szCs w:val="27"/>
        </w:rPr>
      </w:pPr>
      <w:r>
        <w:rPr>
          <w:sz w:val="27"/>
          <w:szCs w:val="27"/>
        </w:rPr>
        <w:t>Соглашение может быть заключено не позднее 1 января 2030 г.</w:t>
      </w:r>
    </w:p>
    <w:p>
      <w:pPr>
        <w:pStyle w:val="ListParagraph"/>
        <w:numPr>
          <w:ilvl w:val="0"/>
          <w:numId w:val="0"/>
        </w:numPr>
        <w:ind w:hanging="0" w:left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ListParagraph"/>
        <w:ind w:left="709"/>
        <w:jc w:val="center"/>
        <w:rPr>
          <w:sz w:val="27"/>
          <w:szCs w:val="27"/>
        </w:rPr>
      </w:pPr>
      <w:r>
        <w:rPr>
          <w:sz w:val="27"/>
          <w:szCs w:val="27"/>
        </w:rPr>
        <w:t>II. Предмет и условия заключения Соглашения</w:t>
      </w:r>
    </w:p>
    <w:p>
      <w:pPr>
        <w:pStyle w:val="ListParagraph"/>
        <w:ind w:left="709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9. Администрация </w:t>
      </w:r>
      <w:r>
        <w:rPr>
          <w:sz w:val="27"/>
          <w:szCs w:val="27"/>
        </w:rPr>
        <w:t xml:space="preserve">округа </w:t>
      </w:r>
      <w:r>
        <w:rPr>
          <w:sz w:val="27"/>
          <w:szCs w:val="27"/>
          <w:lang w:eastAsia="en-US"/>
        </w:rPr>
        <w:t>может быть стороной соглашения при условии, что предоставление муниципальной поддержки возможно в рамках полномочий органов местного самоуправления Копейского городского округа, при участии Челябинской области и Российской Федерации (в случае, если стороной соглашения является Российская Федерация).</w:t>
      </w:r>
    </w:p>
    <w:p>
      <w:pPr>
        <w:pStyle w:val="Normal"/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10. Соглашение должно содержать условия, установленные пунктом 8 статьи 10 Федерального закона № 69-ФЗ.</w:t>
      </w:r>
    </w:p>
    <w:p>
      <w:pPr>
        <w:pStyle w:val="Normal"/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11. Соглашение заключается по результатам осуществления процедур, предусмотренных статьями 7,8 Федерального закона № 69-ФЗ.</w:t>
      </w:r>
    </w:p>
    <w:p>
      <w:pPr>
        <w:pStyle w:val="ListParagraph"/>
        <w:ind w:firstLine="709" w:left="0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12. </w:t>
      </w:r>
      <w:r>
        <w:rPr>
          <w:sz w:val="27"/>
          <w:szCs w:val="27"/>
        </w:rPr>
        <w:t>Соглашение может быть заключено с российским юридическим лицом, которое удовлетворяет следующим требованиям (далее - заявитель):</w:t>
      </w:r>
    </w:p>
    <w:p>
      <w:pPr>
        <w:pStyle w:val="Normal"/>
        <w:spacing w:before="0" w:after="0"/>
        <w:ind w:firstLine="720"/>
        <w:contextualSpacing/>
        <w:jc w:val="both"/>
        <w:rPr/>
      </w:pPr>
      <w:r>
        <w:rPr>
          <w:sz w:val="27"/>
          <w:szCs w:val="27"/>
        </w:rPr>
        <w:t xml:space="preserve">1) заявитель отвечает признакам организации, реализующей проект, установленным </w:t>
      </w:r>
      <w:hyperlink r:id="rId2">
        <w:r>
          <w:rPr>
            <w:sz w:val="27"/>
            <w:szCs w:val="27"/>
          </w:rPr>
          <w:t>пунктом 8 части 1 статьи 2</w:t>
        </w:r>
      </w:hyperlink>
      <w:r>
        <w:rPr>
          <w:sz w:val="27"/>
          <w:szCs w:val="27"/>
        </w:rPr>
        <w:t xml:space="preserve"> Федерального закона № 69-ФЗ;</w:t>
      </w:r>
    </w:p>
    <w:p>
      <w:pPr>
        <w:pStyle w:val="Normal"/>
        <w:spacing w:before="0" w:after="0"/>
        <w:ind w:firstLine="72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2) заявитель не находится в процессе ликвидации;</w:t>
      </w:r>
    </w:p>
    <w:p>
      <w:pPr>
        <w:pStyle w:val="Normal"/>
        <w:spacing w:before="0" w:after="0"/>
        <w:ind w:firstLine="72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3) в отношении заявителя не возбуждено производство по делу о несостоятельности (банкротстве) в соответствии с законодательством Российской Федерации.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13. Соглашение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1) игорный бизнес; 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4) оптовая и розничная торговля;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6) строительство (модернизация, реконструкция) административно-деловых центров и торговых центров (комплексов), а также многоквартирных домов, жилых домов (кроме случаев строительства таких домов в соответствии с договором о комплексном развитии территории).</w:t>
      </w:r>
    </w:p>
    <w:p>
      <w:pPr>
        <w:pStyle w:val="Normal"/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14. Соглашение подписывается Главой городского округа. Для подписания соглашения используется электронная подпись.</w:t>
      </w:r>
    </w:p>
    <w:p>
      <w:pPr>
        <w:pStyle w:val="Normal"/>
        <w:shd w:val="clear" w:color="auto" w:fill="FFFFFF"/>
        <w:ind w:firstLine="709"/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</w:r>
    </w:p>
    <w:p>
      <w:pPr>
        <w:pStyle w:val="ListParagraph"/>
        <w:ind w:left="709"/>
        <w:jc w:val="center"/>
        <w:rPr>
          <w:sz w:val="27"/>
          <w:szCs w:val="27"/>
        </w:rPr>
      </w:pPr>
      <w:r>
        <w:rPr>
          <w:sz w:val="27"/>
          <w:szCs w:val="27"/>
          <w:lang w:eastAsia="en-US"/>
        </w:rPr>
        <w:t>III. Порядок получения согласия на заключение соглашения (присоединение к соглашению)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left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15. В случае если предполагается, что в качестве стороны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будет выступать городской округ заявитель для получения согласия на заключение Соглашения направляет в уполномоченный орган заявление о предоставлении согласия на заключение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(присоединение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оглашению) по форме согласно приложению к настоящему Порядку.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left"/>
        <w:rPr>
          <w:sz w:val="27"/>
          <w:szCs w:val="27"/>
        </w:rPr>
      </w:pPr>
      <w:r>
        <w:rPr>
          <w:sz w:val="27"/>
          <w:szCs w:val="27"/>
          <w:lang w:eastAsia="en-US"/>
        </w:rPr>
        <w:t>16. К заявлению о получении согласия: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1) в отношении частной проектной инициативы прилагаются документы и материалы, предусмотренные частью 7 статьи 7 Федерального закона № 69-ФЗ (за исключением документов, предусмотренных пунктом 3 части 7 статьи 7 Федерального закона № 69-ФЗ).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Список актов(решений) в соответствии с пунктом 10 части 7 статьи 7 Федерального закона № 69-ФЗ оформляется по форме «Список муниципальных правовых актов муниципального образования, которые могут применяться с учетом особенностей, установленных статьей 9 Федерального закона № 69-ФЗ в приложении 5 к Правилам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капиталовложений, утвержденным постановлением Правительства Российской Федерации от 13 сентября 2022 года № 1602 «О соглашениях о защите и поощрении капиталовложений» (далее — Правила заключения соглашений);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2) в отношении публичной проектной инициативы прилагаются документы и материалы, предусмотренные частью 9 статьи 8 Федерального закона № 69-ФЗ (за исключением документов, предусмотренных пунктом 5 части 9 статьи 8 Федерального закона № 69-ФЗ).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17. Срок рассмотрения заявления не должен превышать 30 (тридцати) рабочих дней со дня его регистрации.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18. Заявление о получении согласия, документы и материалы к нему, указанные в пункте 16 настоящего Порядка, направляются координирующим органом в уполномоченные подразделения в течении 5 рабочих дней с даты поступления их в координирующий орган.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19. По итогам рассмотрения заявления о получении согласия, документов и материалов к нему уполномоченные подразделения в срок не позднее 15 рабочих дней со дня их поступления в уполномоченные подразделения предоставляют в координирующий орган мнение о возможности либо невозможности предоставления согласия на заключение соглашения (присоединение к соглашению).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20. Координирующий орган в течении 5 рабочих дней со дня получения информации о возможности либо невозможности предоставления согласия на заключение соглашения (присоединения к соглашению) от уполномоченных подразделений: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1) в случае отсутствия оснований для отказа в предоставлении согласия на заключение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(присоединения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оглашению) направляет: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- на подпись заявление Главы городского округа, подтверждающее согласие на заключение </w:t>
      </w:r>
      <w:r>
        <w:rPr>
          <w:sz w:val="27"/>
          <w:szCs w:val="27"/>
          <w:lang w:eastAsia="en-US"/>
        </w:rPr>
        <w:t xml:space="preserve">Соглашения </w:t>
      </w:r>
      <w:r>
        <w:rPr>
          <w:sz w:val="27"/>
          <w:szCs w:val="27"/>
          <w:lang w:eastAsia="en-US"/>
        </w:rPr>
        <w:t xml:space="preserve">(присоединение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оглашению</w:t>
      </w:r>
      <w:r>
        <w:rPr>
          <w:sz w:val="27"/>
          <w:szCs w:val="27"/>
          <w:lang w:eastAsia="en-US"/>
        </w:rPr>
        <w:t>)</w:t>
      </w:r>
      <w:r>
        <w:rPr>
          <w:sz w:val="27"/>
          <w:szCs w:val="27"/>
          <w:lang w:eastAsia="en-US"/>
        </w:rPr>
        <w:t xml:space="preserve"> о защите и поощрении капиталовложений (далее — заявление Главы городского округа о согласии), составленное по рекомендуемой форме согласно приложению № 8 к Правилам заключения соглашений, с приложением документов и материалов, направленных заявителем в соответствии с пунктом 16 настоящего Порядка, и информации о возможности либо невозможности предоставления согласия на заключение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(присоединения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оглашению) уполномоченных подразделений;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- подписанное заявление Главы городского округа о согласии — в адрес заявителя;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2) при наличии оснований для отказа в предоставлении согласия на заключение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(присоединение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оглашению) направляет: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- на подпись Главе городского округа уведомление об отказе в предоставлении согласия на заключение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(присоединение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оглашению) (далее — уведомление об отказе) с указанием причин отказа по основаниям, предусмотренным пунктом 21 настоящего Порядка;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- заявителю уведомление о невозможности заключения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(присоединение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оглашению) и документы, указанные в пункте 16 настоящего Порядка. Документы возвращаются заявителю в пределах общего срока рассмотрения заявления, установленного пунктом 17 настоящего Порядка.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21. Основаниями для отказа в предоставлении согласия для заключения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(присоединение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оглашению) являются: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1) заявление о предоставлении согласия на заключение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(присоединение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оглашению) не соответствует форме, установленной Порядком;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2) документы и материалы, прилагаемые к заявлению о предоставлении согласия на заключение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(присоединение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оглашению), в том числе проект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оглашения, не соответствует требованиям, установленным Федеральным законом № 69-ФЗ и постановлением Правительства РФ;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3)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4) инвестиционный проект не является новым инвестиционным проектом, не соответствует условиям, предусмотренным пунктом 6 части 1 статьи 2 Федерального закона № 69-ФЗ;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5) сфера российской экономики, в которой реализуется инвестиционный проект, не соответствует ограничениям, установленным частью 1 статьи 6 Федерального закона 69-ФЗ;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6) недостоверность предоставленной заявителем информации о себе (информация не соответствует сведениям, содержащимся в Едином государственном реестре юридических лиц);</w:t>
      </w:r>
    </w:p>
    <w:p>
      <w:pPr>
        <w:pStyle w:val="ListParagraph"/>
        <w:widowControl/>
        <w:bidi w:val="0"/>
        <w:spacing w:before="0" w:after="0"/>
        <w:ind w:firstLine="737" w:left="0" w:right="0"/>
        <w:contextualSpacing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7) нахождение заявителя в процессе ликвидации, ведение в отношении него процедуры банкротства, приостановление деятельности в порядке, предусмотренном законодательством Российской Федерации.</w:t>
      </w:r>
    </w:p>
    <w:p>
      <w:pPr>
        <w:pStyle w:val="Normal"/>
        <w:shd w:val="clear" w:color="auto" w:fill="FFFFFF"/>
        <w:ind w:firstLine="709"/>
        <w:jc w:val="center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IV. Условия и порядок заключения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 xml:space="preserve">оглашения (присоединения к </w:t>
      </w:r>
      <w:r>
        <w:rPr>
          <w:sz w:val="27"/>
          <w:szCs w:val="27"/>
          <w:lang w:eastAsia="en-US"/>
        </w:rPr>
        <w:t>С</w:t>
      </w:r>
      <w:r>
        <w:rPr>
          <w:sz w:val="27"/>
          <w:szCs w:val="27"/>
          <w:lang w:eastAsia="en-US"/>
        </w:rPr>
        <w:t>оглашению)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7"/>
          <w:szCs w:val="27"/>
        </w:rPr>
        <w:t>22. Соглашение заключается с организацией, реализующей проект, при условии, что предоставление муниципальной поддержки возможно в рамках полномочий органов местного самоуправления городского округа, при участии Челябинской области и Российской Федерации (в случае, если стороной соглашения является Российская Федерация).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7"/>
          <w:szCs w:val="27"/>
        </w:rPr>
        <w:t>23. Соглашение должно содержать условия, предусмотренные Федеральным законом № 69-ФЗ.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7"/>
          <w:szCs w:val="27"/>
        </w:rPr>
        <w:t xml:space="preserve">24. </w:t>
      </w:r>
      <w:r>
        <w:rPr>
          <w:color w:val="000000"/>
          <w:sz w:val="27"/>
          <w:szCs w:val="27"/>
        </w:rPr>
        <w:t xml:space="preserve">Соглашение заключается по результатам осуществления процедур, предусмотренных </w:t>
      </w:r>
      <w:hyperlink r:id="rId3">
        <w:r>
          <w:rPr>
            <w:color w:val="000000"/>
            <w:sz w:val="27"/>
            <w:szCs w:val="27"/>
          </w:rPr>
          <w:t>статьей 7</w:t>
        </w:r>
      </w:hyperlink>
      <w:r>
        <w:rPr>
          <w:color w:val="000000"/>
          <w:sz w:val="27"/>
          <w:szCs w:val="27"/>
        </w:rPr>
        <w:t xml:space="preserve"> (частная проектная инициатива) или </w:t>
      </w:r>
      <w:hyperlink r:id="rId4">
        <w:r>
          <w:rPr>
            <w:color w:val="000000"/>
            <w:sz w:val="27"/>
            <w:szCs w:val="27"/>
          </w:rPr>
          <w:t>статьей 8</w:t>
        </w:r>
      </w:hyperlink>
      <w:r>
        <w:rPr>
          <w:color w:val="000000"/>
          <w:sz w:val="27"/>
          <w:szCs w:val="27"/>
        </w:rPr>
        <w:t xml:space="preserve"> (публичная проектная инициатива) Федерального закона № 69-ФЗ.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color w:val="000000"/>
          <w:sz w:val="27"/>
          <w:szCs w:val="27"/>
        </w:rPr>
        <w:t xml:space="preserve">25. 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Соглашение подписывается Главой городского округа.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sz w:val="27"/>
          <w:szCs w:val="27"/>
        </w:rPr>
        <w:t>26. Поступившие от уполномоченного органа государственной власти Челябинской области в администрацию городского округа заявление о заключении соглашения, прилагаемые к нему документы и материалы, проект соглашения (присоединения к соглашению) (далее — пакет документов) направляются координирующим органом на рассмотрение в уполномоченные подразделения.</w:t>
      </w:r>
    </w:p>
    <w:p>
      <w:pPr>
        <w:pStyle w:val="Normal"/>
        <w:spacing w:lineRule="auto" w:line="240" w:before="0" w:after="0"/>
        <w:ind w:firstLine="567" w:left="0" w:right="0"/>
        <w:jc w:val="both"/>
        <w:rPr/>
      </w:pP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27. Уполномоченные подразделения в течение 10 рабочих дней со дня поступления к ним на рассмотрение пакета документов направляют в координирующий орган мотивированное мнение о возможности заключить соглашение (присоединиться к соглашению) либо отказаться от заключения соглашения (присоединения к соглашению).</w:t>
      </w:r>
    </w:p>
    <w:p>
      <w:pPr>
        <w:pStyle w:val="Normal"/>
        <w:spacing w:lineRule="auto" w:line="240" w:before="0" w:after="0"/>
        <w:ind w:firstLine="567" w:left="0" w:right="0"/>
        <w:jc w:val="both"/>
        <w:rPr/>
      </w:pP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28. По итогам рассмотрения пакета документов, исходя из предоставленных мнений от уполномоченных подразделений, координирующий орган:</w:t>
      </w:r>
    </w:p>
    <w:p>
      <w:pPr>
        <w:pStyle w:val="Normal"/>
        <w:spacing w:lineRule="auto" w:line="240" w:before="0" w:after="0"/>
        <w:ind w:firstLine="567" w:left="0" w:right="0"/>
        <w:jc w:val="both"/>
        <w:rPr/>
      </w:pP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1) в случае отсутствия оснований для отказа в заключении соглашения (присоединении к соглашению), предусмотренных   частью 14 статьи 7 Закона № 69-ФЗ, направляет:</w:t>
      </w:r>
    </w:p>
    <w:p>
      <w:pPr>
        <w:pStyle w:val="Normal"/>
        <w:spacing w:lineRule="auto" w:line="240" w:before="0" w:after="0"/>
        <w:ind w:firstLine="567" w:left="0" w:right="0"/>
        <w:jc w:val="both"/>
        <w:rPr/>
      </w:pP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– 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С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оглашение (присоединение к 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С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оглашению) на подпись Главе городского округа;</w:t>
      </w:r>
    </w:p>
    <w:p>
      <w:pPr>
        <w:pStyle w:val="Normal"/>
        <w:spacing w:lineRule="auto" w:line="240" w:before="0" w:after="0"/>
        <w:ind w:firstLine="567" w:left="0" w:right="0"/>
        <w:jc w:val="both"/>
        <w:rPr/>
      </w:pP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– 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п</w:t>
      </w:r>
      <w:r>
        <w:rPr>
          <w:rFonts w:eastAsia="Liberation Serif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одписанное Главой городского округа </w:t>
      </w:r>
      <w:r>
        <w:rPr>
          <w:rFonts w:eastAsia="Liberation Serif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С</w:t>
      </w:r>
      <w:r>
        <w:rPr>
          <w:rFonts w:eastAsia="Liberation Serif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оглашение (присоединение к </w:t>
      </w:r>
      <w:r>
        <w:rPr>
          <w:rFonts w:eastAsia="Liberation Serif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С</w:t>
      </w:r>
      <w:r>
        <w:rPr>
          <w:rFonts w:eastAsia="Liberation Serif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оглашению) 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в адрес уполномоченного органа государственной власти Челябинской области </w:t>
      </w:r>
      <w:r>
        <w:rPr>
          <w:rFonts w:eastAsia="Liberation Serif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в порядке и сроки, установленные уполномоченным органом государственной власти Челябинской области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;</w:t>
      </w:r>
    </w:p>
    <w:p>
      <w:pPr>
        <w:pStyle w:val="Normal"/>
        <w:spacing w:lineRule="auto" w:line="240" w:before="0" w:after="0"/>
        <w:ind w:firstLine="567" w:left="0" w:right="0"/>
        <w:jc w:val="both"/>
        <w:rPr>
          <w:sz w:val="27"/>
          <w:szCs w:val="27"/>
        </w:rPr>
      </w:pP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2) при наличии оснований для отказа в заключении 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С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оглашения (в присоединении к 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С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оглашению), предусмотренных частью 14 статьи 7 Федерального закона № 69-ФЗ, направляет в адрес уполномоченного органа государственной власти Челябинской области уведомление об отказе в заключении 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С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оглашения (присоединении к 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С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 xml:space="preserve">оглашению), подписанное Главой городского округа, </w:t>
      </w:r>
      <w:r>
        <w:rPr>
          <w:rFonts w:eastAsia="Liberation Serif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в порядке и сроки, установленные уполномоченным органом государственной власти Челябинской области</w:t>
      </w:r>
      <w:r>
        <w:rPr>
          <w:rFonts w:eastAsia="Courier New" w:cs="Liberation Serif"/>
          <w:b w:val="false"/>
          <w:i w:val="false"/>
          <w:strike w:val="false"/>
          <w:dstrike w:val="false"/>
          <w:color w:val="000000"/>
          <w:kern w:val="2"/>
          <w:sz w:val="27"/>
          <w:szCs w:val="27"/>
          <w:u w:val="none"/>
          <w:lang w:eastAsia="hi-IN"/>
        </w:rPr>
        <w:t>.</w:t>
      </w:r>
    </w:p>
    <w:p>
      <w:pPr>
        <w:pStyle w:val="LO-normal"/>
        <w:widowControl w:val="false"/>
        <w:spacing w:lineRule="auto" w:line="240" w:before="0" w:after="0"/>
        <w:ind w:firstLine="709" w:left="0" w:right="0"/>
        <w:rPr>
          <w:rFonts w:ascii="Times New Roman" w:hAnsi="Times New Roman" w:eastAsia="Liberation Serif" w:cs="Liberation Serif"/>
          <w:color w:val="000000"/>
          <w:sz w:val="27"/>
          <w:szCs w:val="27"/>
        </w:rPr>
      </w:pPr>
      <w:r>
        <w:rPr>
          <w:rFonts w:eastAsia="Liberation Serif" w:cs="Liberation Serif" w:ascii="Times New Roman" w:hAnsi="Times New Roman"/>
          <w:color w:val="000000"/>
          <w:sz w:val="27"/>
          <w:szCs w:val="27"/>
        </w:rPr>
      </w:r>
    </w:p>
    <w:p>
      <w:pPr>
        <w:pStyle w:val="Normal"/>
        <w:shd w:val="clear" w:color="auto" w:fill="FFFFFF"/>
        <w:ind w:firstLine="709"/>
        <w:jc w:val="center"/>
        <w:rPr>
          <w:sz w:val="27"/>
          <w:szCs w:val="27"/>
        </w:rPr>
      </w:pPr>
      <w:r>
        <w:rPr>
          <w:sz w:val="27"/>
          <w:szCs w:val="27"/>
          <w:lang w:eastAsia="en-US"/>
        </w:rPr>
        <w:t>V. Порядок изменения и расторжения соглашения о защите и поощрении капиталовложений</w:t>
      </w:r>
    </w:p>
    <w:p>
      <w:pPr>
        <w:pStyle w:val="Normal"/>
        <w:shd w:val="clear" w:color="auto" w:fill="FFFFFF"/>
        <w:ind w:firstLine="709"/>
        <w:jc w:val="center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</w:r>
    </w:p>
    <w:p>
      <w:pPr>
        <w:pStyle w:val="Normal"/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29. Соглашение признается заключенным с даты его регистрации и вносится в реестр соглашений не позднее пяти рабочих дней.</w:t>
      </w:r>
    </w:p>
    <w:p>
      <w:pPr>
        <w:pStyle w:val="Normal"/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30. Ведение реестра соглашений осуществляется в государственной информационной системе в порядке, установленном Правительством Российской Федерации.</w:t>
      </w:r>
    </w:p>
    <w:p>
      <w:pPr>
        <w:pStyle w:val="Normal"/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31. Изменение условий Соглашения не допускается, за исключением следующих случаев</w:t>
      </w:r>
      <w:bookmarkStart w:id="0" w:name="Par64"/>
      <w:bookmarkEnd w:id="0"/>
      <w:r>
        <w:rPr>
          <w:sz w:val="27"/>
          <w:szCs w:val="27"/>
          <w:lang w:eastAsia="en-US"/>
        </w:rPr>
        <w:t>, указанных в  пункте  6  статьи  11 Федерального закона № 69-ФЗ.</w:t>
      </w:r>
    </w:p>
    <w:p>
      <w:pPr>
        <w:pStyle w:val="Normal"/>
        <w:shd w:val="clear" w:color="auto" w:fill="FFFFFF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32. Соглашение действует до полного исполнения сторонами своих обязанностей по нему, если иное не   предусмотрено    Федеральным законом</w:t>
      </w:r>
      <w:r>
        <w:rPr>
          <w:sz w:val="27"/>
          <w:szCs w:val="27"/>
        </w:rPr>
        <w:t xml:space="preserve">   № 69-ФЗ</w:t>
      </w:r>
      <w:r>
        <w:rPr>
          <w:sz w:val="27"/>
          <w:szCs w:val="27"/>
          <w:lang w:eastAsia="en-US"/>
        </w:rPr>
        <w:t>.</w:t>
      </w:r>
    </w:p>
    <w:p>
      <w:pPr>
        <w:pStyle w:val="Normal"/>
        <w:shd w:val="clear" w:color="auto" w:fill="FFFFFF"/>
        <w:ind w:firstLine="708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>33.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соглашением, представить в государственную информационную систему информацию о реализации соответствующего этапа инвестиционного проекта, подлежащую отражению в реестре соглашений.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34. </w:t>
      </w:r>
      <w:r>
        <w:rPr>
          <w:sz w:val="27"/>
          <w:szCs w:val="27"/>
        </w:rPr>
        <w:t>Администрация округа, в случае если она является стороной Соглашения, не позднее 1 марта года, следующего за годом, в котором наступил срок реализации очередного этапа инвестиционного проекта, осуществляет мониторинг этапов реализации Соглашения, включающий в себя проверку обстоятельств, указывающих на наличие оснований для расторжения Соглашения.</w:t>
      </w:r>
    </w:p>
    <w:p>
      <w:pPr>
        <w:pStyle w:val="Normal"/>
        <w:shd w:val="clear" w:color="auto" w:fill="FFFFFF"/>
        <w:ind w:firstLine="708"/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</w:r>
    </w:p>
    <w:p>
      <w:pPr>
        <w:pStyle w:val="Normal"/>
        <w:shd w:val="clear" w:color="auto" w:fill="FFFFFF"/>
        <w:spacing w:lineRule="exact" w:line="240"/>
        <w:ind w:firstLine="709"/>
        <w:jc w:val="center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VI. </w:t>
      </w:r>
      <w:r>
        <w:rPr>
          <w:bCs/>
          <w:sz w:val="27"/>
          <w:szCs w:val="27"/>
          <w:lang w:eastAsia="en-US"/>
        </w:rPr>
        <w:t>Заключительные положения</w:t>
      </w:r>
    </w:p>
    <w:p>
      <w:pPr>
        <w:pStyle w:val="Normal"/>
        <w:shd w:val="clear" w:color="auto" w:fill="FFFFFF"/>
        <w:spacing w:lineRule="exact" w:line="240"/>
        <w:ind w:firstLine="709"/>
        <w:jc w:val="center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7"/>
          <w:szCs w:val="27"/>
        </w:rPr>
      </w:pPr>
      <w:r>
        <w:rPr>
          <w:sz w:val="27"/>
          <w:szCs w:val="27"/>
          <w:lang w:eastAsia="en-US"/>
        </w:rPr>
        <w:t xml:space="preserve">35. Положения об </w:t>
      </w:r>
      <w:r>
        <w:rPr>
          <w:bCs/>
          <w:sz w:val="27"/>
          <w:szCs w:val="27"/>
          <w:lang w:eastAsia="en-US"/>
        </w:rPr>
        <w:t xml:space="preserve">ответственности за нарушение условий </w:t>
      </w:r>
      <w:r>
        <w:rPr>
          <w:bCs/>
          <w:sz w:val="27"/>
          <w:szCs w:val="27"/>
          <w:lang w:eastAsia="en-US"/>
        </w:rPr>
        <w:t>С</w:t>
      </w:r>
      <w:r>
        <w:rPr>
          <w:bCs/>
          <w:sz w:val="27"/>
          <w:szCs w:val="27"/>
          <w:lang w:eastAsia="en-US"/>
        </w:rPr>
        <w:t xml:space="preserve">оглашения установлены статьей 12 </w:t>
      </w:r>
      <w:r>
        <w:rPr>
          <w:sz w:val="27"/>
          <w:szCs w:val="27"/>
          <w:lang w:eastAsia="en-US"/>
        </w:rPr>
        <w:t xml:space="preserve">Федерального закона </w:t>
      </w:r>
      <w:r>
        <w:rPr>
          <w:sz w:val="27"/>
          <w:szCs w:val="27"/>
        </w:rPr>
        <w:t>№ 69-ФЗ.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36. Порядок</w:t>
      </w:r>
      <w:r>
        <w:rPr>
          <w:bCs/>
          <w:sz w:val="27"/>
          <w:szCs w:val="27"/>
          <w:lang w:eastAsia="en-US"/>
        </w:rPr>
        <w:t xml:space="preserve"> рассмотрения споров по Соглашению установлен статьей 13 </w:t>
      </w:r>
      <w:r>
        <w:rPr>
          <w:sz w:val="27"/>
          <w:szCs w:val="27"/>
          <w:lang w:eastAsia="en-US"/>
        </w:rPr>
        <w:t xml:space="preserve">Федерального закона </w:t>
      </w:r>
      <w:r>
        <w:rPr>
          <w:sz w:val="27"/>
          <w:szCs w:val="27"/>
        </w:rPr>
        <w:t>№ 69-ФЗ.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37. Положения, касающиеся связанных договоров, определены статьей 14 </w:t>
      </w:r>
      <w:r>
        <w:rPr>
          <w:sz w:val="27"/>
          <w:szCs w:val="27"/>
          <w:lang w:eastAsia="en-US"/>
        </w:rPr>
        <w:t xml:space="preserve">Федерального закона </w:t>
      </w:r>
      <w:r>
        <w:rPr>
          <w:sz w:val="27"/>
          <w:szCs w:val="27"/>
        </w:rPr>
        <w:t>№ 69-ФЗ.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Заместитель Главы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городского округа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по финансам и экономике                                                                      О.М. Пескова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 w:left="0" w:right="0"/>
        <w:jc w:val="right"/>
        <w:rPr>
          <w:color w:val="000000"/>
        </w:rPr>
      </w:pPr>
      <w:r>
        <w:rPr>
          <w:rFonts w:cs="Times New Roman"/>
          <w:color w:val="000000"/>
          <w:sz w:val="26"/>
          <w:szCs w:val="26"/>
        </w:rPr>
        <w:t>Приложение</w:t>
      </w:r>
    </w:p>
    <w:p>
      <w:pPr>
        <w:pStyle w:val="ConsPlusNormal"/>
        <w:ind w:hanging="0" w:left="3969" w:right="0"/>
        <w:jc w:val="right"/>
        <w:rPr>
          <w:color w:val="000000"/>
        </w:rPr>
      </w:pPr>
      <w:r>
        <w:rPr>
          <w:color w:val="000000"/>
          <w:sz w:val="26"/>
          <w:szCs w:val="26"/>
        </w:rPr>
        <w:t>к Порядку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ind w:firstLine="709" w:left="0" w:right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Главе Копейского городского округа</w:t>
      </w:r>
    </w:p>
    <w:p>
      <w:pPr>
        <w:pStyle w:val="ConsPlusNonformat"/>
        <w:jc w:val="right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  <w:bookmarkStart w:id="1" w:name="P84"/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 даче согласия на заключение (присоединение) к Соглашению о защите и поощрении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капиталовложений со стороны администрации городского округа 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(полное наименование инвестора (организации, реализующей проект)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лице _______________________________________________________________________,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(должность, фамилия, имя, отчество (последнее - при наличии)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уполномоченного лица)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действующего на основании ____________________________________________________,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(устав, доверенность, приказ или иной документ, удостоверяющий полномочия)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просит подтвердить согласие на заключение (присоединение) к Соглашению о защите и поощрении капиталовложений со стороны администрации городского округа для реализации инвестиционного проекта «___________________________________________________________________________».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(наименование инвестиционного проекта)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включение в Соглашение о защите и поощрении капиталовложений условия о применении муниципальных нормативных актов городского округа Радужный с учетом особенностей, установленных статьей 9 Федерального закона № 69-ФЗ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(указываются акты (решения))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соответствии с частью 3 статьи 9 Федерального закона № 69-ФЗ</w:t>
      </w:r>
    </w:p>
    <w:p>
      <w:pPr>
        <w:pStyle w:val="ConsPlusNonformat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 обоснованием применения стабилизационной оговорки)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ind w:firstLine="709" w:right="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I. Сведения об организации</w:t>
      </w:r>
    </w:p>
    <w:p>
      <w:pPr>
        <w:pStyle w:val="ConsPlusNormal"/>
        <w:jc w:val="both"/>
        <w:rPr>
          <w:color w:val="000000"/>
          <w:szCs w:val="24"/>
        </w:rPr>
      </w:pPr>
      <w:r>
        <w:rPr>
          <w:color w:val="000000"/>
          <w:szCs w:val="24"/>
        </w:rPr>
      </w:r>
    </w:p>
    <w:tbl>
      <w:tblPr>
        <w:tblW w:w="9071" w:type="dxa"/>
        <w:jc w:val="left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4648"/>
        <w:gridCol w:w="3799"/>
      </w:tblGrid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п/п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Cs w:val="24"/>
              </w:rPr>
              <w:t>Наименование сведений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Сведения</w:t>
            </w:r>
          </w:p>
          <w:p>
            <w:pPr>
              <w:pStyle w:val="ConsPlusNormal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Cs w:val="24"/>
              </w:rPr>
              <w:t>(заполняются инвестором)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Сокращенное наименование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ИНН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ОГРН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4.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КПП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5.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ОКПО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6.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hyperlink r:id="rId5">
              <w:r>
                <w:rPr>
                  <w:color w:val="000080"/>
                  <w:szCs w:val="24"/>
                  <w:u w:val="single"/>
                </w:rPr>
                <w:t>ОКВЭД</w:t>
              </w:r>
            </w:hyperlink>
            <w:r>
              <w:rPr>
                <w:color w:val="000000"/>
                <w:szCs w:val="24"/>
              </w:rPr>
              <w:t xml:space="preserve"> (основной)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7.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Юридический адрес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8.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Фактический адрес (при наличии)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/>
              <w:t>9.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/>
              <w:t>Ф.И.О. уполномоченного лица</w:t>
            </w:r>
          </w:p>
        </w:tc>
        <w:tc>
          <w:tcPr>
            <w:tcW w:w="3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10.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Адрес электронной почты уполномоченного лица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11.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Телефон уполномоченного лица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</w:tbl>
    <w:p>
      <w:pPr>
        <w:pStyle w:val="ConsPlusNormal"/>
        <w:jc w:val="both"/>
        <w:rPr>
          <w:color w:val="000000"/>
          <w:szCs w:val="24"/>
        </w:rPr>
      </w:pPr>
      <w:r>
        <w:rPr>
          <w:color w:val="000000"/>
          <w:szCs w:val="24"/>
        </w:rPr>
      </w:r>
    </w:p>
    <w:p>
      <w:pPr>
        <w:pStyle w:val="ConsPlusNormal"/>
        <w:ind w:firstLine="709" w:right="0"/>
        <w:jc w:val="both"/>
        <w:rPr>
          <w:color w:val="000000"/>
        </w:rPr>
      </w:pPr>
      <w:r>
        <w:rPr>
          <w:color w:val="000000"/>
          <w:szCs w:val="24"/>
        </w:rPr>
        <w:t>II. Сведения об инвестиционном проекте</w:t>
      </w:r>
    </w:p>
    <w:p>
      <w:pPr>
        <w:pStyle w:val="ConsPlusNormal"/>
        <w:jc w:val="both"/>
        <w:rPr>
          <w:color w:val="000000"/>
          <w:szCs w:val="24"/>
        </w:rPr>
      </w:pPr>
      <w:r>
        <w:rPr>
          <w:color w:val="000000"/>
          <w:szCs w:val="24"/>
        </w:rPr>
      </w:r>
    </w:p>
    <w:tbl>
      <w:tblPr>
        <w:tblW w:w="9071" w:type="dxa"/>
        <w:jc w:val="left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4648"/>
        <w:gridCol w:w="3799"/>
      </w:tblGrid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Cs w:val="24"/>
              </w:rPr>
              <w:t xml:space="preserve">№ </w:t>
            </w:r>
            <w:r>
              <w:rPr>
                <w:color w:val="000000"/>
                <w:szCs w:val="24"/>
              </w:rPr>
              <w:t>п/п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Cs w:val="24"/>
              </w:rPr>
              <w:t>Наименование сведений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Сведения</w:t>
            </w:r>
          </w:p>
          <w:p>
            <w:pPr>
              <w:pStyle w:val="ConsPlusNormal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Cs w:val="24"/>
              </w:rPr>
              <w:t>(заполняются инвестором)</w:t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Сфера экономики (вид деятельности), в которой реализуется инвестиционный проект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Общий срок и этапы реализации инвестиционного проекта, а также сроки реализации каждого этапа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Территория реализации инвестиционного проекта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4.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Планируемая дата окончания реализации проекта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5.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6.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7.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Сведения о разрешении на строительство в случае, если инвестиционный проект направлен на создание (строительство) и (или) реконструкцию объекта (объектов) капитального строительства, или градостроительный план земельного участка (для линейных объектов - проект планировки территории) на земельный участок, предназначенный для строительства и (или) реконструкции объекта капитального строительства, о планируемом сроке получения разрешения на строительство соответствующего объекта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8.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Сведения о товарах, работах, услугах, планируемых к производству, выполнению или оказанию в рамках реализации инвестиционного проекта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9.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Сведения о предполагаемых сроках производства товаров, выполнения работ, оказания услуг в рамках реализации инвестиционного проекта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10.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Сведения о мощности инвестиционного проекта, планируемых объемах реализации товаров, выполнения работ, оказания услуг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/>
              <w:t>11.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/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3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12.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Сведения о планируемом количестве новых рабочих мест в результате  реализации инвестиционного проекта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/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13.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/>
            </w:pPr>
            <w:r>
              <w:rPr>
                <w:color w:val="000000"/>
                <w:szCs w:val="24"/>
              </w:rPr>
              <w:t>Дополнительная информация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tabs>
                <w:tab w:val="clear" w:pos="708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</w:tbl>
    <w:p>
      <w:pPr>
        <w:pStyle w:val="ConsPlusNormal"/>
        <w:jc w:val="both"/>
        <w:rPr>
          <w:color w:val="000000"/>
          <w:szCs w:val="24"/>
        </w:rPr>
      </w:pPr>
      <w:r>
        <w:rPr>
          <w:color w:val="000000"/>
          <w:szCs w:val="24"/>
        </w:rPr>
      </w:r>
    </w:p>
    <w:p>
      <w:pPr>
        <w:pStyle w:val="ConsPlusNonformat"/>
        <w:ind w:firstLine="709" w:right="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Подписание настоящего заявления означает согласие инвестора на осуществление в целях заключения, изменения, прекращения действия (расторжения) соглашения, заключения дополнительных соглашений к нему и в соответствии с требованиями законодательства Российской Федерации обработки (в том числе сбор, запись, систематизацию, накопление, хранение, уточнение (обновление, изменение), извлечение, использование, передачу, обезличивание) персональных данных физических лиц, информация о которых представлена заявителем, сведений о заявителе, о проекте, о заключаемом соглашении, о дополнительных соглашениях к нему и информации о действиях (решениях), связанных с исполнением указанных соглашений.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(дата)</w:t>
      </w:r>
    </w:p>
    <w:p>
      <w:pPr>
        <w:pStyle w:val="ConsPlusNonformat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   ___________   ____________________________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rFonts w:cs="Times New Roman"/>
          <w:color w:val="000000"/>
          <w:sz w:val="24"/>
          <w:szCs w:val="24"/>
        </w:rPr>
        <w:t>(должность уполномоченного лица)         (подпись)        (ФИО уполномоченного лица)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</w:r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roman"/>
    <w:pitch w:val="variable"/>
  </w:font>
  <w:font w:name="TimesNewRomanPSMT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99" w:hanging="99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12ba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locked/>
    <w:rsid w:val="005420b1"/>
    <w:pPr>
      <w:keepNext w:val="true"/>
      <w:outlineLvl w:val="0"/>
    </w:pPr>
    <w:rPr>
      <w:szCs w:val="20"/>
    </w:rPr>
  </w:style>
  <w:style w:type="paragraph" w:styleId="Heading2">
    <w:name w:val="Heading 2"/>
    <w:basedOn w:val="Normal"/>
    <w:next w:val="Normal"/>
    <w:link w:val="2"/>
    <w:qFormat/>
    <w:locked/>
    <w:rsid w:val="005420b1"/>
    <w:pPr>
      <w:keepNext w:val="true"/>
      <w:jc w:val="center"/>
      <w:outlineLvl w:val="1"/>
    </w:pPr>
    <w:rPr>
      <w:b/>
      <w:sz w:val="40"/>
      <w:szCs w:val="20"/>
    </w:rPr>
  </w:style>
  <w:style w:type="paragraph" w:styleId="Heading3">
    <w:name w:val="Heading 3"/>
    <w:basedOn w:val="Normal"/>
    <w:next w:val="Normal"/>
    <w:link w:val="3"/>
    <w:qFormat/>
    <w:locked/>
    <w:rsid w:val="005420b1"/>
    <w:pPr>
      <w:keepNext w:val="true"/>
      <w:jc w:val="center"/>
      <w:outlineLvl w:val="2"/>
    </w:pPr>
    <w:rPr>
      <w:b/>
      <w:sz w:val="24"/>
      <w:szCs w:val="20"/>
    </w:rPr>
  </w:style>
  <w:style w:type="paragraph" w:styleId="Heading6">
    <w:name w:val="Heading 6"/>
    <w:basedOn w:val="Normal"/>
    <w:next w:val="Normal"/>
    <w:link w:val="6"/>
    <w:semiHidden/>
    <w:unhideWhenUsed/>
    <w:qFormat/>
    <w:locked/>
    <w:rsid w:val="00395817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locked/>
    <w:rsid w:val="002f7946"/>
    <w:rPr>
      <w:rFonts w:ascii="Times New Roman" w:hAnsi="Times New Roman" w:cs="Times New Roman"/>
      <w:sz w:val="28"/>
      <w:szCs w:val="28"/>
      <w:lang w:eastAsia="ru-RU"/>
    </w:rPr>
  </w:style>
  <w:style w:type="character" w:styleId="Style11" w:customStyle="1">
    <w:name w:val="Нижний колонтитул Знак"/>
    <w:basedOn w:val="DefaultParagraphFont"/>
    <w:uiPriority w:val="99"/>
    <w:qFormat/>
    <w:locked/>
    <w:rsid w:val="002f7946"/>
    <w:rPr>
      <w:rFonts w:ascii="Times New Roman" w:hAnsi="Times New Roman" w:cs="Times New Roman"/>
      <w:sz w:val="28"/>
      <w:szCs w:val="28"/>
      <w:lang w:eastAsia="ru-RU"/>
    </w:rPr>
  </w:style>
  <w:style w:type="character" w:styleId="1" w:customStyle="1">
    <w:name w:val="Заголовок 1 Знак"/>
    <w:basedOn w:val="DefaultParagraphFont"/>
    <w:qFormat/>
    <w:rsid w:val="005420b1"/>
    <w:rPr>
      <w:rFonts w:ascii="Times New Roman" w:hAnsi="Times New Roman" w:eastAsia="Times New Roman"/>
      <w:sz w:val="28"/>
    </w:rPr>
  </w:style>
  <w:style w:type="character" w:styleId="2" w:customStyle="1">
    <w:name w:val="Заголовок 2 Знак"/>
    <w:basedOn w:val="DefaultParagraphFont"/>
    <w:qFormat/>
    <w:rsid w:val="005420b1"/>
    <w:rPr>
      <w:rFonts w:ascii="Times New Roman" w:hAnsi="Times New Roman" w:eastAsia="Times New Roman"/>
      <w:b/>
      <w:sz w:val="40"/>
    </w:rPr>
  </w:style>
  <w:style w:type="character" w:styleId="3" w:customStyle="1">
    <w:name w:val="Заголовок 3 Знак"/>
    <w:basedOn w:val="DefaultParagraphFont"/>
    <w:qFormat/>
    <w:rsid w:val="005420b1"/>
    <w:rPr>
      <w:rFonts w:ascii="Times New Roman" w:hAnsi="Times New Roman" w:eastAsia="Times New Roman"/>
      <w:b/>
      <w:sz w:val="24"/>
    </w:rPr>
  </w:style>
  <w:style w:type="character" w:styleId="6" w:customStyle="1">
    <w:name w:val="Заголовок 6 Знак"/>
    <w:basedOn w:val="DefaultParagraphFont"/>
    <w:semiHidden/>
    <w:qFormat/>
    <w:rsid w:val="00395817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8"/>
      <w:szCs w:val="28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0d7245"/>
    <w:rPr>
      <w:rFonts w:ascii="Tahoma" w:hAnsi="Tahoma" w:eastAsia="Times New Roman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character" w:styleId="Style13">
    <w:name w:val="Гипертекстовая ссылка"/>
    <w:qFormat/>
    <w:rPr>
      <w:rFonts w:cs="Times New Roman"/>
      <w:b/>
      <w:color w:val="106BBE"/>
    </w:rPr>
  </w:style>
  <w:style w:type="character" w:styleId="Style14">
    <w:name w:val="Цветовое выделение"/>
    <w:qFormat/>
    <w:rPr>
      <w:b/>
      <w:color w:val="26282F"/>
    </w:rPr>
  </w:style>
  <w:style w:type="character" w:styleId="Style15">
    <w:name w:val="Текст сноски Знак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Style16">
    <w:name w:val="Основной текст_"/>
    <w:qFormat/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21">
    <w:name w:val="Основной текст 2 Знак"/>
    <w:qFormat/>
    <w:rPr>
      <w:rFonts w:ascii="Arial" w:hAnsi="Arial" w:eastAsia="Times New Roman" w:cs="Times New Roman"/>
      <w:sz w:val="24"/>
      <w:szCs w:val="24"/>
    </w:rPr>
  </w:style>
  <w:style w:type="character" w:styleId="Style17">
    <w:name w:val="Текст Знак"/>
    <w:qFormat/>
    <w:rPr>
      <w:rFonts w:ascii="Courier New" w:hAnsi="Courier New" w:eastAsia="Times New Roman" w:cs="Courier New"/>
      <w:sz w:val="20"/>
      <w:szCs w:val="20"/>
    </w:rPr>
  </w:style>
  <w:style w:type="character" w:styleId="Style18">
    <w:name w:val="Основной шрифт абзаца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2f794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rsid w:val="002f794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99"/>
    <w:qFormat/>
    <w:rsid w:val="00061ecb"/>
    <w:pPr>
      <w:spacing w:before="0" w:after="0"/>
      <w:ind w:left="720"/>
      <w:contextualSpacing/>
    </w:pPr>
    <w:rPr/>
  </w:style>
  <w:style w:type="paragraph" w:styleId="Style22" w:customStyle="1">
    <w:name w:val="Style"/>
    <w:qFormat/>
    <w:rsid w:val="00a014ed"/>
    <w:pPr>
      <w:widowControl w:val="false"/>
      <w:suppressAutoHyphens w:val="true"/>
      <w:bidi w:val="0"/>
      <w:spacing w:before="0" w:after="0"/>
      <w:jc w:val="left"/>
    </w:pPr>
    <w:rPr>
      <w:rFonts w:ascii="TimesNewRomanPSMT" w:hAnsi="TimesNewRomanPSMT" w:eastAsia="Times New Roman" w:cs="TimesNewRomanPSMT"/>
      <w:color w:val="auto"/>
      <w:kern w:val="0"/>
      <w:sz w:val="24"/>
      <w:szCs w:val="24"/>
      <w:lang w:val="ru-RU" w:eastAsia="zh-CN" w:bidi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0d724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08497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>
      <w:color w:val="000000"/>
    </w:rPr>
  </w:style>
  <w:style w:type="paragraph" w:styleId="LO-normal">
    <w:name w:val="LO-normal"/>
    <w:qFormat/>
    <w:pPr>
      <w:widowControl/>
      <w:suppressAutoHyphens w:val="true"/>
      <w:bidi w:val="0"/>
      <w:spacing w:lineRule="auto" w:line="240" w:before="0" w:after="200"/>
      <w:jc w:val="both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empora LGC Uni" w:hAnsi="Tempora LGC Uni" w:eastAsia="Times New Roman" w:cs="Calibri"/>
      <w:b/>
      <w:color w:val="auto"/>
      <w:kern w:val="2"/>
      <w:sz w:val="22"/>
      <w:szCs w:val="24"/>
      <w:lang w:val="ru-RU" w:eastAsia="zh-CN" w:bidi="hi-IN"/>
    </w:rPr>
  </w:style>
  <w:style w:type="paragraph" w:styleId="Western">
    <w:name w:val="western"/>
    <w:basedOn w:val="Normal"/>
    <w:qFormat/>
    <w:pPr>
      <w:spacing w:lineRule="auto" w:line="276" w:beforeAutospacing="1" w:after="142"/>
    </w:pPr>
    <w:rPr>
      <w:color w:val="000000"/>
      <w:lang w:eastAsia="ru-RU"/>
    </w:rPr>
  </w:style>
  <w:style w:type="paragraph" w:styleId="11">
    <w:name w:val="Основной текст1"/>
    <w:basedOn w:val="Normal"/>
    <w:qFormat/>
    <w:pPr>
      <w:widowControl w:val="false"/>
      <w:suppressAutoHyphens w:val="false"/>
      <w:spacing w:before="0" w:after="280"/>
    </w:pPr>
    <w:rPr>
      <w:sz w:val="28"/>
      <w:szCs w:val="28"/>
      <w:lang w:eastAsia="en-US"/>
    </w:rPr>
  </w:style>
  <w:style w:type="paragraph" w:styleId="S1">
    <w:name w:val="s_1"/>
    <w:basedOn w:val="Normal"/>
    <w:qFormat/>
    <w:pPr>
      <w:suppressAutoHyphens w:val="false"/>
      <w:spacing w:beforeAutospacing="1" w:afterAutospacing="1"/>
    </w:pPr>
    <w:rPr>
      <w:rFonts w:eastAsia="Calibri"/>
      <w:lang w:eastAsia="ru-RU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22">
    <w:name w:val="Основной текст 2"/>
    <w:basedOn w:val="Normal"/>
    <w:qFormat/>
    <w:pPr>
      <w:spacing w:lineRule="auto" w:line="480" w:before="0" w:after="120"/>
      <w:ind w:firstLine="567"/>
    </w:pPr>
    <w:rPr>
      <w:color w:val="000000"/>
    </w:rPr>
  </w:style>
  <w:style w:type="paragraph" w:styleId="Caption1">
    <w:name w:val="Caption1"/>
    <w:basedOn w:val="Normal"/>
    <w:qFormat/>
    <w:pPr>
      <w:spacing w:before="120" w:after="120"/>
      <w:ind w:firstLine="567"/>
    </w:pPr>
    <w:rPr>
      <w:i/>
      <w:iCs/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ZR&amp;n=349045&amp;date=09.12.2020&amp;dst=100022&amp;fld=134" TargetMode="External"/><Relationship Id="rId3" Type="http://schemas.openxmlformats.org/officeDocument/2006/relationships/hyperlink" Target="consultantplus://offline/ref=6E8B284BEEA8EFEA680978337FD205DCC4DEFBA6948FAB7CD861569CCC25E7FDA0C13372A9037CED2E09E8768C2F7701A6C25CAF253D3EBBM2U9J" TargetMode="External"/><Relationship Id="rId4" Type="http://schemas.openxmlformats.org/officeDocument/2006/relationships/hyperlink" Target="consultantplus://offline/ref=6E8B284BEEA8EFEA680978337FD205DCC4DEFBA6948FAB7CD861569CCC25E7FDA0C13372A9037CE92309E8768C2F7701A6C25CAF253D3EBBM2U9J" TargetMode="External"/><Relationship Id="rId5" Type="http://schemas.openxmlformats.org/officeDocument/2006/relationships/hyperlink" Target="consultantplus://offline/ref=7ED80B8A51389B1A0FF47364C96DF5692251853ACD828CB57107833CD0AB4EB8C0D4FD8C5C3F9C3F2B6731A936E0Q5H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C2DE6-4BBC-467E-9AA6-E6D640090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Application>LibreOffice/7.6.0.3$Linux_X86_64 LibreOffice_project/60$Build-3</Application>
  <AppVersion>15.0000</AppVersion>
  <Pages>9</Pages>
  <Words>2235</Words>
  <Characters>16679</Characters>
  <CharactersWithSpaces>18889</CharactersWithSpaces>
  <Paragraphs>169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dc:description/>
  <dc:language>ru-RU</dc:language>
  <cp:lastModifiedBy/>
  <cp:lastPrinted>2024-05-08T14:37:50Z</cp:lastPrinted>
  <dcterms:modified xsi:type="dcterms:W3CDTF">2024-05-08T14:44:20Z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