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ageBreakBefore w:val="false"/>
        <w:bidi w:val="0"/>
        <w:spacing w:lineRule="auto" w:line="240" w:before="0" w:after="0"/>
        <w:jc w:val="right"/>
        <w:rPr/>
      </w:pPr>
      <w:r>
        <w:rPr>
          <w:rFonts w:eastAsia="Calibri" w:cs="Calibri" w:ascii="XO Thames" w:hAnsi="XO Thames"/>
          <w:color w:val="000000"/>
          <w:kern w:val="0"/>
          <w:sz w:val="24"/>
          <w:szCs w:val="24"/>
          <w:lang w:val="ru-RU" w:eastAsia="zh-CN" w:bidi="hi-IN"/>
        </w:rPr>
        <w:t>ПРИЛ</w:t>
      </w:r>
      <w:r>
        <w:rPr>
          <w:rFonts w:ascii="XO Thames" w:hAnsi="XO Thames"/>
          <w:sz w:val="24"/>
          <w:szCs w:val="24"/>
        </w:rPr>
        <w:t>ОЖЕНИЕ</w:t>
      </w:r>
    </w:p>
    <w:p>
      <w:pPr>
        <w:pStyle w:val="Normal"/>
        <w:bidi w:val="0"/>
        <w:spacing w:lineRule="auto" w:line="240" w:before="0" w:after="0"/>
        <w:jc w:val="right"/>
        <w:rPr/>
      </w:pPr>
      <w:r>
        <w:rPr>
          <w:rFonts w:ascii="XO Thames" w:hAnsi="XO Thames"/>
          <w:sz w:val="24"/>
          <w:szCs w:val="24"/>
        </w:rPr>
        <w:t>к решению Челябинской городской Думы</w:t>
      </w:r>
    </w:p>
    <w:p>
      <w:pPr>
        <w:pStyle w:val="Normal"/>
        <w:bidi w:val="0"/>
        <w:spacing w:lineRule="auto" w:line="240" w:before="0" w:after="0"/>
        <w:jc w:val="right"/>
        <w:rPr/>
      </w:pPr>
      <w:r>
        <w:rPr>
          <w:rFonts w:ascii="XO Thames" w:hAnsi="XO Thames"/>
          <w:sz w:val="24"/>
          <w:szCs w:val="24"/>
        </w:rPr>
        <w:t>от _________ № ___________</w:t>
      </w:r>
    </w:p>
    <w:p>
      <w:pPr>
        <w:pStyle w:val="LOnormal"/>
        <w:widowControl w:val="false"/>
        <w:spacing w:lineRule="auto" w:line="240" w:before="0" w:after="0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</w:r>
    </w:p>
    <w:p>
      <w:pPr>
        <w:pStyle w:val="LOnormal"/>
        <w:widowControl w:val="false"/>
        <w:spacing w:lineRule="auto" w:line="240" w:before="0" w:after="0"/>
        <w:jc w:val="center"/>
        <w:rPr>
          <w:rFonts w:ascii="XO Thames" w:hAnsi="XO Thames"/>
          <w:sz w:val="12"/>
          <w:szCs w:val="12"/>
        </w:rPr>
      </w:pPr>
      <w:r>
        <w:rPr>
          <w:rFonts w:ascii="XO Thames" w:hAnsi="XO Thames"/>
          <w:sz w:val="12"/>
          <w:szCs w:val="12"/>
        </w:rPr>
      </w:r>
    </w:p>
    <w:p>
      <w:pPr>
        <w:pStyle w:val="LOnormal"/>
        <w:widowControl w:val="false"/>
        <w:spacing w:lineRule="auto" w:line="240" w:before="0" w:after="0"/>
        <w:jc w:val="center"/>
        <w:rPr/>
      </w:pPr>
      <w:r>
        <w:rPr>
          <w:rFonts w:eastAsia="Liberation Serif" w:cs="Liberation Serif" w:ascii="XO Thames" w:hAnsi="XO Thames"/>
          <w:b w:val="false"/>
          <w:bCs w:val="false"/>
          <w:color w:val="000000"/>
          <w:kern w:val="0"/>
          <w:sz w:val="24"/>
          <w:szCs w:val="24"/>
          <w:lang w:val="ru-RU" w:eastAsia="zh-CN" w:bidi="hi-IN"/>
        </w:rPr>
        <w:t xml:space="preserve">ПОЛОЖЕНИЕ </w:t>
      </w:r>
    </w:p>
    <w:p>
      <w:pPr>
        <w:pStyle w:val="LOnormal"/>
        <w:widowControl w:val="false"/>
        <w:spacing w:lineRule="auto" w:line="240" w:before="0" w:after="0"/>
        <w:jc w:val="center"/>
        <w:rPr/>
      </w:pPr>
      <w:r>
        <w:rPr>
          <w:rFonts w:eastAsia="Liberation Serif" w:cs="Liberation Serif" w:ascii="XO Thames" w:hAnsi="XO Thames"/>
          <w:sz w:val="24"/>
          <w:szCs w:val="24"/>
        </w:rPr>
        <w:t>об условиях и порядке заключения соглашений о защите и поощрении капиталовложений</w:t>
      </w:r>
    </w:p>
    <w:p>
      <w:pPr>
        <w:pStyle w:val="LOnormal"/>
        <w:widowControl w:val="false"/>
        <w:spacing w:lineRule="auto" w:line="240" w:before="0" w:after="0"/>
        <w:jc w:val="center"/>
        <w:rPr/>
      </w:pPr>
      <w:r>
        <w:rPr>
          <w:rFonts w:eastAsia="Liberation Serif" w:cs="Liberation Serif" w:ascii="XO Thames" w:hAnsi="XO Thames"/>
          <w:sz w:val="24"/>
          <w:szCs w:val="24"/>
        </w:rPr>
        <w:t>со стороны города Челябинска</w:t>
      </w:r>
    </w:p>
    <w:p>
      <w:pPr>
        <w:pStyle w:val="LOnormal"/>
        <w:widowControl w:val="false"/>
        <w:spacing w:lineRule="auto" w:line="240" w:before="0" w:after="0"/>
        <w:ind w:left="0" w:right="0" w:hanging="0"/>
        <w:jc w:val="center"/>
        <w:rPr>
          <w:rFonts w:ascii="XO Thames" w:hAnsi="XO Thames" w:eastAsia="Liberation Serif" w:cs="Liberation Serif"/>
          <w:sz w:val="20"/>
          <w:szCs w:val="20"/>
        </w:rPr>
      </w:pPr>
      <w:r>
        <w:rPr>
          <w:rFonts w:eastAsia="Liberation Serif" w:cs="Liberation Serif" w:ascii="XO Thames" w:hAnsi="XO Thames"/>
          <w:sz w:val="20"/>
          <w:szCs w:val="20"/>
        </w:rPr>
      </w:r>
    </w:p>
    <w:p>
      <w:pPr>
        <w:pStyle w:val="ConsPlusNormal"/>
        <w:ind w:left="0" w:right="0" w:hanging="0"/>
        <w:jc w:val="center"/>
        <w:rPr/>
      </w:pPr>
      <w:r>
        <w:rPr>
          <w:rFonts w:ascii="XO Thames" w:hAnsi="XO Thames"/>
          <w:b w:val="false"/>
          <w:bCs w:val="false"/>
          <w:sz w:val="24"/>
          <w:szCs w:val="24"/>
        </w:rPr>
        <w:t>I. ОБЩИЕ ПОЛОЖЕНИЯ</w:t>
      </w:r>
    </w:p>
    <w:p>
      <w:pPr>
        <w:pStyle w:val="ConsPlusNormal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ConsPlusNormal"/>
        <w:ind w:left="0" w:right="0" w:firstLine="540"/>
        <w:jc w:val="both"/>
        <w:rPr/>
      </w:pPr>
      <w:r>
        <w:rPr>
          <w:rFonts w:ascii="XO Thames" w:hAnsi="XO Thames"/>
          <w:sz w:val="24"/>
          <w:szCs w:val="24"/>
        </w:rPr>
        <w:t xml:space="preserve">1. Настоящее 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Положение</w:t>
      </w:r>
      <w:r>
        <w:rPr>
          <w:rFonts w:ascii="XO Thames" w:hAnsi="XO Thames"/>
          <w:sz w:val="24"/>
          <w:szCs w:val="24"/>
        </w:rPr>
        <w:t xml:space="preserve"> </w:t>
      </w:r>
      <w:r>
        <w:rPr>
          <w:rFonts w:eastAsia="Liberation Serif" w:cs="Liberation Serif" w:ascii="XO Thames" w:hAnsi="XO Thames"/>
          <w:sz w:val="24"/>
          <w:szCs w:val="24"/>
        </w:rPr>
        <w:t>об условиях и порядке заключения соглашений о защите</w:t>
        <w:br/>
        <w:t xml:space="preserve">и поощрении капиталовложений со стороны города Челябинска (далее – Положение) </w:t>
      </w:r>
      <w:r>
        <w:rPr>
          <w:rFonts w:ascii="XO Thames" w:hAnsi="XO Thames"/>
          <w:sz w:val="24"/>
          <w:szCs w:val="24"/>
        </w:rPr>
        <w:t>разработано в соответствии с</w:t>
      </w:r>
      <w:r>
        <w:rPr>
          <w:rFonts w:ascii="XO Thames" w:hAnsi="XO Thames"/>
          <w:color w:val="000000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t>Федеральным законом от 1 апреля 2020 года № 69-ФЗ</w:t>
        <w:br/>
        <w:t xml:space="preserve">«О защите и поощрении капиталовложений в Российской Федерации» (далее </w:t>
      </w:r>
      <w:r>
        <w:rPr>
          <w:rFonts w:eastAsia="Liberation Serif" w:cs="Liberation Serif" w:ascii="XO Thames" w:hAnsi="XO Thames"/>
          <w:sz w:val="24"/>
          <w:szCs w:val="24"/>
        </w:rPr>
        <w:t>–</w:t>
      </w:r>
      <w:r>
        <w:rPr>
          <w:rFonts w:ascii="XO Thames" w:hAnsi="XO Thames"/>
          <w:sz w:val="24"/>
          <w:szCs w:val="24"/>
        </w:rPr>
        <w:t xml:space="preserve"> Закон</w:t>
        <w:br/>
        <w:t xml:space="preserve">№ 69-ФЗ) и устанавливает условия и порядок заключения соглашений о защите и поощрении капиталовложений со стороны муниципального образования </w:t>
      </w:r>
      <w:r>
        <w:rPr>
          <w:rFonts w:ascii="XO Thames" w:hAnsi="XO Thames"/>
          <w:b w:val="false"/>
          <w:bCs w:val="false"/>
          <w:sz w:val="24"/>
          <w:szCs w:val="24"/>
        </w:rPr>
        <w:t>«город Челябинск» (далее – соглашение)</w:t>
      </w:r>
      <w:r>
        <w:rPr>
          <w:rFonts w:ascii="XO Thames" w:hAnsi="XO Thames"/>
          <w:sz w:val="24"/>
          <w:szCs w:val="24"/>
        </w:rPr>
        <w:t>.</w:t>
      </w:r>
    </w:p>
    <w:p>
      <w:pPr>
        <w:pStyle w:val="ConsPlusNormal"/>
        <w:spacing w:lineRule="auto" w:line="240"/>
        <w:ind w:left="0" w:right="0" w:firstLine="540"/>
        <w:jc w:val="both"/>
        <w:rPr/>
      </w:pPr>
      <w:r>
        <w:rPr>
          <w:rFonts w:ascii="XO Thames" w:hAnsi="XO Thames"/>
          <w:sz w:val="24"/>
          <w:szCs w:val="24"/>
        </w:rPr>
        <w:t>2. Муниципальное образование «г</w:t>
      </w:r>
      <w:r>
        <w:rPr>
          <w:rFonts w:ascii="XO Thames" w:hAnsi="XO Thames"/>
          <w:b w:val="false"/>
          <w:bCs w:val="false"/>
          <w:sz w:val="24"/>
          <w:szCs w:val="24"/>
        </w:rPr>
        <w:t>ород Челябинск»</w:t>
      </w:r>
      <w:r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b w:val="false"/>
          <w:bCs w:val="false"/>
          <w:sz w:val="24"/>
          <w:szCs w:val="24"/>
        </w:rPr>
        <w:t xml:space="preserve">(далее – город Челябинск) </w:t>
      </w:r>
      <w:r>
        <w:rPr>
          <w:rFonts w:ascii="XO Thames" w:hAnsi="XO Thames"/>
          <w:sz w:val="24"/>
          <w:szCs w:val="24"/>
        </w:rPr>
        <w:t xml:space="preserve">может выступать стороной соглашения, если одновременно стороной такого соглашения является 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/>
        </w:rPr>
        <w:t>Челябинская</w:t>
      </w:r>
      <w:r>
        <w:rPr>
          <w:rFonts w:ascii="XO Thames" w:hAnsi="XO Thames"/>
          <w:sz w:val="24"/>
          <w:szCs w:val="24"/>
        </w:rPr>
        <w:t xml:space="preserve"> область.</w:t>
      </w:r>
    </w:p>
    <w:p>
      <w:pPr>
        <w:pStyle w:val="ConsPlusNormal"/>
        <w:spacing w:lineRule="auto" w:line="240" w:before="0" w:after="0"/>
        <w:ind w:left="0" w:right="0" w:firstLine="540"/>
        <w:jc w:val="both"/>
        <w:rPr/>
      </w:pPr>
      <w:r>
        <w:rPr>
          <w:rFonts w:ascii="XO Thames" w:hAnsi="XO Thames"/>
          <w:sz w:val="24"/>
          <w:szCs w:val="24"/>
        </w:rPr>
        <w:t>3. Уполномоченным органом местного самоуправления, осуществляющим</w:t>
        <w:br/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от имени</w:t>
      </w:r>
      <w:r>
        <w:rPr>
          <w:rFonts w:ascii="XO Thames" w:hAnsi="XO Thames"/>
          <w:sz w:val="24"/>
          <w:szCs w:val="24"/>
        </w:rPr>
        <w:t xml:space="preserve"> города Челябинска заключение соглашения, является Администрация города Челябинска</w:t>
      </w:r>
      <w:r>
        <w:rPr>
          <w:rFonts w:ascii="XO Thames" w:hAnsi="XO Thames"/>
          <w:b w:val="false"/>
          <w:bCs w:val="false"/>
          <w:sz w:val="24"/>
          <w:szCs w:val="24"/>
        </w:rPr>
        <w:t>.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XO Thames" w:hAnsi="XO Thames"/>
          <w:sz w:val="24"/>
          <w:szCs w:val="24"/>
        </w:rPr>
        <w:t>4. </w:t>
      </w:r>
      <w:r>
        <w:rPr>
          <w:rFonts w:ascii="XO Thames" w:hAnsi="XO Thames"/>
          <w:color w:val="000000"/>
          <w:sz w:val="24"/>
          <w:szCs w:val="24"/>
        </w:rPr>
        <w:t>Основные понятия, используемые в Положении: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XO Thames" w:hAnsi="XO Thames"/>
          <w:color w:val="000000"/>
          <w:sz w:val="24"/>
          <w:szCs w:val="24"/>
        </w:rPr>
        <w:t xml:space="preserve">1) уполномоченные подразделения – </w:t>
      </w: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 xml:space="preserve">структурные подразделения аппарата Администрации города Челябинска, отраслевые (функциональные) органы Администрации города Челябинска, к полномочиям которых относится сфера реализуемого в рамках соглашения инвестиционного проекта, </w:t>
      </w:r>
      <w:r>
        <w:rPr>
          <w:rFonts w:ascii="XO Thames" w:hAnsi="XO Thames"/>
          <w:color w:val="000000"/>
          <w:sz w:val="24"/>
          <w:szCs w:val="24"/>
        </w:rPr>
        <w:t>выполняющие функции, связанные с рассмотрением заявления о заключении соглашения, документов и материалов к нему, а также</w:t>
        <w:br/>
        <w:t xml:space="preserve">с подготовкой заключения 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о</w:t>
      </w:r>
      <w:r>
        <w:rPr>
          <w:rFonts w:ascii="XO Thames" w:hAnsi="XO Thames"/>
          <w:color w:val="000000"/>
          <w:sz w:val="24"/>
          <w:szCs w:val="24"/>
        </w:rPr>
        <w:t xml:space="preserve"> возможности либо невозможности 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предоставления</w:t>
      </w:r>
      <w:r>
        <w:rPr>
          <w:rFonts w:ascii="XO Thames" w:hAnsi="XO Thames"/>
          <w:color w:val="000000"/>
          <w:sz w:val="24"/>
          <w:szCs w:val="24"/>
        </w:rPr>
        <w:t xml:space="preserve"> согласия на заключение соглашения (присоединение к соглашению), 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включая</w:t>
      </w:r>
      <w:r>
        <w:rPr>
          <w:rFonts w:ascii="XO Thames" w:hAnsi="XO Thames"/>
          <w:color w:val="000000"/>
          <w:sz w:val="24"/>
          <w:szCs w:val="24"/>
        </w:rPr>
        <w:t xml:space="preserve"> Комитет</w:t>
        <w:br/>
        <w:t>по управлению имуществом и земельным отношениям города Челябинска, Управле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ние</w:t>
        <w:br/>
      </w: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по архитектурно-градостроительному проектированию города Челябинска, Правовое управление Администрации города Челябинска, Комитет финансов города Челябинска;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2) координирующий орган – Управление по стратегическому планированию, экономике и инвестициям Администрации города Челябинска.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Иные понятия, используемые в Положении, применяются в тех же значениях,</w:t>
        <w:br/>
        <w:t>что и в Законе № 69-ФЗ.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XO Thames" w:hAnsi="XO Thames"/>
          <w:color w:val="000000"/>
          <w:sz w:val="24"/>
          <w:szCs w:val="24"/>
        </w:rPr>
        <w:t>5. К отношениям, возникающим в связи с заключение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 xml:space="preserve">м, изменением и расторжением </w:t>
      </w:r>
      <w:r>
        <w:rPr>
          <w:rFonts w:ascii="XO Thames" w:hAnsi="XO Thames"/>
          <w:color w:val="000000"/>
          <w:sz w:val="24"/>
          <w:szCs w:val="24"/>
        </w:rPr>
        <w:t>соглашения, а также в связи с исполнением обязанностей по соглашению, применяются правила гражданского законодательства Российской Федерации с учетом особенностей, установленных Законом № 69-ФЗ.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XO Thames" w:hAnsi="XO Thames"/>
          <w:sz w:val="24"/>
          <w:szCs w:val="24"/>
        </w:rPr>
        <w:t>6. Соглашения заключаются не позднее 1 января 2030 года.</w:t>
      </w:r>
    </w:p>
    <w:p>
      <w:pPr>
        <w:pStyle w:val="ConsPlusNormal"/>
        <w:ind w:left="0" w:right="0" w:hanging="0"/>
        <w:jc w:val="both"/>
        <w:rPr>
          <w:rFonts w:ascii="XO Thames" w:hAnsi="XO Thames"/>
          <w:b/>
          <w:b/>
          <w:bCs/>
          <w:sz w:val="24"/>
          <w:szCs w:val="24"/>
        </w:rPr>
      </w:pPr>
      <w:r>
        <w:rPr>
          <w:rFonts w:ascii="XO Thames" w:hAnsi="XO Thames"/>
          <w:b/>
          <w:bCs/>
          <w:sz w:val="24"/>
          <w:szCs w:val="24"/>
        </w:rPr>
      </w:r>
    </w:p>
    <w:p>
      <w:pPr>
        <w:pStyle w:val="ConsPlusNormal"/>
        <w:ind w:left="0" w:right="0" w:hanging="0"/>
        <w:jc w:val="center"/>
        <w:rPr/>
      </w:pPr>
      <w:r>
        <w:rPr>
          <w:rFonts w:ascii="XO Thames" w:hAnsi="XO Thames"/>
          <w:b w:val="false"/>
          <w:bCs w:val="false"/>
          <w:sz w:val="24"/>
          <w:szCs w:val="24"/>
        </w:rPr>
        <w:t>II. ПОРЯДОК ПОЛУЧЕНИЯ СОГЛАСИЯ НА ЗАКЛЮЧЕНИЕ СОГЛАШЕНИЯ</w:t>
      </w:r>
    </w:p>
    <w:p>
      <w:pPr>
        <w:pStyle w:val="ConsPlusNormal"/>
        <w:ind w:left="0" w:right="0" w:hanging="0"/>
        <w:jc w:val="center"/>
        <w:rPr/>
      </w:pPr>
      <w:r>
        <w:rPr>
          <w:rFonts w:ascii="XO Thames" w:hAnsi="XO Thames"/>
          <w:b w:val="false"/>
          <w:bCs w:val="false"/>
          <w:strike w:val="false"/>
          <w:dstrike w:val="false"/>
          <w:sz w:val="24"/>
          <w:szCs w:val="24"/>
        </w:rPr>
        <w:t>(ПРИСОЕДИНЕНИЕ К СОГЛАШЕНИЮ)</w:t>
      </w:r>
    </w:p>
    <w:p>
      <w:pPr>
        <w:pStyle w:val="ConsPlusNormal"/>
        <w:spacing w:lineRule="auto" w:line="240" w:before="159" w:after="0"/>
        <w:ind w:left="0" w:right="0" w:firstLine="540"/>
        <w:jc w:val="both"/>
        <w:rPr/>
      </w:pPr>
      <w:r>
        <w:rPr>
          <w:rFonts w:ascii="XO Thames" w:hAnsi="XO Thames"/>
          <w:sz w:val="24"/>
          <w:szCs w:val="24"/>
        </w:rPr>
        <w:t xml:space="preserve">7. В случае если предполагается, что в качестве стороны соглашения будет выступать город Челябинск, российское юридическое лицо, отвечающее признакам организации, реализующей проект (далее – заявитель), для получения документа, подтверждающего согласие на заключение соглашения (присоединение к соглашению), 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направляет</w:t>
      </w:r>
      <w:r>
        <w:rPr>
          <w:rFonts w:ascii="XO Thames" w:hAnsi="XO Thames"/>
          <w:sz w:val="24"/>
          <w:szCs w:val="24"/>
        </w:rPr>
        <w:t xml:space="preserve"> в Администрацию города Челябинска заявление о получении согласия на заключение соглашения (присоединение к соглашению) (далее – заявление о получении согласия). </w:t>
      </w:r>
    </w:p>
    <w:p>
      <w:pPr>
        <w:pStyle w:val="ConsPlusNormal"/>
        <w:spacing w:lineRule="auto" w:line="240" w:before="0" w:after="0"/>
        <w:ind w:left="0" w:right="0" w:firstLine="540"/>
        <w:jc w:val="both"/>
        <w:rPr/>
      </w:pPr>
      <w:r>
        <w:rPr>
          <w:rFonts w:ascii="XO Thames" w:hAnsi="XO Thames"/>
          <w:sz w:val="24"/>
          <w:szCs w:val="24"/>
        </w:rPr>
        <w:t>8. Форма заявления о получении согласия приведена в приложении к Положению.</w:t>
      </w:r>
    </w:p>
    <w:p>
      <w:pPr>
        <w:pStyle w:val="ConsPlusNormal"/>
        <w:spacing w:lineRule="auto" w:line="240" w:before="0" w:after="0"/>
        <w:ind w:left="0" w:right="0" w:firstLine="540"/>
        <w:jc w:val="both"/>
        <w:rPr/>
      </w:pPr>
      <w:r>
        <w:rPr>
          <w:rFonts w:ascii="XO Thames" w:hAnsi="XO Thames"/>
          <w:color w:val="000000"/>
          <w:sz w:val="24"/>
          <w:szCs w:val="24"/>
        </w:rPr>
        <w:t>9. К заявлению о получении согласия:</w:t>
      </w:r>
    </w:p>
    <w:p>
      <w:pPr>
        <w:pStyle w:val="ConsPlusNormal"/>
        <w:spacing w:lineRule="auto" w:line="240" w:before="0" w:after="0"/>
        <w:ind w:left="0" w:right="0" w:firstLine="540"/>
        <w:jc w:val="both"/>
        <w:rPr/>
      </w:pPr>
      <w:r>
        <w:rPr>
          <w:rFonts w:ascii="XO Thames" w:hAnsi="XO Thames"/>
          <w:color w:val="000000"/>
          <w:sz w:val="24"/>
          <w:szCs w:val="24"/>
        </w:rPr>
        <w:t>1) 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 xml:space="preserve">в отношении частной проектной инициативы </w:t>
      </w:r>
      <w:r>
        <w:rPr>
          <w:rFonts w:ascii="XO Thames" w:hAnsi="XO Thames"/>
          <w:color w:val="000000"/>
          <w:sz w:val="24"/>
          <w:szCs w:val="24"/>
        </w:rPr>
        <w:t xml:space="preserve">прилагаются документы и материалы в соответствии с 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частью 7 статьи 7 Закона № 69-ФЗ (за исключением документов, предусмотренных пунктом 3 части 7 статьи 7 Закона № 69-ФЗ).</w:t>
      </w:r>
    </w:p>
    <w:p>
      <w:pPr>
        <w:pStyle w:val="ConsPlusNormal"/>
        <w:spacing w:lineRule="auto" w:line="240"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Список актов (решений) в соответствии с пунктом 10 части 7 статьи 7 Закона</w:t>
        <w:br/>
        <w:t xml:space="preserve">№ 69-ФЗ оформляется по форме </w:t>
      </w: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«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 xml:space="preserve">Список муниципальных правовых актов муниципального образования, которые могут применяться с учетом особенностей, установленных статьей 9 Федерального закона «О защите и поощрении капиталовложений в Российской Федерации», установленной приложением к списку актов (решений) публично-правовых образований, которые могут применяться с учетом особенностей, установленных статьей 9 Федерального закона «О защите и поощрении капиталовложений в Российской Федерации» в приложении 5 к Правилам заключения соглашений о защите и поощрении капиталовложений, изменения и прекращения действия таких соглашений, ведения реестра соглашений о защите и поощрении капиталовложений </w:t>
      </w: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постановления Правительства Российской Федерации от 13.09.2022 № 1602 «О защите и поощрении капиталовложений в Российской Федерации» (далее – постановление Правительства Российской Федерации);</w:t>
      </w:r>
    </w:p>
    <w:p>
      <w:pPr>
        <w:pStyle w:val="ConsPlusNormal"/>
        <w:spacing w:lineRule="auto" w:line="240"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 xml:space="preserve">2) в отношении публичной проектной инициативы прилагаются документы и материалы в соответствии с частью 9 статьи 8 Закона № 69-ФЗ (за исключением документов, предусмотренных пунктом 5 части 9 статьи 8 Закона № 69-ФЗ). </w:t>
      </w:r>
    </w:p>
    <w:p>
      <w:pPr>
        <w:pStyle w:val="ConsPlusNormal"/>
        <w:spacing w:lineRule="auto" w:line="240"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10. </w:t>
      </w: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В случае если документы, указанные в пункте 12 части 7 статьи 7, в пунктах 6, 8</w:t>
        <w:br/>
        <w:t>части 9 статьи 8 Закона № 69-ФЗ, не предоставлены заявителем, координирующий орган</w:t>
      </w:r>
      <w:r>
        <w:rPr>
          <w:rFonts w:eastAsia="Courier New" w:cs="Liberation Serif" w:ascii="XO Thames" w:hAnsi="XO Thames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 xml:space="preserve"> </w:t>
      </w: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запрашивает указанные документы с использованием единой системы межведомственного электронного взаимодействия или путем непосредственного направления запроса.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XO Thames" w:hAnsi="XO Thames"/>
          <w:sz w:val="24"/>
          <w:szCs w:val="24"/>
        </w:rPr>
        <w:t>11. Срок рассмотрения заявления о получении согласия, документов и материалов</w:t>
        <w:br/>
        <w:t>к нему Администрацией города Челябинска не должен превышать 30 рабочих дней с даты</w:t>
        <w:br/>
        <w:t xml:space="preserve">их 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поступления в Администрацию города Челябинска</w:t>
      </w:r>
      <w:r>
        <w:rPr>
          <w:rFonts w:ascii="XO Thames" w:hAnsi="XO Thames"/>
          <w:sz w:val="24"/>
          <w:szCs w:val="24"/>
        </w:rPr>
        <w:t>.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XO Thames" w:hAnsi="XO Thames"/>
          <w:sz w:val="24"/>
          <w:szCs w:val="24"/>
        </w:rPr>
        <w:t>12. Заявление о получении согласия, документы и материалы к нему, указанные</w:t>
        <w:br/>
        <w:t xml:space="preserve">в </w:t>
      </w:r>
      <w:hyperlink w:anchor="Par51">
        <w:r>
          <w:rPr>
            <w:rFonts w:ascii="XO Thames" w:hAnsi="XO Thames"/>
            <w:color w:val="000000"/>
            <w:sz w:val="24"/>
            <w:szCs w:val="24"/>
          </w:rPr>
          <w:t xml:space="preserve">пункте </w:t>
        </w:r>
      </w:hyperlink>
      <w:r>
        <w:rPr>
          <w:rFonts w:ascii="XO Thames" w:hAnsi="XO Thames"/>
          <w:color w:val="000000"/>
          <w:sz w:val="24"/>
          <w:szCs w:val="24"/>
        </w:rPr>
        <w:t>9</w:t>
      </w:r>
      <w:r>
        <w:rPr>
          <w:rFonts w:ascii="XO Thames" w:hAnsi="XO Thames"/>
          <w:sz w:val="24"/>
          <w:szCs w:val="24"/>
        </w:rPr>
        <w:t xml:space="preserve"> Положения, поступившие в Администрацию города Челябинска, направляются координирующим органом в уполномоченные подразделения в течение 5 рабочих дней с даты поступления в координирующий орган.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13. По итогам рассмотрения заявления о получении согласия, документов и материалов</w:t>
        <w:br/>
        <w:t xml:space="preserve">к нему уполномоченные подразделения в срок не позднее 15 рабочих дней со дня их поступления в уполномоченные подразделения предоставляют в координирующий орган заключение о возможности либо невозможности предоставления согласия на заключение соглашения (присоединение к соглашению). 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14. Координирующий орган, исходя из предоставленной информации, в течение</w:t>
        <w:br/>
        <w:t>5 рабочих дней со дня получения последнего заключения о возможности либо невозможности предоставления согласия на заключение соглашения (присоединение к соглашению) от уполномоченных подразделений: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1) в случае отсутствия оснований для отказа в предоставлении согласия на заключение соглашения (присоединение к соглашению) направляет: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– </w:t>
      </w: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на подпись заявление Главы города Челябинска, подтверждающее согласие</w:t>
        <w:br/>
        <w:t xml:space="preserve">на заключение (присоединение) к соглашению о защите и поощрении капиталовложений (далее – заявление Главы города о согласии), составленное по рекомендуемой форме согласно приложению № 8 к Правилам заключения соглашений о защите и поощрении капиталовложений, изменения и прекращения действия таких соглашений, ведения реестра соглашений о защите и поощрении капиталовложений, утвержденным постановлением Правительства Российской Федерации, с приложением документов и материалов, направленных заявителем в соответствии с </w:t>
      </w:r>
      <w:hyperlink w:anchor="Par51">
        <w:r>
          <w:rPr>
            <w:rFonts w:eastAsia="Courier New" w:cs="Liberation Serif" w:ascii="XO Thames" w:hAnsi="XO Thames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-3"/>
            <w:kern w:val="2"/>
            <w:sz w:val="24"/>
            <w:szCs w:val="24"/>
            <w:u w:val="none"/>
            <w:lang w:val="ru-RU" w:eastAsia="hi-IN" w:bidi="hi-IN"/>
          </w:rPr>
          <w:t xml:space="preserve">пунктом </w:t>
        </w:r>
      </w:hyperlink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9 Положения, и заключений</w:t>
        <w:br/>
        <w:t>о возможности либо невозможности предоставления согласия на заключение соглашения (присоединение к соглашению) уполномоченных подразделений;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– </w:t>
      </w: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подписанное заявление Главы города о согласии – в адрес заявителя;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2) при наличии оснований для отказа в предоставлении согласия на заключение соглашения (присоединение к соглашению) направляет: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– </w:t>
      </w: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на подпись Главе города Челябинска уведомление об отказе в предоставлении согласия на заключение соглашения (присоединение к соглашению) (далее – уведомление об отказе) с указанием причин отказа по основаниям, предусмотренным пунктом 15 Положения;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– </w:t>
      </w: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подписанное Главой города Челябинска уведомление об отказе – в адрес заявителя.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15. Основаниями для отказа в предоставлении согласия на заключение соглашения (присоединение к соглашению) являются следующие обстоятельства: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1) заявление о получении согласия не соответствует форме, установленной Положением;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2) документы и материалы, прилагаемые к заявлению о получении согласия, в том числе проект соглашения, не соответствуют требованиям, установленным Законом</w:t>
        <w:br/>
        <w:t>№ 69-ФЗ и постановлением Правительства Российской Федерации;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XO Thames" w:hAnsi="XO Thames"/>
          <w:sz w:val="24"/>
          <w:szCs w:val="24"/>
        </w:rPr>
        <w:t>3) 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XO Thames" w:hAnsi="XO Thames"/>
          <w:sz w:val="24"/>
          <w:szCs w:val="24"/>
        </w:rPr>
        <w:t>4) инвестиционный проект не является новым инвестиционным проектом,</w:t>
        <w:br/>
        <w:t>не соответствует условиям, предусмотренным пунктом 6 части 1 статьи 2 Закона № 69-ФЗ;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XO Thames" w:hAnsi="XO Thames"/>
          <w:sz w:val="24"/>
          <w:szCs w:val="24"/>
        </w:rPr>
        <w:t>5) сфера российской экономики, в которой реализуется инвестиционный проект,</w:t>
        <w:br/>
        <w:t>не соответствует ограничениям, установленным частью 1 статьи 6  Закона № 69-ФЗ;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XO Thames" w:hAnsi="XO Thames"/>
          <w:sz w:val="24"/>
          <w:szCs w:val="24"/>
        </w:rPr>
        <w:t>6) недостоверность предоставленной заявителем информации о себе (информация,</w:t>
        <w:br/>
        <w:t>не соответствует сведениям, содержащимся в Едином государственном реестре юридических лиц);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XO Thames" w:hAnsi="XO Thames"/>
          <w:sz w:val="24"/>
          <w:szCs w:val="24"/>
        </w:rPr>
        <w:t xml:space="preserve">7) заявителем предоставлены не в полном объеме документы и материалы,  предусмотренные </w:t>
      </w:r>
      <w:hyperlink w:anchor="Par51">
        <w:r>
          <w:rPr>
            <w:rFonts w:ascii="XO Thames" w:hAnsi="XO Thames"/>
            <w:color w:val="000000"/>
            <w:sz w:val="24"/>
            <w:szCs w:val="24"/>
          </w:rPr>
          <w:t xml:space="preserve">пунктом </w:t>
        </w:r>
      </w:hyperlink>
      <w:r>
        <w:rPr>
          <w:rFonts w:ascii="XO Thames" w:hAnsi="XO Thames"/>
          <w:color w:val="000000"/>
          <w:sz w:val="24"/>
          <w:szCs w:val="24"/>
        </w:rPr>
        <w:t>9</w:t>
      </w:r>
      <w:r>
        <w:rPr>
          <w:rFonts w:ascii="XO Thames" w:hAnsi="XO Thames"/>
          <w:sz w:val="24"/>
          <w:szCs w:val="24"/>
        </w:rPr>
        <w:t xml:space="preserve"> Положения (за исключением документов, которые могут быть </w:t>
      </w:r>
      <w:r>
        <w:rPr>
          <w:rFonts w:eastAsia="Courier New" w:cs="Liberation Serif"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-3"/>
          <w:kern w:val="2"/>
          <w:sz w:val="24"/>
          <w:szCs w:val="24"/>
          <w:u w:val="none"/>
          <w:lang w:val="ru-RU" w:eastAsia="hi-IN" w:bidi="hi-IN"/>
        </w:rPr>
        <w:t>запрошены с использованием единой системы межведомственного электронного взаимодействия или путем непосредственного направления запроса)</w:t>
      </w:r>
      <w:r>
        <w:rPr>
          <w:rFonts w:ascii="XO Thames" w:hAnsi="XO Thames"/>
          <w:sz w:val="24"/>
          <w:szCs w:val="24"/>
        </w:rPr>
        <w:t>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8) нахождение организации, реализующей проект, в процессе реорганизации, ликвидации, введение в отношении нее процедуры банкротства, приостановление деятельности в порядке, предусмотренном законодательством Российской Федерации;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ascii="XO Thames" w:hAnsi="XO Thames"/>
          <w:sz w:val="24"/>
          <w:szCs w:val="24"/>
        </w:rPr>
        <w:t>9) поступление от уполномоченных подразделений хотя бы одного заключения</w:t>
        <w:br/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о</w:t>
      </w:r>
      <w:r>
        <w:rPr>
          <w:rFonts w:ascii="XO Thames" w:hAnsi="XO Thames"/>
          <w:color w:val="000000"/>
          <w:sz w:val="24"/>
          <w:szCs w:val="24"/>
        </w:rPr>
        <w:t xml:space="preserve"> невозможности 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предоставления</w:t>
      </w:r>
      <w:r>
        <w:rPr>
          <w:rFonts w:ascii="XO Thames" w:hAnsi="XO Thames"/>
          <w:color w:val="000000"/>
          <w:sz w:val="24"/>
          <w:szCs w:val="24"/>
        </w:rPr>
        <w:t xml:space="preserve"> согласия на заключение соглашения (присоединение к соглашению)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.</w:t>
      </w:r>
    </w:p>
    <w:p>
      <w:pPr>
        <w:pStyle w:val="ConsPlusNormal"/>
        <w:ind w:left="0" w:right="0" w:hanging="0"/>
        <w:jc w:val="center"/>
        <w:rPr>
          <w:rFonts w:ascii="XO Thames" w:hAnsi="XO Thames"/>
          <w:b w:val="false"/>
          <w:b w:val="false"/>
          <w:bCs w:val="false"/>
          <w:sz w:val="18"/>
          <w:szCs w:val="18"/>
        </w:rPr>
      </w:pPr>
      <w:r>
        <w:rPr>
          <w:rFonts w:ascii="XO Thames" w:hAnsi="XO Thames"/>
          <w:b w:val="false"/>
          <w:bCs w:val="false"/>
          <w:sz w:val="18"/>
          <w:szCs w:val="18"/>
        </w:rPr>
      </w:r>
    </w:p>
    <w:p>
      <w:pPr>
        <w:pStyle w:val="ConsPlusNormal"/>
        <w:ind w:left="0" w:right="0" w:hanging="0"/>
        <w:jc w:val="center"/>
        <w:rPr/>
      </w:pPr>
      <w:r>
        <w:rPr>
          <w:rFonts w:ascii="XO Thames" w:hAnsi="XO Thames"/>
          <w:b w:val="false"/>
          <w:bCs w:val="false"/>
          <w:sz w:val="24"/>
          <w:szCs w:val="24"/>
        </w:rPr>
        <w:t>III. УСЛОВИЯ И ПОРЯДОК ЗАКЛЮЧЕНИЯ СОГЛАШЕНИЯ</w:t>
      </w:r>
    </w:p>
    <w:p>
      <w:pPr>
        <w:pStyle w:val="ConsPlusNormal"/>
        <w:ind w:left="0" w:right="0" w:hanging="0"/>
        <w:jc w:val="center"/>
        <w:rPr/>
      </w:pPr>
      <w:r>
        <w:rPr>
          <w:rFonts w:ascii="XO Thames" w:hAnsi="XO Thames"/>
          <w:b w:val="false"/>
          <w:bCs w:val="false"/>
          <w:sz w:val="24"/>
          <w:szCs w:val="24"/>
        </w:rPr>
        <w:t>(ПРИСОЕДИНЕНИЯ К СОГЛАШЕНИЮ)</w:t>
      </w:r>
    </w:p>
    <w:p>
      <w:pPr>
        <w:pStyle w:val="Normal"/>
        <w:widowControl/>
        <w:suppressAutoHyphens w:val="true"/>
        <w:bidi w:val="0"/>
        <w:spacing w:lineRule="auto" w:line="240" w:before="159" w:after="0"/>
        <w:ind w:left="0" w:right="0" w:firstLine="567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16. Соглашение заключается с организацией, реализующей проект, при условии, что предоставление муниципальной поддержки возможно в рамках полномочий органов местного самоуправления города Челябинска, при участии Челябинской области и Российской Федерации (в случае, если стороной соглашения является Российская Федерация).</w:t>
      </w:r>
    </w:p>
    <w:p>
      <w:pPr>
        <w:pStyle w:val="ConsPlusNormal"/>
        <w:spacing w:lineRule="auto" w:line="240"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17. Соглашение должно содержать условия, предусмотренные Законом № 69-ФЗ.</w:t>
      </w:r>
    </w:p>
    <w:p>
      <w:pPr>
        <w:pStyle w:val="ConsPlusNormal"/>
        <w:spacing w:lineRule="auto" w:line="240" w:before="0" w:after="0"/>
        <w:ind w:left="0" w:right="0" w:firstLine="54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18. Соглашение заключается по результатам осуществления процедур, предусмотренных</w:t>
      </w:r>
      <w:r>
        <w:rPr>
          <w:rFonts w:ascii="XO Thames" w:hAnsi="XO Thames"/>
          <w:color w:val="000000"/>
          <w:sz w:val="24"/>
          <w:szCs w:val="24"/>
        </w:rPr>
        <w:t xml:space="preserve"> </w:t>
      </w:r>
      <w:hyperlink r:id="rId2">
        <w:r>
          <w:rPr>
            <w:rFonts w:ascii="XO Thames" w:hAnsi="XO Thames"/>
            <w:color w:val="000000"/>
            <w:sz w:val="24"/>
            <w:szCs w:val="24"/>
          </w:rPr>
          <w:t>статьей 7</w:t>
        </w:r>
      </w:hyperlink>
      <w:r>
        <w:rPr>
          <w:rFonts w:ascii="XO Thames" w:hAnsi="XO Thames"/>
          <w:sz w:val="24"/>
          <w:szCs w:val="24"/>
        </w:rPr>
        <w:t xml:space="preserve"> (частная проектная инициатива) или </w:t>
      </w:r>
      <w:hyperlink r:id="rId3">
        <w:r>
          <w:rPr>
            <w:rFonts w:ascii="XO Thames" w:hAnsi="XO Thames"/>
            <w:color w:val="000000"/>
            <w:sz w:val="24"/>
            <w:szCs w:val="24"/>
          </w:rPr>
          <w:t>статьей 8</w:t>
        </w:r>
      </w:hyperlink>
      <w:r>
        <w:rPr>
          <w:rFonts w:ascii="XO Thames" w:hAnsi="XO Thames"/>
          <w:sz w:val="24"/>
          <w:szCs w:val="24"/>
        </w:rPr>
        <w:t xml:space="preserve"> (публичная проектная инициатива) Закона № 69-ФЗ.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19. Соглашение подписывается Главой города Челябинска.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20. Поступившие от уполномоченного органа государственной власти Челябинской области в Администрацию города Челябинска заявление о заключении соглашения, прилагаемые к нему документы и материалы, проект соглашения (присоединение</w:t>
        <w:br/>
        <w:t>к соглашению) (далее – пакет документов) направляются координирующим органом</w:t>
        <w:br/>
        <w:t>на рассмотрение в уполномоченные подразделения.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21. Уполномоченные подразделения в течение 10 рабочих дней со дня поступления к ним на рассмотрение пакета документов направляют в координирующий орган мотивированное мнение о возможности от имени города Челябинска заключить соглашение (присоединиться к соглашению) либо отказаться от заключения соглашения (присоединения к соглашению).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22. По итогам рассмотрения пакета документов, исходя из предоставленных мнений</w:t>
        <w:br/>
        <w:t>от уполномоченных подразделений, координирующий орган: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1) в случае отсутствия оснований для отказа в заключении соглашения (присоединении к соглашению), предусмотренных частью 14 статьи 7 Закона № 69-ФЗ, руководствуясь Регламентом Администрации города Челябинска, направляет: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– 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соглашение (присоединение к соглашению) на подпись Главе города Челябинска;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– 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п</w:t>
      </w:r>
      <w:r>
        <w:rPr>
          <w:rFonts w:eastAsia="Liberation Serif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 xml:space="preserve">одписанное Главой города Челябинска соглашение (присоединение к соглашению) 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 xml:space="preserve">в адрес уполномоченного органа государственной власти Челябинской области </w:t>
      </w:r>
      <w:r>
        <w:rPr>
          <w:rFonts w:eastAsia="Liberation Serif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в порядке и сроки, установленные уполномоченным органом государственной власти Челябинской области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2) при наличии оснований для отказа в заключении соглашения (в присоединении</w:t>
        <w:br/>
        <w:t>к соглашению), предусмотренных частью 14 статьи 7 Закона № 69-ФЗ, направляет в адрес уполномоченного органа государственной власти Челябинской области уведомление</w:t>
        <w:br/>
        <w:t>об отказе в заключении соглашения (присоединении к соглашению), подписанное</w:t>
        <w:br/>
        <w:t xml:space="preserve">Главой города Челябинска, </w:t>
      </w:r>
      <w:r>
        <w:rPr>
          <w:rFonts w:eastAsia="Liberation Serif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в порядке и сроки, установленные уполномоченным органом государственной власти Челябинской области</w:t>
      </w: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hi-IN" w:bidi="hi-IN"/>
        </w:rPr>
        <w:t>.</w:t>
      </w:r>
    </w:p>
    <w:p>
      <w:pPr>
        <w:pStyle w:val="LOnormal"/>
        <w:widowControl w:val="false"/>
        <w:spacing w:lineRule="auto" w:line="240" w:before="0" w:after="0"/>
        <w:ind w:left="0" w:right="0" w:firstLine="709"/>
        <w:rPr>
          <w:rFonts w:ascii="XO Thames" w:hAnsi="XO Thames" w:eastAsia="Liberation Serif" w:cs="Liberation Serif"/>
          <w:sz w:val="24"/>
          <w:szCs w:val="24"/>
        </w:rPr>
      </w:pPr>
      <w:r>
        <w:rPr>
          <w:rFonts w:eastAsia="Liberation Serif" w:cs="Liberation Serif" w:ascii="XO Thames" w:hAnsi="XO Thames"/>
          <w:sz w:val="24"/>
          <w:szCs w:val="24"/>
        </w:rPr>
      </w:r>
    </w:p>
    <w:p>
      <w:pPr>
        <w:pStyle w:val="LOnormal"/>
        <w:widowControl w:val="false"/>
        <w:spacing w:lineRule="auto" w:line="240" w:before="0" w:after="0"/>
        <w:ind w:left="0" w:right="0" w:firstLine="709"/>
        <w:rPr>
          <w:rFonts w:ascii="XO Thames" w:hAnsi="XO Thames" w:eastAsia="Liberation Serif" w:cs="Liberation Serif"/>
          <w:sz w:val="24"/>
          <w:szCs w:val="24"/>
        </w:rPr>
      </w:pPr>
      <w:r>
        <w:rPr>
          <w:rFonts w:eastAsia="Liberation Serif" w:cs="Liberation Serif" w:ascii="XO Thames" w:hAnsi="XO Thames"/>
          <w:sz w:val="24"/>
          <w:szCs w:val="24"/>
        </w:rPr>
      </w:r>
    </w:p>
    <w:p>
      <w:pPr>
        <w:pStyle w:val="LOnormal"/>
        <w:widowControl w:val="false"/>
        <w:spacing w:lineRule="auto" w:line="240" w:before="0" w:after="0"/>
        <w:ind w:left="0" w:right="0" w:firstLine="709"/>
        <w:rPr>
          <w:rFonts w:ascii="XO Thames" w:hAnsi="XO Thames" w:eastAsia="Liberation Serif" w:cs="Liberation Serif"/>
          <w:sz w:val="24"/>
          <w:szCs w:val="24"/>
        </w:rPr>
      </w:pPr>
      <w:r>
        <w:rPr>
          <w:rFonts w:eastAsia="Liberation Serif" w:cs="Liberation Serif" w:ascii="XO Thames" w:hAnsi="XO Thames"/>
          <w:sz w:val="24"/>
          <w:szCs w:val="24"/>
        </w:rPr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ascii="XO Thames" w:hAnsi="XO Thames"/>
          <w:sz w:val="24"/>
          <w:szCs w:val="24"/>
        </w:rPr>
        <w:t xml:space="preserve">Заместитель Главы города </w:t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ascii="XO Thames" w:hAnsi="XO Thames"/>
          <w:sz w:val="24"/>
          <w:szCs w:val="24"/>
        </w:rPr>
        <w:t xml:space="preserve">по экономическому развитию </w:t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ascii="XO Thames" w:hAnsi="XO Thames"/>
          <w:sz w:val="24"/>
          <w:szCs w:val="24"/>
        </w:rPr>
        <w:t>и инвестициям                                                                                                           И.В. Постнов</w:t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814" w:right="737" w:header="680" w:top="1128" w:footer="0" w:bottom="1020" w:gutter="0"/>
      <w:pgNumType w:start="1"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Georgia">
    <w:charset w:val="01"/>
    <w:family w:val="roman"/>
    <w:pitch w:val="default"/>
  </w:font>
  <w:font w:name="Arial">
    <w:charset w:val="01"/>
    <w:family w:val="roman"/>
    <w:pitch w:val="default"/>
  </w:font>
  <w:font w:name="XO Thames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spacing w:before="0" w:after="200"/>
      <w:jc w:val="center"/>
      <w:rPr>
        <w:rFonts w:ascii="XO Thames" w:hAnsi="XO Thames"/>
      </w:rPr>
    </w:pPr>
    <w:r>
      <w:rPr>
        <w:rFonts w:ascii="XO Thames" w:hAnsi="XO Thames"/>
      </w:rPr>
      <w:fldChar w:fldCharType="begin"/>
    </w:r>
    <w:r>
      <w:rPr>
        <w:rFonts w:ascii="XO Thames" w:hAnsi="XO Thames"/>
      </w:rPr>
      <w:instrText> PAGE </w:instrText>
    </w:r>
    <w:r>
      <w:rPr>
        <w:rFonts w:ascii="XO Thames" w:hAnsi="XO Thames"/>
      </w:rPr>
      <w:fldChar w:fldCharType="separate"/>
    </w:r>
    <w:r>
      <w:rPr>
        <w:rFonts w:ascii="XO Thames" w:hAnsi="XO Thames"/>
      </w:rPr>
      <w:t>0</w:t>
    </w:r>
    <w:r>
      <w:rPr>
        <w:rFonts w:ascii="XO Thames" w:hAnsi="XO Thames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spacing w:before="0" w:after="200"/>
      <w:jc w:val="center"/>
      <w:rPr>
        <w:rFonts w:ascii="XO Thames" w:hAnsi="XO Thames"/>
      </w:rPr>
    </w:pPr>
    <w:r>
      <w:rPr>
        <w:rFonts w:ascii="XO Thames" w:hAnsi="XO Thames"/>
      </w:rPr>
      <w:fldChar w:fldCharType="begin"/>
    </w:r>
    <w:r>
      <w:rPr>
        <w:rFonts w:ascii="XO Thames" w:hAnsi="XO Thames"/>
      </w:rPr>
      <w:instrText> PAGE </w:instrText>
    </w:r>
    <w:r>
      <w:rPr>
        <w:rFonts w:ascii="XO Thames" w:hAnsi="XO Thames"/>
      </w:rPr>
      <w:fldChar w:fldCharType="separate"/>
    </w:r>
    <w:r>
      <w:rPr>
        <w:rFonts w:ascii="XO Thames" w:hAnsi="XO Thames"/>
      </w:rPr>
      <w:t>0</w:t>
    </w:r>
    <w:r>
      <w:rPr>
        <w:rFonts w:ascii="XO Thames" w:hAnsi="XO Thames"/>
      </w:rPr>
      <w:fldChar w:fldCharType="end"/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0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200"/>
      <w:jc w:val="both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Style8">
    <w:name w:val="Интернет-ссылка"/>
    <w:rPr>
      <w:color w:val="000080"/>
      <w:u w:val="single"/>
      <w:lang w:val="zxx" w:eastAsia="zxx" w:bidi="zxx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Onormal">
    <w:name w:val="LO-normal"/>
    <w:qFormat/>
    <w:pPr>
      <w:widowControl/>
      <w:suppressAutoHyphens w:val="true"/>
      <w:overflowPunct w:val="false"/>
      <w:bidi w:val="0"/>
      <w:spacing w:lineRule="auto" w:line="240" w:before="0" w:after="200"/>
      <w:jc w:val="both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Style14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yle15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Style16">
    <w:name w:val="Верхний и нижний колонтитулы"/>
    <w:basedOn w:val="Normal"/>
    <w:qFormat/>
    <w:pPr/>
    <w:rPr/>
  </w:style>
  <w:style w:type="paragraph" w:styleId="Style17">
    <w:name w:val="Header"/>
    <w:basedOn w:val="Style16"/>
    <w:pPr/>
    <w:rPr/>
  </w:style>
  <w:style w:type="paragraph" w:styleId="Style18">
    <w:name w:val="Footer"/>
    <w:basedOn w:val="Style16"/>
    <w:pPr/>
    <w:rPr/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Courier New" w:cs="Liberation Serif"/>
      <w:b w:val="false"/>
      <w:i w:val="false"/>
      <w:strike w:val="false"/>
      <w:dstrike w:val="false"/>
      <w:color w:val="auto"/>
      <w:kern w:val="2"/>
      <w:sz w:val="16"/>
      <w:szCs w:val="24"/>
      <w:u w:val="none"/>
      <w:lang w:val="ru-RU" w:eastAsia="hi-IN" w:bidi="hi-IN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E8B284BEEA8EFEA680978337FD205DCC4DEFBA6948FAB7CD861569CCC25E7FDA0C13372A9037CED2E09E8768C2F7701A6C25CAF253D3EBBM2U9J" TargetMode="External"/><Relationship Id="rId3" Type="http://schemas.openxmlformats.org/officeDocument/2006/relationships/hyperlink" Target="consultantplus://offline/ref=6E8B284BEEA8EFEA680978337FD205DCC4DEFBA6948FAB7CD861569CCC25E7FDA0C13372A9037CE92309E8768C2F7701A6C25CAF253D3EBBM2U9J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1957</TotalTime>
  <Application>LibreOffice/6.4.7.2$Linux_X86_64 LibreOffice_project/40$Build-2</Application>
  <Pages>4</Pages>
  <Words>1427</Words>
  <Characters>10331</Characters>
  <CharactersWithSpaces>11829</CharactersWithSpaces>
  <Paragraphs>63</Paragraphs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2023-09-07T15:05:00Z</dcterms:created>
  <dc:creator/>
  <dc:description/>
  <dc:language>ru-RU</dc:language>
  <cp:lastModifiedBy/>
  <cp:lastPrinted>2023-10-11T16:29:38Z</cp:lastPrinted>
  <dcterms:modified xsi:type="dcterms:W3CDTF">2023-10-12T14:30:39Z</dcterms:modified>
  <cp:revision>157</cp:revision>
  <dc:subject/>
  <dc:title>Федеральный закон от 01.04.2020 N 69-ФЗ(ред. от 21.11.2022)"О защите и поощрении капиталовложений в Российской Федерации"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4023.00.09</vt:lpwstr>
  </property>
</Properties>
</file>