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3"/>
        <w:jc w:val="right"/>
        <w:rPr>
          <w:sz w:val="26"/>
          <w:szCs w:val="26"/>
        </w:rPr>
      </w:pPr>
      <w:r>
        <w:rPr>
          <w:rFonts w:cs="Times New Roman"/>
          <w:sz w:val="26"/>
          <w:szCs w:val="26"/>
          <w:shd w:val="clear" w:color="auto" w:fill="ffffff"/>
        </w:rPr>
        <w:t xml:space="preserve">Внесен</w:t>
      </w:r>
      <w:r>
        <w:rPr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shd w:val="clear" w:color="auto" w:fill="ffffff"/>
        </w:rPr>
        <w:t xml:space="preserve">Губернатором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83"/>
        <w:jc w:val="right"/>
        <w:rPr>
          <w:sz w:val="26"/>
          <w:szCs w:val="26"/>
        </w:rPr>
      </w:pPr>
      <w:r>
        <w:rPr>
          <w:rFonts w:cs="Times New Roman"/>
          <w:sz w:val="26"/>
          <w:szCs w:val="26"/>
          <w:shd w:val="clear" w:color="auto" w:fill="ffffff"/>
        </w:rPr>
        <w:t xml:space="preserve">Челябинской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83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683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683"/>
        <w:jc w:val="right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Проект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83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683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723"/>
        <w:jc w:val="center"/>
        <w:spacing w:before="0" w:after="0" w:line="240" w:lineRule="auto"/>
        <w:rPr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О внесении изменения</w:t>
      </w:r>
      <w:r>
        <w:rPr>
          <w:rFonts w:cs="Times New Roman"/>
          <w:b/>
          <w:bCs/>
          <w:color w:val="000000" w:themeColor="text1"/>
          <w:sz w:val="26"/>
          <w:szCs w:val="26"/>
        </w:rPr>
        <w:t xml:space="preserve"> в </w:t>
      </w:r>
      <w:r>
        <w:rPr>
          <w:rFonts w:cs="Times New Roman"/>
          <w:b/>
          <w:bCs/>
          <w:color w:val="000000" w:themeColor="text1"/>
          <w:sz w:val="26"/>
          <w:szCs w:val="26"/>
        </w:rPr>
        <w:t xml:space="preserve">статью </w:t>
      </w:r>
      <w:r>
        <w:rPr>
          <w:rFonts w:cs="Times New Roman"/>
          <w:b/>
          <w:bCs/>
          <w:color w:val="000000" w:themeColor="text1"/>
          <w:sz w:val="26"/>
          <w:szCs w:val="26"/>
        </w:rPr>
        <w:t xml:space="preserve">1</w:t>
      </w:r>
      <w:r>
        <w:rPr>
          <w:rFonts w:cs="Times New Roman"/>
          <w:b/>
          <w:bCs/>
          <w:color w:val="000000" w:themeColor="text1"/>
          <w:sz w:val="26"/>
          <w:szCs w:val="26"/>
          <w:vertAlign w:val="superscript"/>
        </w:rPr>
        <w:t xml:space="preserve">1  </w:t>
      </w:r>
      <w:r>
        <w:rPr>
          <w:rFonts w:cs="Times New Roman"/>
          <w:b/>
          <w:bCs/>
          <w:color w:val="000000" w:themeColor="text1"/>
          <w:sz w:val="26"/>
          <w:szCs w:val="26"/>
        </w:rPr>
        <w:t xml:space="preserve">Закон</w:t>
      </w:r>
      <w:r>
        <w:rPr>
          <w:rFonts w:cs="Times New Roman"/>
          <w:b/>
          <w:bCs/>
          <w:color w:val="000000" w:themeColor="text1"/>
          <w:sz w:val="26"/>
          <w:szCs w:val="26"/>
        </w:rPr>
        <w:t xml:space="preserve">а</w:t>
      </w:r>
      <w:r>
        <w:rPr>
          <w:rFonts w:cs="Times New Roman"/>
          <w:b/>
          <w:bCs/>
          <w:color w:val="000000" w:themeColor="text1"/>
          <w:sz w:val="26"/>
          <w:szCs w:val="26"/>
        </w:rPr>
        <w:t xml:space="preserve"> Челябинской области «О порядке перемещения задержанного транспортного средства на сп</w:t>
      </w:r>
      <w:r>
        <w:rPr>
          <w:rFonts w:cs="Times New Roman"/>
          <w:b/>
          <w:bCs/>
          <w:sz w:val="26"/>
          <w:szCs w:val="26"/>
        </w:rPr>
        <w:t xml:space="preserve">ециализированную стоянку, его хранения и возврата, оплаты стоимости перемещения и хранения задержанного транспортного средства»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widowControl w:val="off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750"/>
        <w:widowControl w:val="off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752"/>
        <w:ind w:left="0" w:firstLine="709"/>
        <w:spacing w:line="360" w:lineRule="auto"/>
        <w:widowControl w:val="off"/>
        <w:rPr>
          <w:rFonts w:cs="Times New Roman"/>
          <w:color w:val="000000"/>
          <w:sz w:val="26"/>
          <w:szCs w:val="26"/>
          <w:highlight w:val="white"/>
        </w:rPr>
      </w:pPr>
      <w:r/>
      <w:bookmarkStart w:id="0" w:name="anchor1"/>
      <w:r/>
      <w:bookmarkEnd w:id="0"/>
      <w:r>
        <w:rPr>
          <w:rFonts w:cs="Times New Roman"/>
          <w:b/>
          <w:sz w:val="26"/>
          <w:szCs w:val="26"/>
        </w:rPr>
        <w:t xml:space="preserve">Статья 1.</w:t>
        <w:tab/>
      </w:r>
      <w:r>
        <w:rPr>
          <w:rFonts w:cs="Times New Roman"/>
          <w:color w:val="000000"/>
          <w:sz w:val="26"/>
          <w:szCs w:val="26"/>
          <w:highlight w:val="white"/>
        </w:rPr>
        <w:t xml:space="preserve">Внести в </w:t>
      </w:r>
      <w:r>
        <w:rPr>
          <w:rFonts w:cs="Times New Roman"/>
          <w:color w:val="000000"/>
          <w:sz w:val="26"/>
          <w:szCs w:val="26"/>
          <w:highlight w:val="white"/>
        </w:rPr>
        <w:t xml:space="preserve">статью </w:t>
      </w:r>
      <w:r>
        <w:rPr>
          <w:rFonts w:cs="Times New Roman"/>
          <w:color w:val="000000"/>
          <w:sz w:val="26"/>
          <w:szCs w:val="26"/>
          <w:highlight w:val="white"/>
        </w:rPr>
        <w:t xml:space="preserve">1</w:t>
      </w:r>
      <w:r>
        <w:rPr>
          <w:rFonts w:cs="Times New Roman"/>
          <w:color w:val="000000"/>
          <w:sz w:val="26"/>
          <w:szCs w:val="26"/>
          <w:highlight w:val="white"/>
          <w:vertAlign w:val="superscript"/>
        </w:rPr>
        <w:t xml:space="preserve">1 </w:t>
      </w:r>
      <w:r>
        <w:rPr>
          <w:rFonts w:cs="Times New Roman"/>
          <w:color w:val="000000"/>
          <w:sz w:val="26"/>
          <w:szCs w:val="26"/>
          <w:highlight w:val="white"/>
        </w:rPr>
        <w:t xml:space="preserve"> Закон</w:t>
      </w:r>
      <w:r>
        <w:rPr>
          <w:rFonts w:cs="Times New Roman"/>
          <w:color w:val="000000"/>
          <w:sz w:val="26"/>
          <w:szCs w:val="26"/>
          <w:highlight w:val="white"/>
        </w:rPr>
        <w:t xml:space="preserve">а</w:t>
      </w:r>
      <w:r>
        <w:rPr>
          <w:rFonts w:cs="Times New Roman"/>
          <w:color w:val="000000"/>
          <w:sz w:val="26"/>
          <w:szCs w:val="26"/>
          <w:highlight w:val="white"/>
        </w:rPr>
        <w:t xml:space="preserve"> Челябинской области от 29 марта 2012 года № 288-ЗО «О порядке перемещения задержанного транспортного средс</w:t>
      </w:r>
      <w:r>
        <w:rPr>
          <w:rFonts w:cs="Times New Roman"/>
          <w:color w:val="000000"/>
          <w:sz w:val="26"/>
          <w:szCs w:val="26"/>
          <w:highlight w:val="white"/>
        </w:rPr>
        <w:t xml:space="preserve">тва на специализированную стоянку, его хранения и возврата, оплаты стоимости перемещения и хранения задержанного транспортного средства» (Южноуральская панорама, 2012, 14 апреля; 2014, 13 марта; 27 декабря; Официальный интернет-портал правовой информации (</w:t>
      </w:r>
      <w:bookmarkStart w:id="1" w:name="wwwlink"/>
      <w:r/>
      <w:bookmarkEnd w:id="1"/>
      <w:r>
        <w:rPr>
          <w:rFonts w:cs="Times New Roman"/>
          <w:color w:val="000000"/>
          <w:sz w:val="26"/>
          <w:szCs w:val="26"/>
          <w:highlight w:val="white"/>
        </w:rPr>
        <w:t xml:space="preserve">www.pravo.gov.ru), 4 июня 2015 года, </w:t>
      </w: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№</w:t>
      </w:r>
      <w:r>
        <w:rPr>
          <w:rFonts w:cs="Times New Roman"/>
          <w:color w:val="000000"/>
          <w:sz w:val="26"/>
          <w:szCs w:val="26"/>
          <w:highlight w:val="white"/>
        </w:rPr>
        <w:t xml:space="preserve"> 7400201506040003; 26 августа 2016 года, </w:t>
      </w: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№</w:t>
      </w:r>
      <w:r>
        <w:rPr>
          <w:rFonts w:cs="Times New Roman"/>
          <w:color w:val="000000"/>
          <w:sz w:val="26"/>
          <w:szCs w:val="26"/>
          <w:highlight w:val="white"/>
        </w:rPr>
        <w:t xml:space="preserve"> 7400201608260038;                 4 апреля 2018 года, </w:t>
      </w: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№</w:t>
      </w:r>
      <w:r>
        <w:rPr>
          <w:rFonts w:cs="Times New Roman"/>
          <w:color w:val="000000"/>
          <w:sz w:val="26"/>
          <w:szCs w:val="26"/>
          <w:highlight w:val="white"/>
        </w:rPr>
        <w:t xml:space="preserve"> 7400201804040001; 31 октября 2018 года,                                          </w:t>
      </w: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№</w:t>
      </w:r>
      <w:r>
        <w:rPr>
          <w:rFonts w:cs="Times New Roman"/>
          <w:color w:val="000000"/>
          <w:sz w:val="26"/>
          <w:szCs w:val="26"/>
          <w:highlight w:val="white"/>
        </w:rPr>
        <w:t xml:space="preserve"> 7400201810310012; 6 июня 2022 года, </w:t>
      </w: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№ </w:t>
      </w:r>
      <w:r>
        <w:rPr>
          <w:rFonts w:cs="Times New Roman"/>
          <w:color w:val="000000"/>
          <w:sz w:val="26"/>
          <w:szCs w:val="26"/>
          <w:highlight w:val="white"/>
        </w:rPr>
        <w:t xml:space="preserve">7400202206060017; </w:t>
      </w:r>
      <w:bookmarkStart w:id="2" w:name="wwwlink1"/>
      <w:r/>
      <w:bookmarkEnd w:id="2"/>
      <w:r>
        <w:rPr>
          <w:rFonts w:cs="Times New Roman"/>
          <w:color w:val="000000"/>
          <w:sz w:val="26"/>
          <w:szCs w:val="26"/>
          <w:highlight w:val="white"/>
        </w:rPr>
        <w:t xml:space="preserve">2 июля 2024 года, </w:t>
      </w: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№ </w:t>
      </w:r>
      <w:r>
        <w:rPr>
          <w:rFonts w:cs="Times New Roman"/>
          <w:color w:val="000000"/>
          <w:sz w:val="26"/>
          <w:szCs w:val="26"/>
          <w:highlight w:val="white"/>
        </w:rPr>
        <w:t xml:space="preserve">7400202407020009; 2 сентября 2025 года, № 7400202509020019) следующее изменение</w:t>
      </w: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:</w:t>
      </w:r>
      <w:r>
        <w:rPr>
          <w:rFonts w:cs="Times New Roman"/>
          <w:color w:val="000000"/>
          <w:sz w:val="26"/>
          <w:szCs w:val="26"/>
          <w:highlight w:val="white"/>
        </w:rPr>
      </w:r>
      <w:r>
        <w:rPr>
          <w:rFonts w:cs="Times New Roman"/>
          <w:color w:val="000000"/>
          <w:sz w:val="26"/>
          <w:szCs w:val="26"/>
          <w:highlight w:val="white"/>
        </w:rPr>
      </w:r>
    </w:p>
    <w:p>
      <w:pPr>
        <w:pStyle w:val="723"/>
        <w:ind w:firstLine="709"/>
        <w:jc w:val="both"/>
        <w:spacing w:before="0" w:after="0" w:line="360" w:lineRule="auto"/>
        <w:tabs>
          <w:tab w:val="clear" w:pos="708" w:leader="none"/>
          <w:tab w:val="left" w:pos="1935" w:leader="none"/>
        </w:tabs>
        <w:rPr>
          <w:color w:val="000000"/>
        </w:rPr>
      </w:pPr>
      <w:r>
        <w:rPr>
          <w:rFonts w:eastAsia="Times New Roman" w:cs="Times New Roman"/>
          <w:color w:val="000000"/>
          <w:sz w:val="26"/>
          <w:szCs w:val="26"/>
          <w:highlight w:val="white"/>
          <w:lang w:eastAsia="zh-CN"/>
        </w:rPr>
        <w:t xml:space="preserve">1) </w:t>
      </w:r>
      <w:r>
        <w:rPr>
          <w:rFonts w:cs="Times New Roman"/>
          <w:color w:val="000000"/>
          <w:sz w:val="26"/>
          <w:szCs w:val="26"/>
          <w:vertAlign w:val="superscript"/>
        </w:rPr>
        <w:t xml:space="preserve"> </w:t>
      </w:r>
      <w:r>
        <w:rPr>
          <w:rFonts w:cs="Times New Roman"/>
          <w:color w:val="000000"/>
          <w:position w:val="0"/>
          <w:sz w:val="26"/>
          <w:szCs w:val="26"/>
          <w:vertAlign w:val="baseline"/>
        </w:rPr>
        <w:t xml:space="preserve">дополнить частью 4</w:t>
      </w:r>
      <w:r>
        <w:rPr>
          <w:rFonts w:cs="Times New Roman"/>
          <w:color w:val="000000"/>
          <w:sz w:val="26"/>
          <w:szCs w:val="26"/>
          <w:vertAlign w:val="superscript"/>
        </w:rPr>
        <w:t xml:space="preserve">1</w:t>
      </w:r>
      <w:r>
        <w:rPr>
          <w:rFonts w:cs="Times New Roman"/>
          <w:color w:val="000000"/>
          <w:position w:val="0"/>
          <w:sz w:val="26"/>
          <w:szCs w:val="26"/>
          <w:vertAlign w:val="baseline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723"/>
        <w:ind w:firstLine="709"/>
        <w:jc w:val="both"/>
        <w:spacing w:before="0" w:after="0" w:line="360" w:lineRule="auto"/>
        <w:tabs>
          <w:tab w:val="clear" w:pos="708" w:leader="none"/>
          <w:tab w:val="left" w:pos="1935" w:leader="none"/>
        </w:tabs>
        <w:rPr>
          <w:color w:val="000000"/>
        </w:rPr>
      </w:pPr>
      <w:r>
        <w:rPr>
          <w:rFonts w:eastAsia="Times New Roman" w:cs="Times New Roman"/>
          <w:color w:val="000000"/>
          <w:position w:val="0"/>
          <w:sz w:val="26"/>
          <w:szCs w:val="26"/>
          <w:vertAlign w:val="baseline"/>
          <w:lang w:eastAsia="zh-CN"/>
        </w:rPr>
        <w:t xml:space="preserve">«4</w:t>
      </w:r>
      <w:r>
        <w:rPr>
          <w:rFonts w:eastAsia="Times New Roman" w:cs="Times New Roman"/>
          <w:color w:val="000000"/>
          <w:sz w:val="26"/>
          <w:szCs w:val="26"/>
          <w:vertAlign w:val="superscript"/>
          <w:lang w:eastAsia="zh-CN"/>
        </w:rPr>
        <w:t xml:space="preserve">1</w:t>
      </w:r>
      <w:r>
        <w:rPr>
          <w:rFonts w:eastAsia="Times New Roman" w:cs="Times New Roman"/>
          <w:color w:val="000000"/>
          <w:position w:val="0"/>
          <w:sz w:val="26"/>
          <w:szCs w:val="26"/>
          <w:vertAlign w:val="baseline"/>
          <w:lang w:eastAsia="zh-CN"/>
        </w:rPr>
        <w:t xml:space="preserve">. </w:t>
      </w:r>
      <w:r>
        <w:rPr>
          <w:rFonts w:eastAsia="Times New Roman" w:cs="Times New Roman"/>
          <w:color w:val="000000"/>
          <w:position w:val="0"/>
          <w:sz w:val="26"/>
          <w:szCs w:val="26"/>
          <w:vertAlign w:val="baseline"/>
          <w:lang w:eastAsia="zh-CN"/>
        </w:rPr>
        <w:t xml:space="preserve">К</w:t>
      </w:r>
      <w:r>
        <w:rPr>
          <w:rFonts w:eastAsia="Times New Roman" w:cs="Times New Roman"/>
          <w:color w:val="000000"/>
          <w:position w:val="0"/>
          <w:sz w:val="26"/>
          <w:szCs w:val="26"/>
          <w:vertAlign w:val="baseline"/>
          <w:lang w:eastAsia="zh-CN"/>
        </w:rPr>
        <w:t xml:space="preserve"> участию в конкурсе не допускаются юридические лица (индивидуальные предприниматели), с которыми </w:t>
      </w:r>
      <w:r>
        <w:rPr>
          <w:rFonts w:eastAsia="Times New Roman" w:cs="Times New Roman"/>
          <w:color w:val="000000"/>
          <w:position w:val="0"/>
          <w:sz w:val="26"/>
          <w:szCs w:val="26"/>
          <w:vertAlign w:val="baseline"/>
          <w:lang w:eastAsia="zh-CN"/>
        </w:rPr>
        <w:t xml:space="preserve">уполномоченным органом досрочно </w:t>
      </w:r>
      <w:r>
        <w:rPr>
          <w:rFonts w:eastAsia="Times New Roman" w:cs="Times New Roman"/>
          <w:color w:val="000000"/>
          <w:position w:val="0"/>
          <w:sz w:val="26"/>
          <w:szCs w:val="26"/>
          <w:vertAlign w:val="baseline"/>
          <w:lang w:eastAsia="zh-CN"/>
        </w:rPr>
        <w:t xml:space="preserve">расторгался договор по причине неисполнения или ненадлежащего исполнения обязательств по договору в течение года, предшествующего проведению конкурса, включая год проведения конкурса</w:t>
      </w:r>
      <w:r>
        <w:rPr>
          <w:color w:val="000000"/>
          <w:sz w:val="26"/>
          <w:szCs w:val="26"/>
        </w:rPr>
        <w:t xml:space="preserve">.».</w:t>
      </w:r>
      <w:r>
        <w:rPr>
          <w:color w:val="000000"/>
        </w:rPr>
      </w:r>
      <w:r>
        <w:rPr>
          <w:color w:val="000000"/>
        </w:rPr>
      </w:r>
    </w:p>
    <w:p>
      <w:pPr>
        <w:pStyle w:val="723"/>
        <w:ind w:firstLine="709"/>
        <w:jc w:val="both"/>
        <w:spacing w:before="0" w:after="0" w:line="360" w:lineRule="auto"/>
        <w:tabs>
          <w:tab w:val="clear" w:pos="708" w:leader="none"/>
          <w:tab w:val="left" w:pos="1935" w:leader="none"/>
        </w:tabs>
        <w:rPr>
          <w:color w:val="000000"/>
          <w:sz w:val="26"/>
          <w:szCs w:val="26"/>
          <w:highlight w:val="none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pStyle w:val="752"/>
        <w:ind w:left="0" w:firstLine="709"/>
        <w:spacing w:line="360" w:lineRule="auto"/>
        <w:widowControl w:val="off"/>
        <w:rPr>
          <w:color w:val="000000"/>
        </w:rPr>
      </w:pPr>
      <w:r/>
      <w:bookmarkStart w:id="3" w:name="anchor2"/>
      <w:r/>
      <w:bookmarkStart w:id="4" w:name="anchor4"/>
      <w:r/>
      <w:bookmarkEnd w:id="3"/>
      <w:r/>
      <w:bookmarkEnd w:id="4"/>
      <w:r>
        <w:rPr>
          <w:rFonts w:cs="Times New Roman"/>
          <w:b/>
          <w:color w:val="000000"/>
          <w:sz w:val="26"/>
          <w:szCs w:val="26"/>
        </w:rPr>
        <w:t xml:space="preserve">Статья 2.</w:t>
        <w:tab/>
      </w:r>
      <w:r>
        <w:rPr>
          <w:rFonts w:cs="Times New Roman"/>
          <w:color w:val="000000"/>
          <w:sz w:val="26"/>
          <w:szCs w:val="26"/>
        </w:rPr>
        <w:t xml:space="preserve">Настоящий Закон вступает в силу со дня его официального опубликования. </w:t>
      </w:r>
      <w:r>
        <w:rPr>
          <w:color w:val="000000"/>
        </w:rPr>
      </w:r>
      <w:r>
        <w:rPr>
          <w:color w:val="000000"/>
        </w:rPr>
      </w:r>
    </w:p>
    <w:p>
      <w:pPr>
        <w:pStyle w:val="683"/>
        <w:numPr>
          <w:ilvl w:val="0"/>
          <w:numId w:val="0"/>
        </w:numPr>
        <w:ind w:left="0" w:firstLine="0"/>
        <w:jc w:val="both"/>
        <w:widowControl/>
        <w:rPr>
          <w:rFonts w:eastAsia="Calibri" w:cs="Times New Roman"/>
          <w:bCs/>
          <w:iCs/>
          <w:color w:val="000000"/>
          <w:sz w:val="26"/>
          <w:szCs w:val="26"/>
          <w:lang w:eastAsia="en-US"/>
        </w:rPr>
        <w:outlineLvl w:val="0"/>
      </w:pPr>
      <w:r>
        <w:rPr>
          <w:rFonts w:eastAsia="Calibri" w:cs="Times New Roman"/>
          <w:bCs/>
          <w:iCs/>
          <w:color w:val="000000"/>
          <w:sz w:val="26"/>
          <w:szCs w:val="26"/>
          <w:lang w:eastAsia="en-US"/>
        </w:rPr>
      </w:r>
      <w:r>
        <w:rPr>
          <w:rFonts w:eastAsia="Calibri" w:cs="Times New Roman"/>
          <w:bCs/>
          <w:iCs/>
          <w:color w:val="000000"/>
          <w:sz w:val="26"/>
          <w:szCs w:val="26"/>
          <w:lang w:eastAsia="en-US"/>
        </w:rPr>
      </w:r>
      <w:r>
        <w:rPr>
          <w:rFonts w:eastAsia="Calibri" w:cs="Times New Roman"/>
          <w:bCs/>
          <w:iCs/>
          <w:color w:val="000000"/>
          <w:sz w:val="26"/>
          <w:szCs w:val="26"/>
          <w:lang w:eastAsia="en-US"/>
        </w:rPr>
      </w:r>
    </w:p>
    <w:p>
      <w:pPr>
        <w:numPr>
          <w:ilvl w:val="0"/>
          <w:numId w:val="0"/>
        </w:numPr>
        <w:ind w:left="0" w:firstLine="0"/>
        <w:jc w:val="both"/>
        <w:widowControl/>
        <w:rPr>
          <w:rFonts w:eastAsia="Calibri" w:cs="Times New Roman"/>
          <w:sz w:val="26"/>
          <w:szCs w:val="26"/>
          <w:lang w:eastAsia="en-US"/>
        </w:rPr>
        <w:outlineLvl w:val="0"/>
      </w:pPr>
      <w:r>
        <w:rPr>
          <w:rFonts w:eastAsia="Calibri" w:cs="Times New Roman"/>
          <w:bCs/>
          <w:iCs/>
          <w:sz w:val="26"/>
          <w:szCs w:val="26"/>
          <w:lang w:eastAsia="en-US"/>
        </w:rPr>
      </w:r>
      <w:r>
        <w:rPr>
          <w:rFonts w:eastAsia="Calibri" w:cs="Times New Roman"/>
          <w:bCs/>
          <w:iCs/>
          <w:sz w:val="26"/>
          <w:szCs w:val="26"/>
          <w:lang w:eastAsia="en-US"/>
        </w:rPr>
      </w:r>
      <w:r>
        <w:rPr>
          <w:rFonts w:eastAsia="Calibri" w:cs="Times New Roman"/>
          <w:sz w:val="26"/>
          <w:szCs w:val="26"/>
          <w:lang w:eastAsia="en-US"/>
        </w:rPr>
      </w:r>
    </w:p>
    <w:p>
      <w:pPr>
        <w:pStyle w:val="683"/>
        <w:numPr>
          <w:ilvl w:val="0"/>
          <w:numId w:val="0"/>
        </w:numPr>
        <w:ind w:left="0" w:firstLine="0"/>
        <w:jc w:val="both"/>
        <w:widowControl/>
        <w:rPr>
          <w:rFonts w:eastAsia="Calibri" w:cs="Times New Roman"/>
          <w:iCs/>
          <w:sz w:val="26"/>
          <w:szCs w:val="26"/>
          <w:lang w:eastAsia="en-US"/>
        </w:rPr>
        <w:outlineLvl w:val="0"/>
      </w:pPr>
      <w:r>
        <w:rPr>
          <w:rFonts w:eastAsia="Calibri" w:cs="Times New Roman"/>
          <w:bCs/>
          <w:iCs/>
          <w:sz w:val="26"/>
          <w:szCs w:val="26"/>
          <w:lang w:eastAsia="en-US"/>
        </w:rPr>
      </w:r>
      <w:r>
        <w:rPr>
          <w:rFonts w:eastAsia="Calibri" w:cs="Times New Roman"/>
          <w:iCs/>
          <w:sz w:val="26"/>
          <w:szCs w:val="26"/>
          <w:lang w:eastAsia="en-US"/>
        </w:rPr>
      </w:r>
      <w:r>
        <w:rPr>
          <w:rFonts w:eastAsia="Calibri" w:cs="Times New Roman"/>
          <w:iCs/>
          <w:sz w:val="26"/>
          <w:szCs w:val="26"/>
          <w:lang w:eastAsia="en-US"/>
        </w:rPr>
      </w:r>
    </w:p>
    <w:p>
      <w:pPr>
        <w:pStyle w:val="683"/>
        <w:widowControl/>
        <w:rPr>
          <w:rFonts w:eastAsia="Calibri" w:cs="Times New Roman"/>
          <w:bCs/>
          <w:iCs/>
          <w:sz w:val="26"/>
          <w:szCs w:val="26"/>
          <w:lang w:eastAsia="en-US"/>
        </w:rPr>
      </w:pPr>
      <w:r>
        <w:rPr>
          <w:rFonts w:eastAsia="Calibri" w:cs="Times New Roman"/>
          <w:bCs/>
          <w:iCs/>
          <w:sz w:val="26"/>
          <w:szCs w:val="26"/>
          <w:lang w:eastAsia="en-US"/>
        </w:rPr>
        <w:t xml:space="preserve">Губернатор</w:t>
      </w:r>
      <w:r>
        <w:rPr>
          <w:rFonts w:eastAsia="Calibri" w:cs="Times New Roman"/>
          <w:bCs/>
          <w:iCs/>
          <w:sz w:val="26"/>
          <w:szCs w:val="26"/>
          <w:lang w:eastAsia="en-US"/>
        </w:rPr>
      </w:r>
      <w:r>
        <w:rPr>
          <w:rFonts w:eastAsia="Calibri" w:cs="Times New Roman"/>
          <w:bCs/>
          <w:iCs/>
          <w:sz w:val="26"/>
          <w:szCs w:val="26"/>
          <w:lang w:eastAsia="en-US"/>
        </w:rPr>
      </w:r>
    </w:p>
    <w:p>
      <w:pPr>
        <w:pStyle w:val="683"/>
        <w:jc w:val="both"/>
        <w:widowControl/>
        <w:rPr>
          <w:sz w:val="26"/>
          <w:szCs w:val="26"/>
          <w:highlight w:val="none"/>
        </w:rPr>
      </w:pPr>
      <w:r>
        <w:rPr>
          <w:rFonts w:eastAsia="Calibri" w:cs="Times New Roman"/>
          <w:bCs/>
          <w:iCs/>
          <w:sz w:val="26"/>
          <w:szCs w:val="26"/>
          <w:lang w:eastAsia="en-US"/>
        </w:rPr>
        <w:t xml:space="preserve">Челябинской области                                                                                    А.Л. Текслер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Mangal">
    <w:panose1 w:val="02040503050306020203"/>
  </w:font>
  <w:font w:name="Cambria">
    <w:panose1 w:val="02040503050406030204"/>
  </w:font>
  <w:font w:name="Calibri">
    <w:panose1 w:val="020F0502020204030204"/>
  </w:font>
  <w:font w:name="Liberation Sans">
    <w:panose1 w:val="020B0604020202020204"/>
  </w:font>
  <w:font w:name="Segoe UI">
    <w:panose1 w:val="020B0502040504020204"/>
  </w:font>
  <w:font w:name="NSimSun">
    <w:panose1 w:val="02000506000000020000"/>
  </w:font>
  <w:font w:name="Arial">
    <w:panose1 w:val="020B0604020202020204"/>
  </w:font>
  <w:font w:name="Microsoft YaHei">
    <w:panose1 w:val="020B0503020203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jc w:val="right"/>
      <w:rPr>
        <w:color w:val="ffffff" w:themeColor="background1"/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color w:val="ffffff" w:themeColor="background1"/>
        <w:sz w:val="26"/>
        <w:szCs w:val="26"/>
      </w:rPr>
      <w:fldChar w:fldCharType="separate"/>
    </w:r>
    <w:r>
      <w:rPr>
        <w:color w:val="ffffff" w:themeColor="background1"/>
        <w:sz w:val="26"/>
        <w:szCs w:val="26"/>
      </w:rPr>
      <w:t xml:space="preserve">0</w:t>
    </w:r>
    <w:r>
      <w:rPr>
        <w:color w:val="ffffff" w:themeColor="background1"/>
        <w:sz w:val="26"/>
        <w:szCs w:val="26"/>
      </w:rPr>
      <w:fldChar w:fldCharType="end"/>
    </w:r>
    <w:r>
      <w:rPr>
        <w:color w:val="ffffff" w:themeColor="background1"/>
        <w:sz w:val="26"/>
        <w:szCs w:val="26"/>
      </w:rPr>
    </w:r>
    <w:r>
      <w:rPr>
        <w:color w:val="ffffff" w:themeColor="background1"/>
        <w:sz w:val="26"/>
        <w:szCs w:val="26"/>
      </w:rPr>
    </w:r>
  </w:p>
  <w:p>
    <w:pPr>
      <w:pStyle w:val="760"/>
      <w:jc w:val="right"/>
    </w:pPr>
    <w:r/>
    <w:r/>
  </w:p>
  <w:p>
    <w:pPr>
      <w:pStyle w:val="7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reference"/>
    <w:basedOn w:val="716"/>
    <w:uiPriority w:val="99"/>
    <w:unhideWhenUsed/>
    <w:rPr>
      <w:vertAlign w:val="superscript"/>
    </w:rPr>
  </w:style>
  <w:style w:type="character" w:styleId="682">
    <w:name w:val="endnote reference"/>
    <w:basedOn w:val="716"/>
    <w:uiPriority w:val="99"/>
    <w:semiHidden/>
    <w:unhideWhenUsed/>
    <w:rPr>
      <w:vertAlign w:val="superscript"/>
    </w:rPr>
  </w:style>
  <w:style w:type="paragraph" w:styleId="683" w:default="1">
    <w:name w:val="Normal"/>
    <w:qFormat/>
    <w:pPr>
      <w:jc w:val="left"/>
      <w:spacing w:before="0" w:after="0"/>
      <w:widowControl w:val="off"/>
    </w:pPr>
    <w:rPr>
      <w:rFonts w:ascii="Times New Roman" w:hAnsi="Times New Roman" w:eastAsia="Arial" w:cs="Arial" w:eastAsiaTheme="minorEastAsia"/>
      <w:color w:val="auto"/>
      <w:sz w:val="24"/>
      <w:szCs w:val="22"/>
      <w:lang w:val="ru-RU" w:eastAsia="ru-RU" w:bidi="ar-SA"/>
    </w:rPr>
  </w:style>
  <w:style w:type="paragraph" w:styleId="684">
    <w:name w:val="Heading 1"/>
    <w:basedOn w:val="683"/>
    <w:next w:val="683"/>
    <w:link w:val="69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683"/>
    <w:next w:val="68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683"/>
    <w:next w:val="683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683"/>
    <w:next w:val="683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683"/>
    <w:next w:val="683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customStyle="1">
    <w:name w:val="Интернет-ссылка"/>
    <w:basedOn w:val="716"/>
    <w:uiPriority w:val="99"/>
    <w:semiHidden/>
    <w:unhideWhenUsed/>
    <w:rPr>
      <w:color w:val="0000ff"/>
      <w:u w:val="single"/>
    </w:rPr>
  </w:style>
  <w:style w:type="character" w:styleId="694">
    <w:name w:val="Привязка сноски"/>
    <w:rPr>
      <w:vertAlign w:val="superscript"/>
    </w:rPr>
  </w:style>
  <w:style w:type="character" w:styleId="695">
    <w:name w:val="Footnote Characters"/>
    <w:basedOn w:val="716"/>
    <w:uiPriority w:val="99"/>
    <w:unhideWhenUsed/>
    <w:qFormat/>
    <w:rPr>
      <w:vertAlign w:val="superscript"/>
    </w:rPr>
  </w:style>
  <w:style w:type="character" w:styleId="696">
    <w:name w:val="Привязка концевой сноски"/>
    <w:rPr>
      <w:vertAlign w:val="superscript"/>
    </w:rPr>
  </w:style>
  <w:style w:type="character" w:styleId="697">
    <w:name w:val="Endnote Characters"/>
    <w:basedOn w:val="716"/>
    <w:uiPriority w:val="99"/>
    <w:semiHidden/>
    <w:unhideWhenUsed/>
    <w:qFormat/>
    <w:rPr>
      <w:vertAlign w:val="superscript"/>
    </w:rPr>
  </w:style>
  <w:style w:type="character" w:styleId="698">
    <w:name w:val="Heading 1 Char"/>
    <w:basedOn w:val="716"/>
    <w:uiPriority w:val="9"/>
    <w:qFormat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716"/>
    <w:uiPriority w:val="9"/>
    <w:qFormat/>
    <w:rPr>
      <w:rFonts w:ascii="Arial" w:hAnsi="Arial" w:eastAsia="Arial" w:cs="Arial"/>
      <w:sz w:val="34"/>
    </w:rPr>
  </w:style>
  <w:style w:type="character" w:styleId="700">
    <w:name w:val="Heading 3 Char"/>
    <w:basedOn w:val="716"/>
    <w:uiPriority w:val="9"/>
    <w:qFormat/>
    <w:rPr>
      <w:rFonts w:ascii="Arial" w:hAnsi="Arial" w:eastAsia="Arial" w:cs="Arial"/>
      <w:sz w:val="30"/>
      <w:szCs w:val="30"/>
    </w:rPr>
  </w:style>
  <w:style w:type="character" w:styleId="701">
    <w:name w:val="Heading 4 Char"/>
    <w:basedOn w:val="71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2">
    <w:name w:val="Heading 5 Char"/>
    <w:basedOn w:val="71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3">
    <w:name w:val="Heading 6 Char"/>
    <w:basedOn w:val="71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4">
    <w:name w:val="Heading 7 Char"/>
    <w:basedOn w:val="71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8 Char"/>
    <w:basedOn w:val="71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6">
    <w:name w:val="Heading 9 Char"/>
    <w:basedOn w:val="71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7">
    <w:name w:val="Title Char"/>
    <w:basedOn w:val="716"/>
    <w:uiPriority w:val="10"/>
    <w:qFormat/>
    <w:rPr>
      <w:sz w:val="48"/>
      <w:szCs w:val="48"/>
    </w:rPr>
  </w:style>
  <w:style w:type="character" w:styleId="708">
    <w:name w:val="Subtitle Char"/>
    <w:basedOn w:val="716"/>
    <w:uiPriority w:val="11"/>
    <w:qFormat/>
    <w:rPr>
      <w:sz w:val="24"/>
      <w:szCs w:val="24"/>
    </w:rPr>
  </w:style>
  <w:style w:type="character" w:styleId="709">
    <w:name w:val="Quote Char"/>
    <w:link w:val="731"/>
    <w:uiPriority w:val="29"/>
    <w:qFormat/>
    <w:rPr>
      <w:i/>
    </w:rPr>
  </w:style>
  <w:style w:type="character" w:styleId="710">
    <w:name w:val="Intense Quote Char"/>
    <w:link w:val="732"/>
    <w:uiPriority w:val="30"/>
    <w:qFormat/>
    <w:rPr>
      <w:i/>
    </w:rPr>
  </w:style>
  <w:style w:type="character" w:styleId="711">
    <w:name w:val="Header Char"/>
    <w:basedOn w:val="716"/>
    <w:uiPriority w:val="99"/>
    <w:qFormat/>
  </w:style>
  <w:style w:type="character" w:styleId="712">
    <w:name w:val="Footer Char"/>
    <w:basedOn w:val="716"/>
    <w:uiPriority w:val="99"/>
    <w:qFormat/>
  </w:style>
  <w:style w:type="character" w:styleId="713">
    <w:name w:val="Caption Char"/>
    <w:basedOn w:val="716"/>
    <w:uiPriority w:val="35"/>
    <w:qFormat/>
    <w:rPr>
      <w:b/>
      <w:bCs/>
      <w:color w:val="4f81bd" w:themeColor="accent1"/>
      <w:sz w:val="18"/>
      <w:szCs w:val="18"/>
    </w:rPr>
  </w:style>
  <w:style w:type="character" w:styleId="714">
    <w:name w:val="Footnote Text Char"/>
    <w:uiPriority w:val="99"/>
    <w:qFormat/>
    <w:rPr>
      <w:sz w:val="18"/>
    </w:rPr>
  </w:style>
  <w:style w:type="character" w:styleId="715">
    <w:name w:val="Endnote Text Char"/>
    <w:uiPriority w:val="99"/>
    <w:qFormat/>
    <w:rPr>
      <w:sz w:val="20"/>
    </w:rPr>
  </w:style>
  <w:style w:type="character" w:styleId="716" w:default="1">
    <w:name w:val="Default Paragraph Font"/>
    <w:uiPriority w:val="1"/>
    <w:semiHidden/>
    <w:unhideWhenUsed/>
    <w:qFormat/>
  </w:style>
  <w:style w:type="character" w:styleId="717" w:customStyle="1">
    <w:name w:val="Заголовок 1 Знак"/>
    <w:basedOn w:val="716"/>
    <w:link w:val="748"/>
    <w:qFormat/>
    <w:rPr>
      <w:rFonts w:ascii="Times New Roman" w:hAnsi="Times New Roman" w:eastAsia="Times New Roman"/>
      <w:b/>
      <w:sz w:val="24"/>
      <w:lang w:eastAsia="ru-RU"/>
    </w:rPr>
  </w:style>
  <w:style w:type="character" w:styleId="718" w:customStyle="1">
    <w:name w:val="WW8Num1z5"/>
    <w:qFormat/>
  </w:style>
  <w:style w:type="character" w:styleId="719" w:customStyle="1">
    <w:name w:val="Верхний колонтитул Знак"/>
    <w:basedOn w:val="716"/>
    <w:uiPriority w:val="99"/>
    <w:qFormat/>
    <w:rPr>
      <w:rFonts w:ascii="Times New Roman" w:hAnsi="Times New Roman" w:eastAsia="Arial" w:eastAsiaTheme="minorEastAsia"/>
      <w:sz w:val="24"/>
      <w:lang w:eastAsia="ru-RU"/>
    </w:rPr>
  </w:style>
  <w:style w:type="character" w:styleId="720" w:customStyle="1">
    <w:name w:val="Нижний колонтитул Знак"/>
    <w:basedOn w:val="716"/>
    <w:uiPriority w:val="99"/>
    <w:qFormat/>
    <w:rPr>
      <w:rFonts w:ascii="Times New Roman" w:hAnsi="Times New Roman" w:eastAsia="Arial" w:eastAsiaTheme="minorEastAsia"/>
      <w:sz w:val="24"/>
      <w:lang w:eastAsia="ru-RU"/>
    </w:rPr>
  </w:style>
  <w:style w:type="character" w:styleId="721" w:customStyle="1">
    <w:name w:val="Текст выноски Знак"/>
    <w:basedOn w:val="716"/>
    <w:uiPriority w:val="99"/>
    <w:semiHidden/>
    <w:qFormat/>
    <w:rPr>
      <w:rFonts w:ascii="Segoe UI" w:hAnsi="Segoe UI" w:eastAsia="Arial" w:cs="Segoe UI" w:eastAsiaTheme="minorEastAsia"/>
      <w:sz w:val="18"/>
      <w:szCs w:val="18"/>
      <w:lang w:eastAsia="ru-RU"/>
    </w:rPr>
  </w:style>
  <w:style w:type="paragraph" w:styleId="722" w:customStyle="1">
    <w:name w:val="Заголовок"/>
    <w:basedOn w:val="683"/>
    <w:next w:val="723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23">
    <w:name w:val="Body Text"/>
    <w:basedOn w:val="683"/>
    <w:pPr>
      <w:spacing w:before="0" w:after="140" w:line="276" w:lineRule="auto"/>
    </w:pPr>
  </w:style>
  <w:style w:type="paragraph" w:styleId="724">
    <w:name w:val="List"/>
    <w:basedOn w:val="723"/>
    <w:rPr>
      <w:rFonts w:cs="Arial"/>
    </w:rPr>
  </w:style>
  <w:style w:type="paragraph" w:styleId="725">
    <w:name w:val="Caption"/>
    <w:basedOn w:val="683"/>
    <w:link w:val="713"/>
    <w:qFormat/>
    <w:pPr>
      <w:spacing w:before="120" w:after="120"/>
      <w:suppressLineNumbers/>
    </w:pPr>
    <w:rPr>
      <w:rFonts w:cs="Arial"/>
      <w:i/>
      <w:iCs/>
      <w:szCs w:val="24"/>
    </w:rPr>
  </w:style>
  <w:style w:type="paragraph" w:styleId="726">
    <w:name w:val="Указатель"/>
    <w:basedOn w:val="683"/>
    <w:qFormat/>
    <w:pPr>
      <w:suppressLineNumbers/>
    </w:pPr>
    <w:rPr>
      <w:rFonts w:cs="Arial"/>
    </w:rPr>
  </w:style>
  <w:style w:type="paragraph" w:styleId="727">
    <w:name w:val="List Paragraph"/>
    <w:basedOn w:val="683"/>
    <w:uiPriority w:val="34"/>
    <w:qFormat/>
    <w:pPr>
      <w:contextualSpacing/>
      <w:ind w:left="720" w:firstLine="0"/>
      <w:spacing w:before="0" w:after="0"/>
    </w:pPr>
  </w:style>
  <w:style w:type="paragraph" w:styleId="728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0"/>
      <w:szCs w:val="22"/>
      <w:lang w:val="ru-RU" w:eastAsia="en-US" w:bidi="ar-SA"/>
    </w:rPr>
  </w:style>
  <w:style w:type="paragraph" w:styleId="729">
    <w:name w:val="Title"/>
    <w:basedOn w:val="683"/>
    <w:next w:val="683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0">
    <w:name w:val="Subtitle"/>
    <w:basedOn w:val="683"/>
    <w:next w:val="683"/>
    <w:link w:val="708"/>
    <w:uiPriority w:val="11"/>
    <w:qFormat/>
    <w:pPr>
      <w:spacing w:before="200" w:after="200"/>
    </w:pPr>
    <w:rPr>
      <w:sz w:val="24"/>
      <w:szCs w:val="24"/>
    </w:rPr>
  </w:style>
  <w:style w:type="paragraph" w:styleId="731">
    <w:name w:val="Quote"/>
    <w:basedOn w:val="683"/>
    <w:next w:val="683"/>
    <w:link w:val="709"/>
    <w:uiPriority w:val="29"/>
    <w:qFormat/>
    <w:pPr>
      <w:ind w:left="720" w:right="720" w:firstLine="0"/>
    </w:pPr>
    <w:rPr>
      <w:i/>
    </w:rPr>
  </w:style>
  <w:style w:type="paragraph" w:styleId="732">
    <w:name w:val="Intense Quote"/>
    <w:basedOn w:val="683"/>
    <w:next w:val="683"/>
    <w:link w:val="71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33">
    <w:name w:val="footnote text"/>
    <w:basedOn w:val="683"/>
    <w:link w:val="71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34">
    <w:name w:val="endnote text"/>
    <w:basedOn w:val="683"/>
    <w:link w:val="71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35">
    <w:name w:val="toc 1"/>
    <w:basedOn w:val="683"/>
    <w:next w:val="683"/>
    <w:uiPriority w:val="39"/>
    <w:unhideWhenUsed/>
    <w:pPr>
      <w:ind w:left="0" w:right="0" w:firstLine="0"/>
      <w:spacing w:before="0" w:after="57"/>
    </w:pPr>
  </w:style>
  <w:style w:type="paragraph" w:styleId="736">
    <w:name w:val="toc 2"/>
    <w:basedOn w:val="683"/>
    <w:next w:val="683"/>
    <w:uiPriority w:val="39"/>
    <w:unhideWhenUsed/>
    <w:pPr>
      <w:ind w:left="283" w:right="0" w:firstLine="0"/>
      <w:spacing w:before="0" w:after="57"/>
    </w:pPr>
  </w:style>
  <w:style w:type="paragraph" w:styleId="737">
    <w:name w:val="toc 3"/>
    <w:basedOn w:val="683"/>
    <w:next w:val="683"/>
    <w:uiPriority w:val="39"/>
    <w:unhideWhenUsed/>
    <w:pPr>
      <w:ind w:left="567" w:right="0" w:firstLine="0"/>
      <w:spacing w:before="0" w:after="57"/>
    </w:pPr>
  </w:style>
  <w:style w:type="paragraph" w:styleId="738">
    <w:name w:val="toc 4"/>
    <w:basedOn w:val="683"/>
    <w:next w:val="683"/>
    <w:uiPriority w:val="39"/>
    <w:unhideWhenUsed/>
    <w:pPr>
      <w:ind w:left="850" w:right="0" w:firstLine="0"/>
      <w:spacing w:before="0" w:after="57"/>
    </w:pPr>
  </w:style>
  <w:style w:type="paragraph" w:styleId="739">
    <w:name w:val="toc 5"/>
    <w:basedOn w:val="683"/>
    <w:next w:val="683"/>
    <w:uiPriority w:val="39"/>
    <w:unhideWhenUsed/>
    <w:pPr>
      <w:ind w:left="1134" w:right="0" w:firstLine="0"/>
      <w:spacing w:before="0" w:after="57"/>
    </w:pPr>
  </w:style>
  <w:style w:type="paragraph" w:styleId="740">
    <w:name w:val="toc 6"/>
    <w:basedOn w:val="683"/>
    <w:next w:val="683"/>
    <w:uiPriority w:val="39"/>
    <w:unhideWhenUsed/>
    <w:pPr>
      <w:ind w:left="1417" w:right="0" w:firstLine="0"/>
      <w:spacing w:before="0" w:after="57"/>
    </w:pPr>
  </w:style>
  <w:style w:type="paragraph" w:styleId="741">
    <w:name w:val="toc 7"/>
    <w:basedOn w:val="683"/>
    <w:next w:val="683"/>
    <w:uiPriority w:val="39"/>
    <w:unhideWhenUsed/>
    <w:pPr>
      <w:ind w:left="1701" w:right="0" w:firstLine="0"/>
      <w:spacing w:before="0" w:after="57"/>
    </w:pPr>
  </w:style>
  <w:style w:type="paragraph" w:styleId="742">
    <w:name w:val="toc 8"/>
    <w:basedOn w:val="683"/>
    <w:next w:val="683"/>
    <w:uiPriority w:val="39"/>
    <w:unhideWhenUsed/>
    <w:pPr>
      <w:ind w:left="1984" w:right="0" w:firstLine="0"/>
      <w:spacing w:before="0" w:after="57"/>
    </w:pPr>
  </w:style>
  <w:style w:type="paragraph" w:styleId="743">
    <w:name w:val="toc 9"/>
    <w:basedOn w:val="683"/>
    <w:next w:val="683"/>
    <w:uiPriority w:val="39"/>
    <w:unhideWhenUsed/>
    <w:pPr>
      <w:ind w:left="2268" w:right="0" w:firstLine="0"/>
      <w:spacing w:before="0" w:after="57"/>
    </w:pPr>
  </w:style>
  <w:style w:type="paragraph" w:styleId="744">
    <w:name w:val="Index Heading"/>
    <w:basedOn w:val="722"/>
  </w:style>
  <w:style w:type="paragraph" w:styleId="745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0"/>
      <w:szCs w:val="22"/>
      <w:lang w:val="ru-RU" w:eastAsia="en-US" w:bidi="ar-SA"/>
    </w:rPr>
  </w:style>
  <w:style w:type="paragraph" w:styleId="746">
    <w:name w:val="table of figures"/>
    <w:basedOn w:val="683"/>
    <w:next w:val="683"/>
    <w:uiPriority w:val="99"/>
    <w:unhideWhenUsed/>
    <w:qFormat/>
    <w:pPr>
      <w:spacing w:before="0" w:after="0" w:afterAutospacing="0"/>
    </w:pPr>
  </w:style>
  <w:style w:type="paragraph" w:styleId="747">
    <w:name w:val="index heading"/>
    <w:basedOn w:val="683"/>
    <w:qFormat/>
    <w:pPr>
      <w:suppressLineNumbers/>
    </w:pPr>
    <w:rPr>
      <w:rFonts w:cs="Arial"/>
    </w:rPr>
  </w:style>
  <w:style w:type="paragraph" w:styleId="748" w:customStyle="1">
    <w:name w:val="Заголовок 11"/>
    <w:basedOn w:val="683"/>
    <w:next w:val="683"/>
    <w:link w:val="717"/>
    <w:qFormat/>
    <w:pPr>
      <w:keepNext/>
      <w:spacing w:before="240" w:after="60"/>
      <w:widowControl/>
      <w:outlineLvl w:val="0"/>
    </w:pPr>
    <w:rPr>
      <w:rFonts w:ascii="Cambria" w:hAnsi="Cambria" w:eastAsia="Times New Roman" w:cs="Mangal"/>
      <w:b/>
      <w:bCs/>
      <w:sz w:val="32"/>
      <w:szCs w:val="29"/>
      <w:lang w:eastAsia="zh-CN" w:bidi="hi-IN"/>
    </w:rPr>
  </w:style>
  <w:style w:type="paragraph" w:styleId="749" w:customStyle="1">
    <w:name w:val="Название объекта1"/>
    <w:basedOn w:val="683"/>
    <w:qFormat/>
    <w:pPr>
      <w:spacing w:before="120" w:after="120"/>
      <w:suppressLineNumbers/>
    </w:pPr>
    <w:rPr>
      <w:rFonts w:cs="Arial"/>
      <w:i/>
      <w:iCs/>
      <w:szCs w:val="24"/>
    </w:rPr>
  </w:style>
  <w:style w:type="paragraph" w:styleId="750" w:customStyle="1">
    <w:name w:val="Нормальный"/>
    <w:basedOn w:val="683"/>
    <w:qFormat/>
    <w:pPr>
      <w:ind w:firstLine="720"/>
      <w:jc w:val="both"/>
      <w:widowControl/>
    </w:pPr>
  </w:style>
  <w:style w:type="paragraph" w:styleId="751" w:customStyle="1">
    <w:name w:val="Комментарий"/>
    <w:basedOn w:val="683"/>
    <w:qFormat/>
    <w:pPr>
      <w:ind w:left="170" w:firstLine="0"/>
      <w:jc w:val="both"/>
      <w:spacing w:before="75" w:after="0"/>
      <w:shd w:val="clear" w:color="auto" w:fill="f0f0f0"/>
      <w:widowControl/>
    </w:pPr>
    <w:rPr>
      <w:color w:val="353842"/>
    </w:rPr>
  </w:style>
  <w:style w:type="paragraph" w:styleId="752" w:customStyle="1">
    <w:name w:val="Заголовок статьи"/>
    <w:basedOn w:val="683"/>
    <w:qFormat/>
    <w:pPr>
      <w:ind w:left="1612" w:hanging="892"/>
      <w:jc w:val="both"/>
      <w:widowControl/>
    </w:pPr>
  </w:style>
  <w:style w:type="paragraph" w:styleId="753" w:customStyle="1">
    <w:name w:val="Прижатый влево"/>
    <w:basedOn w:val="683"/>
    <w:qFormat/>
    <w:pPr>
      <w:widowControl/>
    </w:pPr>
  </w:style>
  <w:style w:type="paragraph" w:styleId="754" w:customStyle="1">
    <w:name w:val="Информация о версии"/>
    <w:basedOn w:val="683"/>
    <w:qFormat/>
    <w:pPr>
      <w:ind w:left="170" w:firstLine="0"/>
      <w:jc w:val="both"/>
      <w:spacing w:before="75" w:after="0"/>
      <w:shd w:val="clear" w:color="auto" w:fill="f0f0f0"/>
      <w:widowControl/>
    </w:pPr>
    <w:rPr>
      <w:i/>
      <w:color w:val="353842"/>
    </w:rPr>
  </w:style>
  <w:style w:type="paragraph" w:styleId="755" w:customStyle="1">
    <w:name w:val="Информация об изменениях"/>
    <w:basedOn w:val="683"/>
    <w:qFormat/>
    <w:pPr>
      <w:ind w:left="360" w:right="360" w:firstLine="0"/>
      <w:jc w:val="both"/>
      <w:spacing w:before="180" w:after="0"/>
      <w:shd w:val="clear" w:color="auto" w:fill="eaefed"/>
      <w:widowControl/>
    </w:pPr>
    <w:rPr>
      <w:color w:val="353842"/>
      <w:sz w:val="20"/>
    </w:rPr>
  </w:style>
  <w:style w:type="paragraph" w:styleId="756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757" w:customStyle="1">
    <w:name w:val="Содержимое таблицы"/>
    <w:basedOn w:val="683"/>
    <w:qFormat/>
    <w:pPr>
      <w:widowControl/>
      <w:suppressLineNumbers/>
    </w:pPr>
    <w:rPr>
      <w:rFonts w:ascii="Liberation Serif" w:hAnsi="Liberation Serif" w:eastAsia="NSimSun" w:cs="Arial"/>
      <w:szCs w:val="24"/>
      <w:lang w:eastAsia="zh-CN" w:bidi="hi-IN"/>
    </w:rPr>
  </w:style>
  <w:style w:type="paragraph" w:styleId="758" w:customStyle="1">
    <w:name w:val="Колонтитул"/>
    <w:basedOn w:val="683"/>
    <w:qFormat/>
  </w:style>
  <w:style w:type="paragraph" w:styleId="759">
    <w:name w:val="Header"/>
    <w:basedOn w:val="683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60">
    <w:name w:val="Footer"/>
    <w:basedOn w:val="683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61">
    <w:name w:val="Balloon Text"/>
    <w:basedOn w:val="683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styleId="762" w:default="1">
    <w:name w:val="No List"/>
    <w:uiPriority w:val="99"/>
    <w:semiHidden/>
    <w:unhideWhenUsed/>
    <w:qFormat/>
  </w:style>
  <w:style w:type="table" w:styleId="763">
    <w:name w:val="Table Grid Light"/>
    <w:basedOn w:val="88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Plain Table 1"/>
    <w:basedOn w:val="88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65">
    <w:name w:val="Plain Table 2"/>
    <w:basedOn w:val="88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66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93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94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95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6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7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04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05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06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07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08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09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10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11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26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27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28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29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30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31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32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7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8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9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0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1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2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53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4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5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56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57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58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59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60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61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62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63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64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65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66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67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68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69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70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71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72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73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74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75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76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77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78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79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80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81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2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3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84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85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86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87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8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89">
    <w:name w:val="Table Grid"/>
    <w:basedOn w:val="88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Hewlett-Packard Company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k.shmakova</dc:creator>
  <dc:description/>
  <dc:language>ru-RU</dc:language>
  <cp:lastModifiedBy>e.tsukanova</cp:lastModifiedBy>
  <cp:revision>14</cp:revision>
  <dcterms:created xsi:type="dcterms:W3CDTF">2025-06-10T12:00:00Z</dcterms:created>
  <dcterms:modified xsi:type="dcterms:W3CDTF">2026-06-11T08:48:07Z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